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D6" w:rsidRPr="009B0F80" w:rsidRDefault="00B56ED6" w:rsidP="00B56ED6">
      <w:pPr>
        <w:spacing w:after="120" w:line="360" w:lineRule="auto"/>
        <w:ind w:left="360"/>
        <w:jc w:val="center"/>
        <w:rPr>
          <w:b/>
          <w:sz w:val="26"/>
          <w:szCs w:val="26"/>
          <w:u w:val="single"/>
        </w:rPr>
      </w:pPr>
      <w:r w:rsidRPr="009B0F80">
        <w:rPr>
          <w:b/>
          <w:sz w:val="26"/>
          <w:szCs w:val="26"/>
          <w:u w:val="single"/>
        </w:rPr>
        <w:t>Założenia do sprawdzianu z zakresu nabytej wiedzy po XX</w:t>
      </w:r>
      <w:r>
        <w:rPr>
          <w:b/>
          <w:sz w:val="26"/>
          <w:szCs w:val="26"/>
          <w:u w:val="single"/>
        </w:rPr>
        <w:t xml:space="preserve">VIII </w:t>
      </w:r>
      <w:r w:rsidRPr="009B0F80">
        <w:rPr>
          <w:b/>
          <w:sz w:val="26"/>
          <w:szCs w:val="26"/>
          <w:u w:val="single"/>
        </w:rPr>
        <w:t xml:space="preserve">zjeździe </w:t>
      </w:r>
    </w:p>
    <w:p w:rsidR="00B56ED6" w:rsidRPr="009B0F80" w:rsidRDefault="00B56ED6" w:rsidP="00B56ED6">
      <w:pPr>
        <w:spacing w:after="120" w:line="360" w:lineRule="auto"/>
        <w:ind w:left="360"/>
        <w:jc w:val="center"/>
        <w:rPr>
          <w:b/>
          <w:sz w:val="26"/>
          <w:szCs w:val="26"/>
          <w:u w:val="single"/>
        </w:rPr>
      </w:pPr>
      <w:r w:rsidRPr="009B0F80">
        <w:rPr>
          <w:b/>
          <w:sz w:val="26"/>
          <w:szCs w:val="26"/>
          <w:u w:val="single"/>
        </w:rPr>
        <w:t xml:space="preserve">dla aplikantów </w:t>
      </w:r>
      <w:r>
        <w:rPr>
          <w:b/>
          <w:sz w:val="26"/>
          <w:szCs w:val="26"/>
          <w:u w:val="single"/>
        </w:rPr>
        <w:t>IX</w:t>
      </w:r>
      <w:r w:rsidRPr="009B0F80">
        <w:rPr>
          <w:b/>
          <w:sz w:val="26"/>
          <w:szCs w:val="26"/>
          <w:u w:val="single"/>
        </w:rPr>
        <w:t xml:space="preserve"> rocznika aplikacji sędziowskiej,</w:t>
      </w:r>
    </w:p>
    <w:p w:rsidR="00B56ED6" w:rsidRPr="009B0F80" w:rsidRDefault="00B56ED6" w:rsidP="00B56ED6">
      <w:pPr>
        <w:spacing w:after="120" w:line="360" w:lineRule="auto"/>
        <w:ind w:left="360"/>
        <w:jc w:val="center"/>
        <w:rPr>
          <w:b/>
          <w:sz w:val="26"/>
          <w:szCs w:val="26"/>
          <w:u w:val="single"/>
        </w:rPr>
      </w:pPr>
      <w:r w:rsidRPr="009B0F80">
        <w:rPr>
          <w:b/>
          <w:sz w:val="26"/>
          <w:szCs w:val="26"/>
          <w:u w:val="single"/>
        </w:rPr>
        <w:t xml:space="preserve">który przeprowadzony zostanie w dniu </w:t>
      </w:r>
      <w:r>
        <w:rPr>
          <w:b/>
          <w:sz w:val="26"/>
          <w:szCs w:val="26"/>
          <w:u w:val="single"/>
        </w:rPr>
        <w:t>19</w:t>
      </w:r>
      <w:r w:rsidRPr="009B0F80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października</w:t>
      </w:r>
      <w:r w:rsidRPr="009B0F80">
        <w:rPr>
          <w:b/>
          <w:sz w:val="26"/>
          <w:szCs w:val="26"/>
          <w:u w:val="single"/>
        </w:rPr>
        <w:t xml:space="preserve"> 2020 r. </w:t>
      </w:r>
    </w:p>
    <w:p w:rsidR="00B56ED6" w:rsidRPr="009B0F80" w:rsidRDefault="00B56ED6" w:rsidP="00B56ED6">
      <w:pPr>
        <w:spacing w:after="120" w:line="360" w:lineRule="auto"/>
        <w:ind w:left="360"/>
        <w:jc w:val="center"/>
        <w:rPr>
          <w:rFonts w:eastAsia="Calibri"/>
          <w:b/>
          <w:kern w:val="0"/>
          <w:u w:val="single"/>
        </w:rPr>
      </w:pPr>
    </w:p>
    <w:p w:rsidR="00B56ED6" w:rsidRPr="009B0F80" w:rsidRDefault="00B56ED6" w:rsidP="00B56ED6">
      <w:pPr>
        <w:pStyle w:val="Akapitzlist"/>
        <w:numPr>
          <w:ilvl w:val="0"/>
          <w:numId w:val="4"/>
        </w:numPr>
        <w:spacing w:after="120" w:line="360" w:lineRule="auto"/>
        <w:ind w:left="389" w:hangingChars="162" w:hanging="389"/>
        <w:jc w:val="both"/>
        <w:rPr>
          <w:rFonts w:ascii="Times New Roman" w:hAnsi="Times New Roman"/>
          <w:sz w:val="24"/>
          <w:szCs w:val="24"/>
        </w:rPr>
      </w:pPr>
      <w:r w:rsidRPr="009B0F80">
        <w:rPr>
          <w:rFonts w:ascii="Times New Roman" w:hAnsi="Times New Roman"/>
          <w:sz w:val="24"/>
          <w:szCs w:val="24"/>
        </w:rPr>
        <w:t>Sprawdzian z zakresu wiedzy i umiejętności nabytych przez aplikantów przeprowadzony zostanie na podstawie</w:t>
      </w:r>
      <w:r w:rsidR="00B7016C">
        <w:rPr>
          <w:rFonts w:ascii="Times New Roman" w:hAnsi="Times New Roman"/>
          <w:sz w:val="24"/>
          <w:szCs w:val="24"/>
        </w:rPr>
        <w:t xml:space="preserve"> </w:t>
      </w:r>
      <w:r w:rsidR="00B7016C" w:rsidRPr="004457BF">
        <w:rPr>
          <w:rFonts w:ascii="Times New Roman" w:hAnsi="Times New Roman"/>
          <w:sz w:val="24"/>
          <w:szCs w:val="24"/>
        </w:rPr>
        <w:t>§ 10 ust. 1 i 2 oraz § 11 ust. 1 i 2 rozporządzenia Ministra Sprawiedliwości z dnia 5 lutego 2018 r. w sprawie odbywania aplikacji sędziowskiej i aplikacji prokuratorskiej (Dz. U. z 2018 r. poz. 371)</w:t>
      </w:r>
      <w:r w:rsidR="004457BF">
        <w:rPr>
          <w:rFonts w:ascii="Times New Roman" w:hAnsi="Times New Roman"/>
          <w:sz w:val="24"/>
          <w:szCs w:val="24"/>
        </w:rPr>
        <w:t>,</w:t>
      </w:r>
      <w:r w:rsidRPr="004457BF">
        <w:rPr>
          <w:rFonts w:ascii="Times New Roman" w:hAnsi="Times New Roman"/>
          <w:sz w:val="24"/>
          <w:szCs w:val="24"/>
        </w:rPr>
        <w:t xml:space="preserve"> </w:t>
      </w:r>
      <w:r w:rsidRPr="009B0F80">
        <w:rPr>
          <w:rFonts w:ascii="Times New Roman" w:hAnsi="Times New Roman"/>
          <w:bCs/>
          <w:sz w:val="24"/>
          <w:szCs w:val="24"/>
        </w:rPr>
        <w:t>art. 15 ust. 2 pkt 11 ustawy z dnia 23 stycznia 2009 r. o </w:t>
      </w:r>
      <w:r w:rsidR="00B7016C" w:rsidRPr="004457BF">
        <w:rPr>
          <w:rFonts w:ascii="Times New Roman" w:hAnsi="Times New Roman"/>
          <w:bCs/>
          <w:sz w:val="24"/>
          <w:szCs w:val="24"/>
        </w:rPr>
        <w:t>Krajowej Szkole Sądownictwa i Prokuratury (tekst jednolity: Dz.U. z 2020 r. poz. 1366)</w:t>
      </w:r>
      <w:r w:rsidR="00B701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0F80">
        <w:rPr>
          <w:rFonts w:ascii="Times New Roman" w:hAnsi="Times New Roman"/>
          <w:sz w:val="24"/>
          <w:szCs w:val="24"/>
        </w:rPr>
        <w:t xml:space="preserve">oraz zarządzenia Dyrektora Krajowej Szkoły Sądownictwa </w:t>
      </w:r>
      <w:r w:rsidR="004457BF">
        <w:rPr>
          <w:rFonts w:ascii="Times New Roman" w:hAnsi="Times New Roman"/>
          <w:sz w:val="24"/>
          <w:szCs w:val="24"/>
        </w:rPr>
        <w:t xml:space="preserve">                   </w:t>
      </w:r>
      <w:r w:rsidRPr="009B0F80">
        <w:rPr>
          <w:rFonts w:ascii="Times New Roman" w:hAnsi="Times New Roman"/>
          <w:sz w:val="24"/>
          <w:szCs w:val="24"/>
        </w:rPr>
        <w:t xml:space="preserve">i Prokuratury w Krakowie Nr 375/2019 z dnia 31 lipca 2019 r. w sprawie powoływania wykładowców oraz organizacji zajęć szkoleniowych i sprawdzianów w Krajowej Szkole Sądownictwa i Prokuratury. </w:t>
      </w:r>
    </w:p>
    <w:p w:rsidR="004457BF" w:rsidRDefault="00B56ED6" w:rsidP="004457BF">
      <w:pPr>
        <w:pStyle w:val="Akapitzlist"/>
        <w:numPr>
          <w:ilvl w:val="0"/>
          <w:numId w:val="4"/>
        </w:numPr>
        <w:spacing w:after="120" w:line="360" w:lineRule="auto"/>
        <w:ind w:left="389" w:hangingChars="162" w:hanging="389"/>
        <w:jc w:val="both"/>
        <w:rPr>
          <w:rFonts w:ascii="Times New Roman" w:hAnsi="Times New Roman"/>
          <w:sz w:val="24"/>
          <w:szCs w:val="24"/>
        </w:rPr>
      </w:pPr>
      <w:r w:rsidRPr="009B0F80">
        <w:rPr>
          <w:rFonts w:ascii="Times New Roman" w:hAnsi="Times New Roman"/>
          <w:sz w:val="24"/>
          <w:szCs w:val="24"/>
        </w:rPr>
        <w:t>Sprawdzian przeprowadzi Komisja powołana do przeprowadzenia sprawdzianu na podstawie zarządzenia Dyrektora Krajowej Szkoły Sądownictwa i Prokuratury z dnia</w:t>
      </w:r>
      <w:r w:rsidR="00B7016C">
        <w:rPr>
          <w:rFonts w:ascii="Times New Roman" w:hAnsi="Times New Roman"/>
          <w:sz w:val="24"/>
          <w:szCs w:val="24"/>
        </w:rPr>
        <w:t xml:space="preserve"> 21 września</w:t>
      </w:r>
      <w:r w:rsidRPr="009B0F80">
        <w:rPr>
          <w:rFonts w:ascii="Times New Roman" w:hAnsi="Times New Roman"/>
          <w:sz w:val="24"/>
          <w:szCs w:val="24"/>
        </w:rPr>
        <w:t xml:space="preserve"> 2020 r., Nr </w:t>
      </w:r>
      <w:r w:rsidR="00B7016C">
        <w:rPr>
          <w:rFonts w:ascii="Times New Roman" w:hAnsi="Times New Roman"/>
          <w:sz w:val="24"/>
          <w:szCs w:val="24"/>
        </w:rPr>
        <w:t>372</w:t>
      </w:r>
      <w:r w:rsidR="004457BF">
        <w:rPr>
          <w:rFonts w:ascii="Times New Roman" w:hAnsi="Times New Roman"/>
          <w:sz w:val="24"/>
          <w:szCs w:val="24"/>
        </w:rPr>
        <w:t xml:space="preserve">/2020. </w:t>
      </w:r>
    </w:p>
    <w:p w:rsidR="00B56ED6" w:rsidRPr="004457BF" w:rsidRDefault="00B56ED6" w:rsidP="004457BF">
      <w:pPr>
        <w:pStyle w:val="Akapitzlist"/>
        <w:numPr>
          <w:ilvl w:val="0"/>
          <w:numId w:val="4"/>
        </w:numPr>
        <w:spacing w:after="120" w:line="360" w:lineRule="auto"/>
        <w:ind w:left="389" w:hangingChars="162" w:hanging="389"/>
        <w:jc w:val="both"/>
        <w:rPr>
          <w:rFonts w:ascii="Times New Roman" w:hAnsi="Times New Roman"/>
          <w:sz w:val="24"/>
          <w:szCs w:val="24"/>
        </w:rPr>
      </w:pPr>
      <w:r w:rsidRPr="004457BF">
        <w:rPr>
          <w:rFonts w:ascii="Times New Roman" w:hAnsi="Times New Roman"/>
          <w:sz w:val="24"/>
          <w:szCs w:val="24"/>
        </w:rPr>
        <w:t xml:space="preserve">Przedmiotem sprawdzianu, zgodnie z treścią </w:t>
      </w:r>
      <w:r w:rsidR="00B7016C" w:rsidRPr="004457BF">
        <w:rPr>
          <w:rFonts w:ascii="Times New Roman" w:hAnsi="Times New Roman"/>
          <w:sz w:val="24"/>
          <w:szCs w:val="24"/>
        </w:rPr>
        <w:t xml:space="preserve">zatwierdzonych przez Radę Programową KSSiP założeń do programu aplikacji sędziowskiej i ustalonego zarządzeniem Dyrektora KSSiP programu aplikacji sędziowskiej, </w:t>
      </w:r>
      <w:r w:rsidRPr="004457BF">
        <w:rPr>
          <w:rFonts w:ascii="Times New Roman" w:hAnsi="Times New Roman"/>
          <w:sz w:val="24"/>
          <w:szCs w:val="24"/>
        </w:rPr>
        <w:t xml:space="preserve">będzie sporządzenie – na podstawie spreparowanych akt – projektu wyroku wraz z uzasadnieniem w sprawie </w:t>
      </w:r>
      <w:r w:rsidR="00B7016C" w:rsidRPr="004457BF">
        <w:rPr>
          <w:rFonts w:ascii="Times New Roman" w:hAnsi="Times New Roman"/>
          <w:sz w:val="24"/>
          <w:szCs w:val="24"/>
        </w:rPr>
        <w:t>o zasiłek chorobowy.</w:t>
      </w:r>
    </w:p>
    <w:p w:rsidR="00B56ED6" w:rsidRDefault="00B56ED6" w:rsidP="00B56ED6">
      <w:pPr>
        <w:pStyle w:val="Akapitzlist"/>
        <w:numPr>
          <w:ilvl w:val="0"/>
          <w:numId w:val="4"/>
        </w:numPr>
        <w:spacing w:after="120" w:line="360" w:lineRule="auto"/>
        <w:ind w:left="389" w:hangingChars="162" w:hanging="389"/>
        <w:jc w:val="both"/>
        <w:rPr>
          <w:rFonts w:ascii="Times New Roman" w:hAnsi="Times New Roman"/>
          <w:sz w:val="24"/>
          <w:szCs w:val="24"/>
        </w:rPr>
      </w:pPr>
      <w:r w:rsidRPr="009B0F80">
        <w:rPr>
          <w:rFonts w:ascii="Times New Roman" w:hAnsi="Times New Roman"/>
          <w:sz w:val="24"/>
          <w:szCs w:val="24"/>
        </w:rPr>
        <w:t>Sprawdzian trwać będzie 4 godziny (240 minut).</w:t>
      </w:r>
    </w:p>
    <w:p w:rsidR="00B56ED6" w:rsidRPr="00D84897" w:rsidRDefault="00B56ED6" w:rsidP="00646B82">
      <w:pPr>
        <w:pStyle w:val="Akapitzlist"/>
        <w:numPr>
          <w:ilvl w:val="0"/>
          <w:numId w:val="4"/>
        </w:numPr>
        <w:spacing w:after="120" w:line="360" w:lineRule="auto"/>
        <w:ind w:left="389" w:hangingChars="162" w:hanging="389"/>
        <w:jc w:val="both"/>
        <w:rPr>
          <w:rFonts w:ascii="Times New Roman" w:hAnsi="Times New Roman"/>
          <w:sz w:val="24"/>
          <w:szCs w:val="24"/>
        </w:rPr>
      </w:pPr>
      <w:r w:rsidRPr="00D84897">
        <w:rPr>
          <w:rFonts w:ascii="Times New Roman" w:hAnsi="Times New Roman"/>
          <w:sz w:val="24"/>
          <w:szCs w:val="24"/>
        </w:rPr>
        <w:t>Podczas sprawdzianu aplikanci mają prawo korzystać z materiałów własnych w postaci tekstów drukowanych następujących ustaw: Kodeksu cywilnego, Kodeksu pracy, Kodeksu postępowania cywilnego, ustawy z dnia 25.06.1999 r. o świadczeniach pieniężnych z ubezpieczenia społecznego w razie choroby i macierzyństwa, ustawy z dnia 30.10.2002</w:t>
      </w:r>
      <w:r w:rsidR="00B7016C">
        <w:rPr>
          <w:rFonts w:ascii="Times New Roman" w:hAnsi="Times New Roman"/>
          <w:sz w:val="24"/>
          <w:szCs w:val="24"/>
        </w:rPr>
        <w:t xml:space="preserve"> </w:t>
      </w:r>
      <w:r w:rsidRPr="00D84897">
        <w:rPr>
          <w:rFonts w:ascii="Times New Roman" w:hAnsi="Times New Roman"/>
          <w:sz w:val="24"/>
          <w:szCs w:val="24"/>
        </w:rPr>
        <w:t xml:space="preserve">r. o ubezpieczeniu społecznym z tytułu wypadków przy pracy i chorób zawodowych, ustawy z dnia 13.10.1998 r. o systemie ubezpieczeń społecznych, ustawy </w:t>
      </w:r>
      <w:r w:rsidR="00340F7D">
        <w:rPr>
          <w:rFonts w:ascii="Times New Roman" w:hAnsi="Times New Roman"/>
          <w:sz w:val="24"/>
          <w:szCs w:val="24"/>
        </w:rPr>
        <w:t xml:space="preserve">  </w:t>
      </w:r>
      <w:r w:rsidRPr="00D84897">
        <w:rPr>
          <w:rFonts w:ascii="Times New Roman" w:hAnsi="Times New Roman"/>
          <w:sz w:val="24"/>
          <w:szCs w:val="24"/>
        </w:rPr>
        <w:t>z dnia 20.12.1990</w:t>
      </w:r>
      <w:r w:rsidR="00B7016C">
        <w:rPr>
          <w:rFonts w:ascii="Times New Roman" w:hAnsi="Times New Roman"/>
          <w:sz w:val="24"/>
          <w:szCs w:val="24"/>
        </w:rPr>
        <w:t xml:space="preserve"> </w:t>
      </w:r>
      <w:r w:rsidRPr="00D84897">
        <w:rPr>
          <w:rFonts w:ascii="Times New Roman" w:hAnsi="Times New Roman"/>
          <w:sz w:val="24"/>
          <w:szCs w:val="24"/>
        </w:rPr>
        <w:t xml:space="preserve">r. o ubezpieczeniu społecznym rolników, ustawy z dnia 17.12.1998 r. o emeryturach i rentach z Funduszu Ubezpieczeń Społecznych, </w:t>
      </w:r>
      <w:r w:rsidR="00B7016C">
        <w:rPr>
          <w:rFonts w:ascii="Times New Roman" w:hAnsi="Times New Roman"/>
          <w:sz w:val="24"/>
          <w:szCs w:val="24"/>
        </w:rPr>
        <w:t>rozporządzenia Ministra Rodziny</w:t>
      </w:r>
      <w:r w:rsidRPr="00D84897">
        <w:rPr>
          <w:rFonts w:ascii="Times New Roman" w:hAnsi="Times New Roman"/>
          <w:sz w:val="24"/>
          <w:szCs w:val="24"/>
        </w:rPr>
        <w:t>, Pracy i Polityki Społecznej  z dnia 8.12.2015 r. w sprawie zakresu informacji o okolicznościach mających wpływ na prawo do zasiłków z ubezpieczenia społecznego w razie choroby i macierzyństwa lub ich wysokość oraz dokumentów niezbędnych do przyznania i wypłaty zasiłków, rozporządzania M</w:t>
      </w:r>
      <w:r w:rsidR="00C07610">
        <w:rPr>
          <w:rFonts w:ascii="Times New Roman" w:hAnsi="Times New Roman"/>
          <w:sz w:val="24"/>
          <w:szCs w:val="24"/>
        </w:rPr>
        <w:t>inistra Rolnictwa i Rozwoju Wsi</w:t>
      </w:r>
      <w:r w:rsidRPr="00D84897">
        <w:rPr>
          <w:rFonts w:ascii="Times New Roman" w:hAnsi="Times New Roman"/>
          <w:sz w:val="24"/>
          <w:szCs w:val="24"/>
        </w:rPr>
        <w:t xml:space="preserve"> z dnia 16.05.2007 r. w sprawie określenia wysokości jednorazowego odszkodowania z tytułu wypadku przy pracy rolniczej lub rolniczej choroby zawodowej oraz zasiłku chorobowego, ustawy z dnia 28 lipca 2005 r. o kosztach sądowych w sprawach cywilnych oraz rozporządzeń Ministra Sprawiedliwości (w brzmieniu obowiązującym na dzień przeprowadzania sprawdzianu): w sprawie opłat za czynności adwokackie i opłat za czynności radców prawnych oraz w sprawie ponoszenia przez Skarb Państwa kosztów nieopłaconej pomocy prawnej udzielonej przez adwokata z urzędu i kosztów nieopłaconej pomocy prawnej udzielonej przez radcę prawnego z urzędu, a nadto ewentualnie z przepisów udostępnionych przez Komisję Sprawdzianową. Akty prawne wykorzystywane w trakcie sprawdzianu mogą być zamieszczone w zbiorach aktów prawnych. Materiały własne nie mogą zawierać komentarzy, orzecznictwa oraz innych adnotacji.</w:t>
      </w:r>
    </w:p>
    <w:p w:rsidR="00646B82" w:rsidRDefault="00646B82" w:rsidP="00646B82">
      <w:pPr>
        <w:widowControl/>
        <w:numPr>
          <w:ilvl w:val="0"/>
          <w:numId w:val="4"/>
        </w:numPr>
        <w:suppressAutoHyphens w:val="0"/>
        <w:spacing w:after="120" w:line="360" w:lineRule="auto"/>
        <w:ind w:left="360"/>
        <w:jc w:val="both"/>
      </w:pPr>
      <w:r>
        <w:rPr>
          <w:color w:val="000000"/>
        </w:rPr>
        <w:t xml:space="preserve">Sprawdzian zostanie przeprowadzony przy użyciu pisma ręcznego. Nieczytelne fragmenty tekstu nie będą brane pod uwagę przez Komisję przy ocenie pracy. </w:t>
      </w:r>
    </w:p>
    <w:p w:rsidR="00646B82" w:rsidRDefault="00646B82" w:rsidP="00646B82">
      <w:pPr>
        <w:widowControl/>
        <w:numPr>
          <w:ilvl w:val="0"/>
          <w:numId w:val="4"/>
        </w:numPr>
        <w:suppressAutoHyphens w:val="0"/>
        <w:spacing w:after="120" w:line="360" w:lineRule="auto"/>
        <w:ind w:left="360"/>
        <w:jc w:val="both"/>
      </w:pPr>
      <w:r>
        <w:t>W trakcie trwania sprawdzianu aplikanci mogą tylko w szczególnie uzasadnionych przypadkach i pojedynczo opuszczać salę, po uzyskaniu zgody członka komisji sprawdzianowej lub pracownika Krajowej Szkoły, który odnotowuje pod tekstem przekazanej mu pracy godzinę wyjścia i powrotu.</w:t>
      </w:r>
    </w:p>
    <w:p w:rsidR="00B56ED6" w:rsidRPr="009B0F80" w:rsidRDefault="00B56ED6" w:rsidP="00646B82">
      <w:pPr>
        <w:pStyle w:val="Akapitzlist"/>
        <w:numPr>
          <w:ilvl w:val="0"/>
          <w:numId w:val="4"/>
        </w:numPr>
        <w:spacing w:after="120" w:line="360" w:lineRule="auto"/>
        <w:ind w:left="389" w:hangingChars="162" w:hanging="389"/>
        <w:jc w:val="both"/>
        <w:rPr>
          <w:rFonts w:ascii="Times New Roman" w:hAnsi="Times New Roman"/>
          <w:sz w:val="24"/>
          <w:szCs w:val="24"/>
        </w:rPr>
      </w:pPr>
      <w:r w:rsidRPr="009B0F80">
        <w:rPr>
          <w:rFonts w:ascii="Times New Roman" w:hAnsi="Times New Roman"/>
          <w:bCs/>
          <w:sz w:val="24"/>
          <w:szCs w:val="24"/>
        </w:rPr>
        <w:t xml:space="preserve">W trakcie trwania sprawdzianu aplikanci nie mogą komunikować się ze sobą, używać ani posiadać </w:t>
      </w:r>
      <w:r w:rsidR="00984A61" w:rsidRPr="004457BF">
        <w:rPr>
          <w:rFonts w:ascii="Times New Roman" w:hAnsi="Times New Roman"/>
          <w:bCs/>
          <w:sz w:val="24"/>
          <w:szCs w:val="24"/>
        </w:rPr>
        <w:t xml:space="preserve">włączonych </w:t>
      </w:r>
      <w:r w:rsidRPr="004457BF">
        <w:rPr>
          <w:rFonts w:ascii="Times New Roman" w:hAnsi="Times New Roman"/>
          <w:bCs/>
          <w:sz w:val="24"/>
          <w:szCs w:val="24"/>
        </w:rPr>
        <w:t xml:space="preserve">telefonów </w:t>
      </w:r>
      <w:r w:rsidRPr="009B0F80">
        <w:rPr>
          <w:rFonts w:ascii="Times New Roman" w:hAnsi="Times New Roman"/>
          <w:bCs/>
          <w:sz w:val="24"/>
          <w:szCs w:val="24"/>
        </w:rPr>
        <w:t>komórkowych, a także innych urządzeń</w:t>
      </w:r>
      <w:r w:rsidRPr="009B0F80">
        <w:rPr>
          <w:rFonts w:ascii="Times New Roman" w:hAnsi="Times New Roman"/>
          <w:sz w:val="24"/>
          <w:szCs w:val="24"/>
        </w:rPr>
        <w:t xml:space="preserve"> służących do przekazu, odbioru i rejestracji informacji na odległość, ani urządzeń służących do elektronicznego gromadzenia, pobierania lub przetwarzania danych. </w:t>
      </w:r>
      <w:r w:rsidRPr="009B0F80">
        <w:rPr>
          <w:rFonts w:ascii="Times New Roman" w:hAnsi="Times New Roman"/>
          <w:bCs/>
          <w:sz w:val="24"/>
          <w:szCs w:val="24"/>
        </w:rPr>
        <w:t xml:space="preserve">Członek Komisji </w:t>
      </w:r>
      <w:r w:rsidRPr="009B0F80">
        <w:rPr>
          <w:rFonts w:ascii="Times New Roman" w:hAnsi="Times New Roman"/>
          <w:sz w:val="24"/>
          <w:szCs w:val="24"/>
        </w:rPr>
        <w:t xml:space="preserve">lub osoba odpowiedzialna za zorganizowanie zjazdu </w:t>
      </w:r>
      <w:r w:rsidRPr="009B0F80">
        <w:rPr>
          <w:rFonts w:ascii="Times New Roman" w:hAnsi="Times New Roman"/>
          <w:bCs/>
          <w:sz w:val="24"/>
          <w:szCs w:val="24"/>
        </w:rPr>
        <w:t>może wykluczyć ze sprawdzianu aplikanta, który w trakcie jego trwania  komunikuje się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B0F80">
        <w:rPr>
          <w:rFonts w:ascii="Times New Roman" w:hAnsi="Times New Roman"/>
          <w:bCs/>
          <w:sz w:val="24"/>
          <w:szCs w:val="24"/>
        </w:rPr>
        <w:t>z innymi zdającymi lub z osobami z zewnątrz, posiada urządzenie lub materiały, których posiadanie jest niedozwolone, bądź w inny sposób zakłóca prawidłowy przebieg sprawdzianu.    </w:t>
      </w:r>
    </w:p>
    <w:p w:rsidR="004457BF" w:rsidRDefault="00B56ED6" w:rsidP="004457BF">
      <w:pPr>
        <w:pStyle w:val="Akapitzlist"/>
        <w:numPr>
          <w:ilvl w:val="0"/>
          <w:numId w:val="4"/>
        </w:numPr>
        <w:spacing w:after="120" w:line="360" w:lineRule="auto"/>
        <w:ind w:left="389" w:hangingChars="162" w:hanging="389"/>
        <w:jc w:val="both"/>
        <w:rPr>
          <w:rFonts w:ascii="Times New Roman" w:hAnsi="Times New Roman"/>
          <w:sz w:val="24"/>
          <w:szCs w:val="24"/>
        </w:rPr>
      </w:pPr>
      <w:r w:rsidRPr="009B0F80">
        <w:rPr>
          <w:rFonts w:ascii="Times New Roman" w:hAnsi="Times New Roman"/>
          <w:sz w:val="24"/>
          <w:szCs w:val="24"/>
        </w:rPr>
        <w:t>Wyrok będący przedmiotem sprawdzianu aplikanci opatrzą datą właściwą dla biegu postępowania wynikającego z akt sprawy oraz imionami i nazwiskami uczestniczących w nim osób. Stan faktyczny sprawy jest oceniany na podstawie stanu prawnego obowiązującego w dniu przeprowadzania sprawdzianu, a koszty procesu rozliczane są w oparciu o ustawę o kosztach sądowych w sprawach cywilnych oraz o rozporządzenia Ministra Sprawiedliwości w sprawie opłat za czynności adwokackie i opłat za czynności radców prawnych</w:t>
      </w:r>
      <w:r w:rsidR="00984A61">
        <w:rPr>
          <w:rFonts w:ascii="Times New Roman" w:hAnsi="Times New Roman"/>
          <w:sz w:val="24"/>
          <w:szCs w:val="24"/>
        </w:rPr>
        <w:t xml:space="preserve"> </w:t>
      </w:r>
      <w:r w:rsidR="00984A61" w:rsidRPr="00D84897">
        <w:rPr>
          <w:rFonts w:ascii="Times New Roman" w:hAnsi="Times New Roman"/>
          <w:sz w:val="24"/>
          <w:szCs w:val="24"/>
        </w:rPr>
        <w:t>oraz w sprawie ponoszenia przez Skarb Państwa kosztów nieopłaconej pomocy prawnej udzielonej przez adwokata z urzędu i kosztów nieopłaconej pomocy prawnej udzielonej przez radcę prawnego z urzędu</w:t>
      </w:r>
      <w:r w:rsidRPr="009B0F80">
        <w:rPr>
          <w:rFonts w:ascii="Times New Roman" w:hAnsi="Times New Roman"/>
          <w:sz w:val="24"/>
          <w:szCs w:val="24"/>
        </w:rPr>
        <w:t xml:space="preserve"> w brzmieniu obowiązującym na dzień przeprowadzania sprawdzianu.</w:t>
      </w:r>
    </w:p>
    <w:p w:rsidR="00B56ED6" w:rsidRPr="004457BF" w:rsidRDefault="00B56ED6" w:rsidP="004457BF">
      <w:pPr>
        <w:pStyle w:val="Akapitzlist"/>
        <w:numPr>
          <w:ilvl w:val="0"/>
          <w:numId w:val="4"/>
        </w:numPr>
        <w:spacing w:after="120" w:line="360" w:lineRule="auto"/>
        <w:ind w:left="389" w:hangingChars="162" w:hanging="389"/>
        <w:jc w:val="both"/>
        <w:rPr>
          <w:rFonts w:ascii="Times New Roman" w:hAnsi="Times New Roman"/>
          <w:sz w:val="24"/>
          <w:szCs w:val="24"/>
        </w:rPr>
      </w:pPr>
      <w:r w:rsidRPr="004457BF">
        <w:rPr>
          <w:rFonts w:ascii="Times New Roman" w:hAnsi="Times New Roman"/>
          <w:sz w:val="24"/>
          <w:szCs w:val="24"/>
        </w:rPr>
        <w:t>Przy sporządzaniu zadania aplikanci przyjmują założenie, że strony względnie ich pełnomocnicy zostali prawidłowo zawiadomieni o terminach rozpraw i posiedzeń, z wyjątkiem, gdy wprost wynika to z akt sprawy oraz, że ich czynności procesowe zostały przez nich dokonane prawidłowo i w terminach ustawowych, ewentualnie zakreślonych przez sąd, a nadto nie zawierają braków formalnych, ponadto, że pełnomocnicy stron, o ile takowi występują w sprawie, zostali prawidłowo umocowani do dokonywania czynności procesowych za strony przez osoby i organy do tego uprawnione i dołączono do akt sprawy właściwe pełnomocnictwa wraz z dowodami uiszczenia opłat skarbowych od pełnomocnictw. Aplikanci przyjmują również, że należne opłaty sądowe zostały prawidłowo uiszczone</w:t>
      </w:r>
      <w:r w:rsidR="00984A61" w:rsidRPr="004457BF">
        <w:rPr>
          <w:rFonts w:ascii="Times New Roman" w:hAnsi="Times New Roman"/>
          <w:sz w:val="24"/>
          <w:szCs w:val="24"/>
        </w:rPr>
        <w:t xml:space="preserve"> oraz, że wszelkie dokumenty zalegające w aktach sprawy zostały podpisane przez osoby do tego upoważnione.</w:t>
      </w:r>
    </w:p>
    <w:p w:rsidR="00B56ED6" w:rsidRPr="009B0F80" w:rsidRDefault="00B56ED6" w:rsidP="00910E71">
      <w:pPr>
        <w:pStyle w:val="Akapitzlist"/>
        <w:numPr>
          <w:ilvl w:val="0"/>
          <w:numId w:val="4"/>
        </w:numPr>
        <w:spacing w:after="0" w:line="360" w:lineRule="auto"/>
        <w:ind w:left="389" w:hangingChars="162" w:hanging="389"/>
        <w:jc w:val="both"/>
        <w:rPr>
          <w:rFonts w:ascii="Times New Roman" w:hAnsi="Times New Roman"/>
          <w:sz w:val="24"/>
          <w:szCs w:val="24"/>
        </w:rPr>
      </w:pPr>
      <w:r w:rsidRPr="009B0F80">
        <w:rPr>
          <w:rFonts w:ascii="Times New Roman" w:hAnsi="Times New Roman"/>
          <w:sz w:val="24"/>
          <w:szCs w:val="24"/>
        </w:rPr>
        <w:t>Praca pisemna oceniana będzie przy uwzględnieniu następujących kryteriów:</w:t>
      </w:r>
    </w:p>
    <w:p w:rsidR="00B56ED6" w:rsidRPr="009B0F80" w:rsidRDefault="00B56ED6" w:rsidP="00910E71">
      <w:pPr>
        <w:numPr>
          <w:ilvl w:val="1"/>
          <w:numId w:val="3"/>
        </w:numPr>
        <w:spacing w:line="360" w:lineRule="auto"/>
        <w:jc w:val="both"/>
        <w:rPr>
          <w:color w:val="000000"/>
        </w:rPr>
      </w:pPr>
      <w:r w:rsidRPr="009B0F80">
        <w:rPr>
          <w:color w:val="000000"/>
        </w:rPr>
        <w:t>kryterium merytoryczne:</w:t>
      </w:r>
    </w:p>
    <w:p w:rsidR="00B56ED6" w:rsidRPr="009B0F80" w:rsidRDefault="00B56ED6" w:rsidP="00910E71">
      <w:pPr>
        <w:numPr>
          <w:ilvl w:val="0"/>
          <w:numId w:val="1"/>
        </w:numPr>
        <w:spacing w:line="360" w:lineRule="auto"/>
        <w:ind w:left="2699" w:hanging="357"/>
        <w:jc w:val="both"/>
        <w:rPr>
          <w:color w:val="000000"/>
        </w:rPr>
      </w:pPr>
      <w:r w:rsidRPr="009B0F80">
        <w:rPr>
          <w:color w:val="000000"/>
        </w:rPr>
        <w:t xml:space="preserve">trafność rozstrzygnięcia, </w:t>
      </w:r>
    </w:p>
    <w:p w:rsidR="00B56ED6" w:rsidRPr="009B0F80" w:rsidRDefault="00B56ED6" w:rsidP="00910E71">
      <w:pPr>
        <w:numPr>
          <w:ilvl w:val="0"/>
          <w:numId w:val="1"/>
        </w:numPr>
        <w:spacing w:line="360" w:lineRule="auto"/>
        <w:ind w:left="2699" w:hanging="357"/>
        <w:jc w:val="both"/>
        <w:rPr>
          <w:color w:val="000000"/>
        </w:rPr>
      </w:pPr>
      <w:r w:rsidRPr="009B0F80">
        <w:rPr>
          <w:color w:val="000000"/>
        </w:rPr>
        <w:t>prawidłowość zastosowania przepisów prawa materialnego                             i procesowego</w:t>
      </w:r>
      <w:r w:rsidR="00984A61">
        <w:rPr>
          <w:color w:val="000000"/>
        </w:rPr>
        <w:t>,</w:t>
      </w:r>
    </w:p>
    <w:p w:rsidR="00B56ED6" w:rsidRPr="009B0F80" w:rsidRDefault="00B56ED6" w:rsidP="00910E71">
      <w:pPr>
        <w:numPr>
          <w:ilvl w:val="0"/>
          <w:numId w:val="1"/>
        </w:numPr>
        <w:spacing w:line="360" w:lineRule="auto"/>
        <w:ind w:left="2699" w:hanging="357"/>
        <w:jc w:val="both"/>
      </w:pPr>
      <w:r w:rsidRPr="009B0F80">
        <w:t>umiejętność uwzględniania okoliczności faktycznych istotnych dla podjęcia decyzji,</w:t>
      </w:r>
    </w:p>
    <w:p w:rsidR="00B56ED6" w:rsidRPr="009B0F80" w:rsidRDefault="00B56ED6" w:rsidP="00910E71">
      <w:pPr>
        <w:numPr>
          <w:ilvl w:val="0"/>
          <w:numId w:val="1"/>
        </w:numPr>
        <w:spacing w:line="360" w:lineRule="auto"/>
        <w:jc w:val="both"/>
      </w:pPr>
      <w:r w:rsidRPr="009B0F80">
        <w:t>poprawność dokonywania oceny dowodów</w:t>
      </w:r>
      <w:r>
        <w:t>,</w:t>
      </w:r>
    </w:p>
    <w:p w:rsidR="00B56ED6" w:rsidRPr="009B0F80" w:rsidRDefault="00B56ED6" w:rsidP="00910E71">
      <w:pPr>
        <w:numPr>
          <w:ilvl w:val="0"/>
          <w:numId w:val="1"/>
        </w:numPr>
        <w:spacing w:line="360" w:lineRule="auto"/>
        <w:ind w:left="2699" w:hanging="357"/>
        <w:jc w:val="both"/>
        <w:rPr>
          <w:color w:val="000000"/>
        </w:rPr>
      </w:pPr>
      <w:r w:rsidRPr="009B0F80">
        <w:rPr>
          <w:color w:val="000000"/>
        </w:rPr>
        <w:t xml:space="preserve">poprawność logiczna i zgodność z zasadami doświadczenia </w:t>
      </w:r>
      <w:r w:rsidR="00984A61">
        <w:rPr>
          <w:color w:val="000000"/>
        </w:rPr>
        <w:t>życiowego</w:t>
      </w:r>
      <w:r w:rsidRPr="009B0F80">
        <w:rPr>
          <w:color w:val="000000"/>
        </w:rPr>
        <w:t xml:space="preserve"> twierdzeń i tez zawartych w pracy,</w:t>
      </w:r>
    </w:p>
    <w:p w:rsidR="00B56ED6" w:rsidRPr="009B0F80" w:rsidRDefault="00B56ED6" w:rsidP="00910E71">
      <w:pPr>
        <w:numPr>
          <w:ilvl w:val="0"/>
          <w:numId w:val="1"/>
        </w:numPr>
        <w:spacing w:line="360" w:lineRule="auto"/>
        <w:ind w:left="2699" w:hanging="357"/>
        <w:jc w:val="both"/>
        <w:rPr>
          <w:color w:val="000000"/>
        </w:rPr>
      </w:pPr>
      <w:r w:rsidRPr="009B0F80">
        <w:rPr>
          <w:color w:val="000000"/>
        </w:rPr>
        <w:t>kompletność argumentacji prawnej</w:t>
      </w:r>
      <w:r w:rsidRPr="009B0F80">
        <w:rPr>
          <w:rStyle w:val="Odwoaniedokomentarza"/>
        </w:rPr>
        <w:t xml:space="preserve"> w </w:t>
      </w:r>
      <w:r w:rsidRPr="009B0F80">
        <w:rPr>
          <w:color w:val="000000"/>
        </w:rPr>
        <w:t xml:space="preserve">odniesieniu do przyjętego  rozwiązania; </w:t>
      </w:r>
    </w:p>
    <w:p w:rsidR="00B56ED6" w:rsidRPr="009B0F80" w:rsidRDefault="00B56ED6" w:rsidP="00910E71">
      <w:pPr>
        <w:numPr>
          <w:ilvl w:val="1"/>
          <w:numId w:val="3"/>
        </w:numPr>
        <w:spacing w:line="360" w:lineRule="auto"/>
        <w:jc w:val="both"/>
        <w:rPr>
          <w:color w:val="000000"/>
        </w:rPr>
      </w:pPr>
      <w:r w:rsidRPr="009B0F80">
        <w:rPr>
          <w:color w:val="000000"/>
        </w:rPr>
        <w:t>kryterium formalne:</w:t>
      </w:r>
    </w:p>
    <w:p w:rsidR="00B56ED6" w:rsidRPr="009B0F80" w:rsidRDefault="00B56ED6" w:rsidP="00910E71">
      <w:pPr>
        <w:numPr>
          <w:ilvl w:val="0"/>
          <w:numId w:val="2"/>
        </w:numPr>
        <w:spacing w:line="360" w:lineRule="auto"/>
        <w:ind w:left="2699" w:hanging="357"/>
        <w:jc w:val="both"/>
        <w:rPr>
          <w:color w:val="000000"/>
        </w:rPr>
      </w:pPr>
      <w:r w:rsidRPr="009B0F80">
        <w:rPr>
          <w:color w:val="000000"/>
        </w:rPr>
        <w:t>umiejętność zastosowania przepisów proceduralnych, w szczególności w zakresie prawidłowego konstruowania wyroku i jego uzasadnienia;</w:t>
      </w:r>
    </w:p>
    <w:p w:rsidR="00B56ED6" w:rsidRPr="009B0F80" w:rsidRDefault="00B56ED6" w:rsidP="00910E71">
      <w:pPr>
        <w:numPr>
          <w:ilvl w:val="1"/>
          <w:numId w:val="3"/>
        </w:numPr>
        <w:spacing w:line="360" w:lineRule="auto"/>
        <w:jc w:val="both"/>
        <w:rPr>
          <w:color w:val="000000"/>
        </w:rPr>
      </w:pPr>
      <w:r w:rsidRPr="009B0F80">
        <w:rPr>
          <w:color w:val="000000"/>
        </w:rPr>
        <w:t xml:space="preserve">kryterium językowe:  </w:t>
      </w:r>
    </w:p>
    <w:p w:rsidR="00B56ED6" w:rsidRPr="009B0F80" w:rsidRDefault="00B56ED6" w:rsidP="00910E71">
      <w:pPr>
        <w:numPr>
          <w:ilvl w:val="0"/>
          <w:numId w:val="2"/>
        </w:numPr>
        <w:spacing w:line="360" w:lineRule="auto"/>
        <w:ind w:left="2699" w:hanging="357"/>
        <w:jc w:val="both"/>
        <w:rPr>
          <w:color w:val="000000"/>
        </w:rPr>
      </w:pPr>
      <w:r w:rsidRPr="009B0F80">
        <w:rPr>
          <w:color w:val="000000"/>
        </w:rPr>
        <w:t xml:space="preserve">poprawność językowa, w tym zachowanie właściwych reguł gramatycznych, ortograficznych i stylistycznych, </w:t>
      </w:r>
    </w:p>
    <w:p w:rsidR="00B56ED6" w:rsidRPr="009B0F80" w:rsidRDefault="00B56ED6" w:rsidP="00910E71">
      <w:pPr>
        <w:numPr>
          <w:ilvl w:val="0"/>
          <w:numId w:val="2"/>
        </w:numPr>
        <w:spacing w:line="360" w:lineRule="auto"/>
        <w:ind w:left="2699" w:hanging="357"/>
        <w:jc w:val="both"/>
        <w:rPr>
          <w:color w:val="000000"/>
        </w:rPr>
      </w:pPr>
      <w:r w:rsidRPr="009B0F80">
        <w:rPr>
          <w:color w:val="000000"/>
        </w:rPr>
        <w:t xml:space="preserve">umiejętność użycia właściwych pojęć i instytucji prawnych (język prawniczy). </w:t>
      </w:r>
    </w:p>
    <w:p w:rsidR="00B56ED6" w:rsidRPr="00D84897" w:rsidRDefault="00B56ED6" w:rsidP="00910E71">
      <w:pPr>
        <w:pStyle w:val="Style3"/>
        <w:widowControl/>
        <w:numPr>
          <w:ilvl w:val="0"/>
          <w:numId w:val="4"/>
        </w:numPr>
        <w:tabs>
          <w:tab w:val="left" w:pos="324"/>
        </w:tabs>
        <w:suppressAutoHyphens w:val="0"/>
        <w:adjustRightInd w:val="0"/>
        <w:spacing w:line="360" w:lineRule="auto"/>
        <w:ind w:left="714" w:right="17" w:hanging="357"/>
        <w:rPr>
          <w:rStyle w:val="FontStyle15"/>
          <w:rFonts w:ascii="Times New Roman" w:eastAsia="Calibri" w:hAnsi="Times New Roman"/>
          <w:b w:val="0"/>
          <w:sz w:val="24"/>
          <w:szCs w:val="24"/>
        </w:rPr>
      </w:pPr>
      <w:r w:rsidRPr="00D84897">
        <w:rPr>
          <w:rStyle w:val="FontStyle15"/>
          <w:rFonts w:ascii="Times New Roman" w:eastAsia="Calibri" w:hAnsi="Times New Roman"/>
          <w:b w:val="0"/>
          <w:sz w:val="24"/>
          <w:szCs w:val="24"/>
        </w:rPr>
        <w:t>Warunkiem zaliczenia sprawdzianu jest uzyskanie, co najmniej 2 punktów. Od wystawionej przez Komisję oceny ze sprawdzianu nie przysługuje odwołanie. Do każdej pracy jest sporządzany arkusz oceny zawierający uzasadnienie wystawionej oceny, podlegający udostępnieniu zainteresowanemu aplikantowi.</w:t>
      </w:r>
    </w:p>
    <w:p w:rsidR="00910E71" w:rsidRPr="00910E71" w:rsidRDefault="00B56ED6" w:rsidP="00910E71">
      <w:pPr>
        <w:pStyle w:val="Style3"/>
        <w:widowControl/>
        <w:numPr>
          <w:ilvl w:val="0"/>
          <w:numId w:val="4"/>
        </w:numPr>
        <w:tabs>
          <w:tab w:val="left" w:pos="324"/>
        </w:tabs>
        <w:suppressAutoHyphens w:val="0"/>
        <w:adjustRightInd w:val="0"/>
        <w:spacing w:line="360" w:lineRule="auto"/>
        <w:ind w:right="17"/>
        <w:rPr>
          <w:rStyle w:val="FontStyle15"/>
          <w:rFonts w:ascii="Times New Roman" w:eastAsia="Calibri" w:hAnsi="Times New Roman" w:cs="Times New Roman"/>
          <w:b w:val="0"/>
          <w:sz w:val="24"/>
          <w:szCs w:val="24"/>
        </w:rPr>
      </w:pPr>
      <w:r w:rsidRPr="00D84897">
        <w:rPr>
          <w:rStyle w:val="FontStyle15"/>
          <w:rFonts w:ascii="Times New Roman" w:eastAsia="Calibri" w:hAnsi="Times New Roman"/>
          <w:b w:val="0"/>
          <w:sz w:val="24"/>
          <w:szCs w:val="24"/>
        </w:rPr>
        <w:t>Aplikanci uczestniczący w sprawdzianie zobowiązani są zapoznać się z treścią i przestrzegać wszystkich postanowień</w:t>
      </w:r>
      <w:r w:rsidR="00910E71">
        <w:rPr>
          <w:rStyle w:val="FontStyle15"/>
          <w:rFonts w:ascii="Times New Roman" w:eastAsia="Calibri" w:hAnsi="Times New Roman"/>
          <w:b w:val="0"/>
          <w:sz w:val="24"/>
          <w:szCs w:val="24"/>
        </w:rPr>
        <w:t>:</w:t>
      </w:r>
    </w:p>
    <w:p w:rsidR="00B56ED6" w:rsidRPr="004457BF" w:rsidRDefault="00B56ED6" w:rsidP="00910E71">
      <w:pPr>
        <w:pStyle w:val="Style3"/>
        <w:widowControl/>
        <w:numPr>
          <w:ilvl w:val="0"/>
          <w:numId w:val="5"/>
        </w:numPr>
        <w:tabs>
          <w:tab w:val="left" w:pos="324"/>
        </w:tabs>
        <w:suppressAutoHyphens w:val="0"/>
        <w:adjustRightInd w:val="0"/>
        <w:spacing w:line="360" w:lineRule="auto"/>
        <w:ind w:right="17"/>
        <w:rPr>
          <w:rFonts w:ascii="Times New Roman" w:eastAsia="Calibri" w:hAnsi="Times New Roman"/>
          <w:bCs/>
        </w:rPr>
      </w:pPr>
      <w:r w:rsidRPr="00D84897">
        <w:rPr>
          <w:rFonts w:ascii="Times New Roman" w:hAnsi="Times New Roman"/>
        </w:rPr>
        <w:t>zarządzenia Dyrektora Krajowej Szkoły Sądownictwa i Prokuratury w Krakowie Nr 375/2019 z dnia 31 lipca 2019 r. w sprawie powoływania wykładowców oraz organizacji zajęć szkoleniowych i sprawdzianów w Krajowej Sz</w:t>
      </w:r>
      <w:r w:rsidR="00910E71">
        <w:rPr>
          <w:rFonts w:ascii="Times New Roman" w:hAnsi="Times New Roman"/>
        </w:rPr>
        <w:t xml:space="preserve">kole Sądownictwa </w:t>
      </w:r>
      <w:r w:rsidR="00340F7D">
        <w:rPr>
          <w:rFonts w:ascii="Times New Roman" w:hAnsi="Times New Roman"/>
        </w:rPr>
        <w:t>i Prokuratury</w:t>
      </w:r>
      <w:r w:rsidR="00910E71" w:rsidRPr="004457BF">
        <w:rPr>
          <w:rFonts w:ascii="Times New Roman" w:hAnsi="Times New Roman"/>
        </w:rPr>
        <w:t>,</w:t>
      </w:r>
    </w:p>
    <w:p w:rsidR="00910E71" w:rsidRPr="004457BF" w:rsidRDefault="00910E71" w:rsidP="00910E71">
      <w:pPr>
        <w:pStyle w:val="Style3"/>
        <w:widowControl/>
        <w:numPr>
          <w:ilvl w:val="0"/>
          <w:numId w:val="5"/>
        </w:numPr>
        <w:tabs>
          <w:tab w:val="left" w:pos="324"/>
        </w:tabs>
        <w:suppressAutoHyphens w:val="0"/>
        <w:adjustRightInd w:val="0"/>
        <w:spacing w:after="120" w:line="360" w:lineRule="auto"/>
        <w:ind w:right="19"/>
        <w:rPr>
          <w:rFonts w:ascii="Times New Roman" w:hAnsi="Times New Roman"/>
          <w:sz w:val="23"/>
          <w:szCs w:val="23"/>
        </w:rPr>
      </w:pPr>
      <w:r w:rsidRPr="004457BF">
        <w:rPr>
          <w:rFonts w:ascii="Times New Roman" w:hAnsi="Times New Roman"/>
          <w:sz w:val="23"/>
          <w:szCs w:val="23"/>
        </w:rPr>
        <w:t>wytycznych stanowiących załącznik do komunikatu Nr 36/2020 Dyrektora Krajowej Szkoły Sądownictwa i Prokuratury z dnia 3 lipca 2020 r. w sprawie wytycznych dotyczących organizowania i przeprowadzania sprawdzianu wiedzy dla aplikantów aplikacji sędziowskiej i aplikacji prokuratorskiej w okresie obowiązywania stanu epidemii.</w:t>
      </w:r>
    </w:p>
    <w:p w:rsidR="00B56ED6" w:rsidRPr="009B0F80" w:rsidRDefault="00B56ED6" w:rsidP="00B56ED6">
      <w:pPr>
        <w:pStyle w:val="Style3"/>
        <w:widowControl/>
        <w:tabs>
          <w:tab w:val="left" w:pos="324"/>
        </w:tabs>
        <w:suppressAutoHyphens w:val="0"/>
        <w:adjustRightInd w:val="0"/>
        <w:spacing w:after="120" w:line="23" w:lineRule="atLeast"/>
        <w:ind w:left="709" w:right="19" w:firstLine="0"/>
        <w:rPr>
          <w:rFonts w:ascii="Times New Roman" w:hAnsi="Times New Roman"/>
        </w:rPr>
      </w:pPr>
    </w:p>
    <w:p w:rsidR="00B56ED6" w:rsidRPr="009B0F80" w:rsidRDefault="00B56ED6" w:rsidP="00B56ED6">
      <w:pPr>
        <w:spacing w:after="120" w:line="23" w:lineRule="atLeast"/>
        <w:ind w:left="4680"/>
      </w:pPr>
      <w:r w:rsidRPr="009B0F80">
        <w:t>Komisja do przeprowadzenia sprawdzianu:</w:t>
      </w:r>
    </w:p>
    <w:p w:rsidR="00B56ED6" w:rsidRPr="009B0F80" w:rsidRDefault="00B56ED6" w:rsidP="00B56ED6">
      <w:pPr>
        <w:spacing w:after="120" w:line="23" w:lineRule="atLeast"/>
        <w:ind w:left="4680"/>
        <w:jc w:val="both"/>
      </w:pPr>
      <w:r w:rsidRPr="009B0F80">
        <w:t>SS</w:t>
      </w:r>
      <w:r>
        <w:t xml:space="preserve">A  w stanie spoczynku </w:t>
      </w:r>
      <w:r w:rsidR="00711A39">
        <w:t>Jolanta Pietrzak</w:t>
      </w:r>
      <w:r w:rsidR="00711A39" w:rsidRPr="009B0F80">
        <w:t xml:space="preserve"> </w:t>
      </w:r>
      <w:r w:rsidRPr="009B0F80">
        <w:t>(Przewodniczący)</w:t>
      </w:r>
    </w:p>
    <w:p w:rsidR="00B56ED6" w:rsidRDefault="00B56ED6" w:rsidP="00B56ED6">
      <w:pPr>
        <w:spacing w:after="120" w:line="23" w:lineRule="atLeast"/>
        <w:ind w:left="4680"/>
        <w:jc w:val="both"/>
      </w:pPr>
      <w:r w:rsidRPr="009B0F80">
        <w:t>SSA</w:t>
      </w:r>
      <w:r>
        <w:t xml:space="preserve"> w stanie spoczynku </w:t>
      </w:r>
      <w:r w:rsidRPr="009B0F80">
        <w:t>Irena Różańska-D</w:t>
      </w:r>
      <w:r>
        <w:t>orosz</w:t>
      </w:r>
    </w:p>
    <w:p w:rsidR="00877F50" w:rsidRDefault="00B56ED6" w:rsidP="00B56ED6">
      <w:pPr>
        <w:spacing w:after="120" w:line="23" w:lineRule="atLeast"/>
        <w:ind w:left="4680"/>
        <w:jc w:val="both"/>
      </w:pPr>
      <w:r>
        <w:t>SSA Gra</w:t>
      </w:r>
      <w:r w:rsidR="00711A39">
        <w:t>ż</w:t>
      </w:r>
      <w:r>
        <w:t xml:space="preserve">yna </w:t>
      </w:r>
      <w:proofErr w:type="spellStart"/>
      <w:r>
        <w:t>Szyburska</w:t>
      </w:r>
      <w:proofErr w:type="spellEnd"/>
      <w:r>
        <w:t>-Walczak</w:t>
      </w:r>
      <w:r w:rsidRPr="009B0F80">
        <w:t xml:space="preserve">               </w:t>
      </w:r>
    </w:p>
    <w:sectPr w:rsidR="0087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Calibri"/>
    <w:charset w:val="EE"/>
    <w:family w:val="auto"/>
    <w:pitch w:val="variable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19AB"/>
    <w:multiLevelType w:val="hybridMultilevel"/>
    <w:tmpl w:val="44B05F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21A28"/>
    <w:multiLevelType w:val="hybridMultilevel"/>
    <w:tmpl w:val="2B666480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4A4B668E"/>
    <w:multiLevelType w:val="hybridMultilevel"/>
    <w:tmpl w:val="3C70FD6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DC2DD7"/>
    <w:multiLevelType w:val="hybridMultilevel"/>
    <w:tmpl w:val="AF501694"/>
    <w:lvl w:ilvl="0" w:tplc="595EF6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53980"/>
    <w:multiLevelType w:val="hybridMultilevel"/>
    <w:tmpl w:val="0C2C5CBE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78B228EF"/>
    <w:multiLevelType w:val="hybridMultilevel"/>
    <w:tmpl w:val="AF54A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93D01E30">
      <w:start w:val="1"/>
      <w:numFmt w:val="lowerLetter"/>
      <w:lvlText w:val="%3)"/>
      <w:lvlJc w:val="lef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D6"/>
    <w:rsid w:val="00333DE0"/>
    <w:rsid w:val="00340F7D"/>
    <w:rsid w:val="004457BF"/>
    <w:rsid w:val="00562CB3"/>
    <w:rsid w:val="00646B82"/>
    <w:rsid w:val="00711A39"/>
    <w:rsid w:val="00877F50"/>
    <w:rsid w:val="008B73AF"/>
    <w:rsid w:val="00910E71"/>
    <w:rsid w:val="00984A61"/>
    <w:rsid w:val="00AC02C3"/>
    <w:rsid w:val="00B56ED6"/>
    <w:rsid w:val="00B7016C"/>
    <w:rsid w:val="00C07610"/>
    <w:rsid w:val="00E8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F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ED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B56ED6"/>
    <w:pPr>
      <w:autoSpaceDE w:val="0"/>
      <w:autoSpaceDN w:val="0"/>
      <w:spacing w:line="291" w:lineRule="exact"/>
      <w:ind w:hanging="329"/>
      <w:jc w:val="both"/>
    </w:pPr>
    <w:rPr>
      <w:rFonts w:ascii="Calibri" w:eastAsia="Times New Roman" w:hAnsi="Calibri"/>
      <w:kern w:val="0"/>
      <w:lang w:eastAsia="pl-PL"/>
    </w:rPr>
  </w:style>
  <w:style w:type="character" w:customStyle="1" w:styleId="normalnychar1">
    <w:name w:val="normalny__char1"/>
    <w:uiPriority w:val="99"/>
    <w:rsid w:val="00B56ED6"/>
    <w:rPr>
      <w:rFonts w:ascii="Calibri" w:hAnsi="Calibri" w:cs="Calibri" w:hint="default"/>
      <w:strike w:val="0"/>
      <w:dstrike w:val="0"/>
      <w:sz w:val="22"/>
      <w:szCs w:val="22"/>
      <w:u w:val="none"/>
      <w:effect w:val="none"/>
    </w:rPr>
  </w:style>
  <w:style w:type="character" w:customStyle="1" w:styleId="FontStyle15">
    <w:name w:val="Font Style15"/>
    <w:uiPriority w:val="99"/>
    <w:rsid w:val="00B56ED6"/>
    <w:rPr>
      <w:rFonts w:ascii="Calibri" w:hAnsi="Calibri" w:cs="Calibri" w:hint="default"/>
      <w:b/>
      <w:bCs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56ED6"/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B56ED6"/>
    <w:pPr>
      <w:widowControl/>
      <w:autoSpaceDN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ED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B56ED6"/>
    <w:pPr>
      <w:autoSpaceDE w:val="0"/>
      <w:autoSpaceDN w:val="0"/>
      <w:spacing w:line="291" w:lineRule="exact"/>
      <w:ind w:hanging="329"/>
      <w:jc w:val="both"/>
    </w:pPr>
    <w:rPr>
      <w:rFonts w:ascii="Calibri" w:eastAsia="Times New Roman" w:hAnsi="Calibri"/>
      <w:kern w:val="0"/>
      <w:lang w:eastAsia="pl-PL"/>
    </w:rPr>
  </w:style>
  <w:style w:type="character" w:customStyle="1" w:styleId="normalnychar1">
    <w:name w:val="normalny__char1"/>
    <w:uiPriority w:val="99"/>
    <w:rsid w:val="00B56ED6"/>
    <w:rPr>
      <w:rFonts w:ascii="Calibri" w:hAnsi="Calibri" w:cs="Calibri" w:hint="default"/>
      <w:strike w:val="0"/>
      <w:dstrike w:val="0"/>
      <w:sz w:val="22"/>
      <w:szCs w:val="22"/>
      <w:u w:val="none"/>
      <w:effect w:val="none"/>
    </w:rPr>
  </w:style>
  <w:style w:type="character" w:customStyle="1" w:styleId="FontStyle15">
    <w:name w:val="Font Style15"/>
    <w:uiPriority w:val="99"/>
    <w:rsid w:val="00B56ED6"/>
    <w:rPr>
      <w:rFonts w:ascii="Calibri" w:hAnsi="Calibri" w:cs="Calibri" w:hint="default"/>
      <w:b/>
      <w:bCs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56ED6"/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B56ED6"/>
    <w:pPr>
      <w:widowControl/>
      <w:autoSpaceDN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8813-CB0A-4530-9944-FD562A32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1155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Marcin Semeniuk</cp:lastModifiedBy>
  <cp:revision>8</cp:revision>
  <dcterms:created xsi:type="dcterms:W3CDTF">2020-09-02T11:40:00Z</dcterms:created>
  <dcterms:modified xsi:type="dcterms:W3CDTF">2020-09-28T12:18:00Z</dcterms:modified>
</cp:coreProperties>
</file>