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7" w:rsidRDefault="00C77B3B" w:rsidP="005608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B3B">
        <w:rPr>
          <w:rFonts w:ascii="Times New Roman" w:hAnsi="Times New Roman" w:cs="Times New Roman"/>
          <w:sz w:val="24"/>
          <w:szCs w:val="24"/>
        </w:rPr>
        <w:t>OAP-II.420.36.2020</w:t>
      </w:r>
      <w:r w:rsidR="00560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</w:t>
      </w:r>
      <w:r w:rsidR="001D77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 Kraków, dnia </w:t>
      </w:r>
      <w:r w:rsidR="001D772F">
        <w:rPr>
          <w:rFonts w:ascii="Times New Roman" w:hAnsi="Times New Roman" w:cs="Times New Roman"/>
          <w:sz w:val="24"/>
          <w:szCs w:val="24"/>
        </w:rPr>
        <w:t>1</w:t>
      </w:r>
      <w:r w:rsidR="00E971CA">
        <w:rPr>
          <w:rFonts w:ascii="Times New Roman" w:hAnsi="Times New Roman" w:cs="Times New Roman"/>
          <w:sz w:val="24"/>
          <w:szCs w:val="24"/>
        </w:rPr>
        <w:t>4</w:t>
      </w:r>
      <w:r w:rsidR="001D772F">
        <w:rPr>
          <w:rFonts w:ascii="Times New Roman" w:hAnsi="Times New Roman" w:cs="Times New Roman"/>
          <w:sz w:val="24"/>
          <w:szCs w:val="24"/>
        </w:rPr>
        <w:t xml:space="preserve"> </w:t>
      </w:r>
      <w:r w:rsidR="002762B6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5131FB">
        <w:rPr>
          <w:rFonts w:ascii="Times New Roman" w:hAnsi="Times New Roman" w:cs="Times New Roman"/>
          <w:sz w:val="24"/>
          <w:szCs w:val="24"/>
        </w:rPr>
        <w:t>20</w:t>
      </w:r>
      <w:r w:rsidR="002762B6">
        <w:rPr>
          <w:rFonts w:ascii="Times New Roman" w:hAnsi="Times New Roman" w:cs="Times New Roman"/>
          <w:sz w:val="24"/>
          <w:szCs w:val="24"/>
        </w:rPr>
        <w:t>20</w:t>
      </w:r>
      <w:r w:rsidR="005608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8A7" w:rsidRDefault="005608A7" w:rsidP="005608A7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5608A7" w:rsidRDefault="005608A7" w:rsidP="005608A7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>Dotyczy praktyk aplikantów 1. rocznika aplikacji uzupełniającej</w:t>
      </w:r>
      <w:r w:rsidR="007B70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prokuratorskiej po            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X zjeździe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43AB" w:rsidRDefault="003043AB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W oparciu o § 2, 9 i 10 zarządzenia Dyrektora Krajowej Szkoły Sądownictwa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 1 dzień w okresie od </w:t>
      </w:r>
      <w:r w:rsidR="00785584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do </w:t>
      </w:r>
      <w:r w:rsidR="00785584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grudnia 2020 roku</w:t>
      </w:r>
      <w:r w:rsidR="0078558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1 dzień w okresie od </w:t>
      </w:r>
      <w:r w:rsidR="00785584">
        <w:rPr>
          <w:rFonts w:ascii="Times New Roman" w:hAnsi="Times New Roman" w:cs="Times New Roman"/>
          <w:bCs/>
          <w:iCs/>
          <w:sz w:val="24"/>
          <w:szCs w:val="24"/>
        </w:rPr>
        <w:t>28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do </w:t>
      </w:r>
      <w:r w:rsidR="00785584">
        <w:rPr>
          <w:rFonts w:ascii="Times New Roman" w:hAnsi="Times New Roman" w:cs="Times New Roman"/>
          <w:bCs/>
          <w:iCs/>
          <w:sz w:val="24"/>
          <w:szCs w:val="24"/>
        </w:rPr>
        <w:t>31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grudnia 2020 roku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, 1 dzień w okresie od </w:t>
      </w:r>
      <w:r w:rsidR="00785584">
        <w:rPr>
          <w:rFonts w:ascii="Times New Roman" w:hAnsi="Times New Roman" w:cs="Times New Roman"/>
          <w:bCs/>
          <w:iCs/>
          <w:sz w:val="24"/>
          <w:szCs w:val="24"/>
        </w:rPr>
        <w:t xml:space="preserve">4 do 8 stycznia 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785584">
        <w:rPr>
          <w:rFonts w:ascii="Times New Roman" w:hAnsi="Times New Roman" w:cs="Times New Roman"/>
          <w:bCs/>
          <w:iCs/>
          <w:sz w:val="24"/>
          <w:szCs w:val="24"/>
        </w:rPr>
        <w:t>1 i jeden dzień w okresie od 11 do 15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 stycznia 2021 roku w prokuraturach rejonowych.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85584" w:rsidRPr="002C65F8" w:rsidRDefault="00785584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Celem praktyki jest utrwalenie umiejętności sporządzania postanowień o umorzeniu postępowania przygotowawczego, a także nabycie umiejętności sporządzania aktu oskarżenia i wniosku o warunkowe umorzenie postepowania.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X zjazdu aplikacji prokuratorskiej</w:t>
      </w:r>
      <w:r w:rsidR="009D2AB8">
        <w:rPr>
          <w:rFonts w:ascii="Times New Roman" w:hAnsi="Times New Roman" w:cs="Times New Roman"/>
          <w:sz w:val="24"/>
          <w:szCs w:val="24"/>
        </w:rPr>
        <w:t xml:space="preserve"> odbywającego się w dniach od 1</w:t>
      </w:r>
      <w:r w:rsidR="00785584">
        <w:rPr>
          <w:rFonts w:ascii="Times New Roman" w:hAnsi="Times New Roman" w:cs="Times New Roman"/>
          <w:sz w:val="24"/>
          <w:szCs w:val="24"/>
        </w:rPr>
        <w:t>9</w:t>
      </w:r>
      <w:r w:rsidR="009D2AB8">
        <w:rPr>
          <w:rFonts w:ascii="Times New Roman" w:hAnsi="Times New Roman" w:cs="Times New Roman"/>
          <w:sz w:val="24"/>
          <w:szCs w:val="24"/>
        </w:rPr>
        <w:t xml:space="preserve"> do </w:t>
      </w:r>
      <w:r w:rsidR="00785584">
        <w:rPr>
          <w:rFonts w:ascii="Times New Roman" w:hAnsi="Times New Roman" w:cs="Times New Roman"/>
          <w:sz w:val="24"/>
          <w:szCs w:val="24"/>
        </w:rPr>
        <w:t>20 grudnia</w:t>
      </w:r>
      <w:r w:rsidR="009D2AB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r. są: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Prawo karne materialne: przestępstwa przeciwko bezpieczeństwu powszechnemu </w:t>
      </w:r>
      <w:r>
        <w:rPr>
          <w:rFonts w:ascii="Times New Roman" w:hAnsi="Times New Roman" w:cs="Times New Roman"/>
          <w:sz w:val="24"/>
          <w:szCs w:val="24"/>
        </w:rPr>
        <w:br/>
      </w:r>
      <w:r w:rsidR="00411BC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bezpieczeństwu w komunikacji.</w:t>
      </w:r>
    </w:p>
    <w:p w:rsidR="005608A7" w:rsidRDefault="005608A7" w:rsidP="0041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Prawo karne procesowe: zakończenie postępowania przygotowawczego (c.d.),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411BC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akt oskarżenia, wniosek o warunkowe umorzenie postępowania, konsensualne </w:t>
      </w:r>
      <w:r w:rsidR="00411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zakończenie postępowania przygotowawczego (art. 335 k.p.k.).</w:t>
      </w:r>
    </w:p>
    <w:p w:rsidR="005608A7" w:rsidRDefault="005608A7" w:rsidP="005608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Retoryka.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</w:t>
      </w:r>
      <w:r w:rsidR="009D2AB8">
        <w:rPr>
          <w:rFonts w:ascii="Times New Roman" w:hAnsi="Times New Roman" w:cs="Times New Roman"/>
          <w:sz w:val="24"/>
          <w:szCs w:val="24"/>
        </w:rPr>
        <w:t xml:space="preserve"> niniejszej</w:t>
      </w:r>
      <w:r>
        <w:rPr>
          <w:rFonts w:ascii="Times New Roman" w:hAnsi="Times New Roman" w:cs="Times New Roman"/>
          <w:sz w:val="24"/>
          <w:szCs w:val="24"/>
        </w:rPr>
        <w:t xml:space="preserve"> praktyki jest w szczególności utrwalenie umiejętności sporządzania aktu oskarżenia i wniosku o warunkowe umorzenie postępowania.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Patroni praktyk powinni zadbać, aby aplikanci w czasie praktyk mieli możliwość zapoznania się z praktyczną stroną pracy prokuratora w zakresie objętym tematyką zjazdu.    W szczególności należy umożliwić aplikantom zapoznanie się z materiałami postępowań prowadzonych w sprawach dotyczących przestępstw przeciwko bezpieczeństwu powszechnemu i bezpieczeństwu w komunikacji. Patroni powinni zwracać przy tym uwagę na węzłowe zagadnienia związane z właściwym ocenianiem tego rodzaju czynów                     i w konsekwencji podejmowaniem właściwych decyzji procesowych. 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Aplikantom należy umożliwić sporządzanie pism procesowych związanych                   z zakończeniem postępowania przygotowawczego w postaci aktów oskarżenia i wniosków     o warunkowe umorzenie postepowania. Aplikanci powinni sporządzić projekty aktów oskarżenia w różnych kategoriach spraw i o różnym stopniu trudności, tak aby uzyskać niezbędne umiejętności w sprawach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najbardziej typowych dla prokuratur rejonowych.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W szczególności powinny to być sprawy wieloosobowe, w których przedstawiono zarzuty zarówno z kodeksu karnego, jak i z kodeksu karnego skarbowego oraz ustaw szczególnych, związane z koniecznością podjęcia różnych końcowych decyzji procesowych, w tym także wymagających wyłączenia do odrębnego postępowania materiału dowodowego co do poszczególnych czynów, czy też sprawców.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omawiania z aplikantami sporządzonych przez nich projektów aktów oskarżenia proszę szczególną uwagę zwrócić zarówno na występowanie wszystkich elementów formalnych tego rodzaju pism, poprawność uzasadnienia, jak i na konstrukcję wykazu dowodów wnioskowanych do przeprowadzenia podczas rozprawy głównej. 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odbywanych praktyk aplikanci powinni także: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pod nadzorem patrona brać udział w uzgadnianiu treści wniosków o skazanie bez przeprowadzenia rozprawy na podstawie art. 335§1 k.p.k. i sporządzać projekty wniosków    w</w:t>
      </w:r>
      <w:r w:rsidR="009D2AB8">
        <w:rPr>
          <w:rFonts w:ascii="Times New Roman" w:hAnsi="Times New Roman" w:cs="Times New Roman"/>
          <w:sz w:val="24"/>
          <w:szCs w:val="24"/>
        </w:rPr>
        <w:t xml:space="preserve"> tym trybie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analogiczny sposób postępować w odniesieniu do uzgadniania wniosków                w trybie art. 335§2 k.p.k. oraz sporządzać projekty aktów oskarżenia oraz dołączanych do nich wniosków w tym trybie,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oceniać akty oskarżenia sporządzone przez Policję pod kątem zasadności ich zatwierdzenia przez prokuratora, przy czym szczególną uwagę należy zwrócić na te przypadki, w których akt oskarżenia nie zostanie przez prokuratora zatwierdzony,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 razie zaistnienia takiej potrzeby, korygować zarzuty zawarte w aktach oskarżenia pod względem prawniczej i językowej poprawności ich konstruowania, w odniesieniu do tych, jakie zostały sformułowane w postanowieniu o przedstawieniu zarzutów, w sytuacji kiedy nie ma potrzeby sięgania po instytucję wskazaną w art. 314 k.p.k., przy czym należy </w:t>
      </w:r>
      <w:r w:rsidR="009D2AB8">
        <w:rPr>
          <w:rFonts w:ascii="Times New Roman" w:hAnsi="Times New Roman" w:cs="Times New Roman"/>
          <w:sz w:val="24"/>
          <w:szCs w:val="24"/>
        </w:rPr>
        <w:t>zwrócić uwagę aplikantów na konieczność unikania</w:t>
      </w:r>
      <w:r>
        <w:rPr>
          <w:rFonts w:ascii="Times New Roman" w:hAnsi="Times New Roman" w:cs="Times New Roman"/>
          <w:sz w:val="24"/>
          <w:szCs w:val="24"/>
        </w:rPr>
        <w:t xml:space="preserve"> poprawiania aktów oskarżenia poprzez czynienie dopisków i innych tego rodzaju korekt,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dokonywać ocen, czy w danej sprawie zachodzą okoliczności przewidziane w art. 66 k.k. umożliwiające sporządzenie wniosku o warunkowe umorzenie postępowania,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utrwalać umiejętność dokonywania prawidłowych ocen co do proponowanej   długości okresu próby i doboru obowiązków, środków karnych przewidzianych                                           w art. 67 § 3 k.k.,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 miarę możliwości wraz z patronami lub innymi prokuratorami, aplikanci powinni    uczestniczyć w tych rozprawach i posiedzeniach sądu, na których rozpatrywane są sprawy zainicjowane przez nich wnioskami w trybie art. 335§1 k.p.k., aktami oskarżenia, w tym </w:t>
      </w:r>
      <w:r>
        <w:rPr>
          <w:rFonts w:ascii="Times New Roman" w:hAnsi="Times New Roman" w:cs="Times New Roman"/>
          <w:sz w:val="24"/>
          <w:szCs w:val="24"/>
        </w:rPr>
        <w:br/>
        <w:t>aktami oskarżenia z wnioskami w trybie art. 335§2 k.p.k., bądź wnioskami o warunkowe umorzenie postępowania.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przez patronów praktyk prac wykonywanych przez aplikantów, a zwłaszcza projektów sporządzanych przez nich decyzji procesowych istotnym jest zwracanie uwagi nie tylko na merytoryczną trafność i formalną poprawność samego rozstrzygnięcia, ale i rodzaj użytej argumentacji, logikę i poprawność językową.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przedmiotowej praktyki jest bowiem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 a zwłaszcza takich, z którymi aplikanci dotychczas jeszcze się nie zetknęli lub, w których nie uczestniczyli.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będą pisać po odbyciu praktyk po X zjeździe (na p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>oczątku XI zjazdu, tj. w dniu 1</w:t>
      </w:r>
      <w:r w:rsidR="002C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stycznia 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C6AB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będzie sporządzenie - stosownie do dokonanej przez aplikanta oceny przedłożonych 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materiałów – projektu postanowienia o umorzeniu postępowania przygotowawczego </w:t>
      </w:r>
      <w:r w:rsidR="002C6AB5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      z uzasadnieniem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A7" w:rsidRDefault="005608A7" w:rsidP="005608A7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08A7" w:rsidRDefault="005608A7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="001B511D"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5608A7" w:rsidRDefault="005608A7" w:rsidP="005608A7">
      <w:pPr>
        <w:spacing w:after="0" w:line="240" w:lineRule="auto"/>
        <w:ind w:firstLine="708"/>
        <w:jc w:val="both"/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1B511D">
        <w:rPr>
          <w:rFonts w:ascii="Garamond" w:hAnsi="Garamond" w:cs="Times New Roman"/>
          <w:sz w:val="24"/>
          <w:szCs w:val="24"/>
        </w:rPr>
        <w:t xml:space="preserve">                 </w:t>
      </w:r>
      <w:r>
        <w:rPr>
          <w:rFonts w:ascii="Garamond" w:hAnsi="Garamond" w:cs="Times New Roman"/>
          <w:sz w:val="24"/>
          <w:szCs w:val="24"/>
        </w:rPr>
        <w:t xml:space="preserve">Prokurator </w:t>
      </w:r>
    </w:p>
    <w:p w:rsidR="00605147" w:rsidRDefault="00605147"/>
    <w:sectPr w:rsidR="0060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7"/>
    <w:rsid w:val="00046CBA"/>
    <w:rsid w:val="001B511D"/>
    <w:rsid w:val="001D772F"/>
    <w:rsid w:val="002762B6"/>
    <w:rsid w:val="002C65F8"/>
    <w:rsid w:val="002C6AB5"/>
    <w:rsid w:val="003043AB"/>
    <w:rsid w:val="00342831"/>
    <w:rsid w:val="00411BCD"/>
    <w:rsid w:val="004A568D"/>
    <w:rsid w:val="004E7355"/>
    <w:rsid w:val="005131FB"/>
    <w:rsid w:val="005608A7"/>
    <w:rsid w:val="00605147"/>
    <w:rsid w:val="00785584"/>
    <w:rsid w:val="007B70DD"/>
    <w:rsid w:val="00994AFA"/>
    <w:rsid w:val="009D2AB8"/>
    <w:rsid w:val="00C77B3B"/>
    <w:rsid w:val="00D10984"/>
    <w:rsid w:val="00D87D3B"/>
    <w:rsid w:val="00E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Małgorzata Daliniewska</cp:lastModifiedBy>
  <cp:revision>2</cp:revision>
  <dcterms:created xsi:type="dcterms:W3CDTF">2020-10-22T09:13:00Z</dcterms:created>
  <dcterms:modified xsi:type="dcterms:W3CDTF">2020-10-22T09:13:00Z</dcterms:modified>
</cp:coreProperties>
</file>