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32" w:rsidRPr="00102CD5" w:rsidRDefault="00CA6632" w:rsidP="00CA6632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CA6632" w:rsidRPr="00102CD5" w:rsidRDefault="00CA6632" w:rsidP="00CA6632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Kraków, dnia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 stycznia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:rsidR="00CA6632" w:rsidRPr="00102CD5" w:rsidRDefault="00CA6632" w:rsidP="00CA6632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OAP-II.420.30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.2019</w:t>
      </w:r>
    </w:p>
    <w:p w:rsidR="00CA6632" w:rsidRPr="00102CD5" w:rsidRDefault="00CA6632" w:rsidP="00CA6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Patroni Koordynatorzy</w:t>
      </w:r>
    </w:p>
    <w:p w:rsidR="00CA6632" w:rsidRPr="00102CD5" w:rsidRDefault="00CA6632" w:rsidP="00CA6632">
      <w:pPr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oraz Patroni Praktyk</w:t>
      </w:r>
    </w:p>
    <w:p w:rsidR="00CA6632" w:rsidRPr="00102CD5" w:rsidRDefault="00CA6632" w:rsidP="00CA6632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aplikantów aplikacji prokuratorskiej</w:t>
      </w:r>
    </w:p>
    <w:p w:rsidR="00CA6632" w:rsidRPr="00102CD5" w:rsidRDefault="00CA6632" w:rsidP="00CA6632">
      <w:pPr>
        <w:suppressAutoHyphens/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A6632" w:rsidRPr="00102CD5" w:rsidRDefault="00CA6632" w:rsidP="00CA6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praktyk aplikantów aplikacji prokuratorskiej 9. rocznika po 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zjeździe</w:t>
      </w:r>
    </w:p>
    <w:p w:rsidR="00CA6632" w:rsidRPr="00102CD5" w:rsidRDefault="00CA6632" w:rsidP="00CA6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oparciu o § 2, 9 i 10 zarządzenia Dyrektora Krajowej Szkoły Sądownictwa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rejonowych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prokuratorów wykonujących zadania z zakresu prawa cywilnego (w okresie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lutego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6 marca 2020 roku) oraz w sądach rejonowych – wydziałach rodzinnych i nieletnich  (w okresie od 9 do 20 marca 2020 roku).</w:t>
      </w:r>
    </w:p>
    <w:p w:rsidR="00CA6632" w:rsidRPr="00102CD5" w:rsidRDefault="00CA6632" w:rsidP="00CA66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CA6632" w:rsidRDefault="00CA6632" w:rsidP="00CA66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zjazdu aplikacji prokuratorskiej odbywającego się 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17-21 lutego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są następujące zagadnienia: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Udział prokuratora w postępowaniu nieprocesowym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Postępowanie nieprocesowe – wszczęcie postępowania przez prokuratora (art. 7 k.p.c, art. 511 § 2 k.p.c.). Odmienności w stosunku do postępowania procesowego (art. 506–525 k.p.c.). Kodeksowe i pozakodeksowe kategorie spraw rozpoznawanych w postępowaniu nieprocesowym z uwzględnieniem roli prokuratora (ograniczenie, pozbawienie, zawieszenie wykonywania władzy rodzicielskiej) oraz zawartych w ustawach szczególnych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(o wychowaniu w trzeźwości i przeciwdziałaniu alkoholizmowi, o ochronie zdrowia psychicznego, przeciwdziałaniu przemocy w rodzinie, Prawo o aktach stanu cywilnego,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o postępowaniu wobec osób z zaburzeniami psychicznymi stwarzających zagrożenie życia, zdrowia lub wolności seksualnej innych osób, o państwowej kompensacie przysługującej ofiarom niektórych czynów zabronionych).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Pozycja procesowa prokuratora w postępowaniu nieprocesowym (prowadzi sędzia)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Wybrane zagadnienia prawa materialnego. 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Opieka nad małoletnim, nadzór nad sprawowaniem opieki, zagrożenie dobra dziecka, piecza zastępcza nad dzieckiem. Opieka nad ubezwłasnowolnionym całkowicie. Kuratela i jej rodzaje (art. 98 i 99 k.r.o.). Odebranie osoby pozostającej pod opieką. Postępowanie wykonawcze w sprawach opiekuńczych. </w:t>
      </w:r>
    </w:p>
    <w:p w:rsidR="00CA6632" w:rsidRP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Wybrane zagadnienia prawa procesowego. </w:t>
      </w:r>
    </w:p>
    <w:p w:rsid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Postępowania niesporne w sprawach z zakresu prawa rodzinnego, opiekuńczego i kurateli, zwłaszcza postępowanie w przedmiocie zarządzeń opiekuńczych, postępowanie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 przedmiocie pieczy zastępczej i sprawy o odebranie osoby podlegającej władzy rodzicielskiej lub pozostającej pod opieką. Postępowanie zabezpieczające w sprawach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lastRenderedPageBreak/>
        <w:t xml:space="preserve">z zakresu prawa rodzinnego. Zagadnienia postępowania toczącego się w trybie Konwencji dotyczącej cywilnych aspektów uprowadzenia dziecka za granicę. Jurysdykcja, prawo właściwe, uznawanie i wykonywanie orzeczeń, przyjmowanie i wykonywanie dokumentów urzędowych dotyczących dziedziczenia oraz ustanowienie europejskiego poświadczenia spadkowego w świetle rozporządzenia Parlamentu Europejskiego i Rady (UE) Nr 650/2012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z dnia 4 lipca 2012 r. </w:t>
      </w:r>
    </w:p>
    <w:p w:rsidR="004E3811" w:rsidRPr="00CA6632" w:rsidRDefault="004E3811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</w:p>
    <w:p w:rsidR="00CA6632" w:rsidRPr="00CA6632" w:rsidRDefault="00CA6632" w:rsidP="004E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 w:rsidRPr="00256528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w prokuraturach rejonowych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 (u prokuratorów wykonujący zadania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br/>
        <w:t>z zakresu prawa cywilnego)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zapoznanie się z czynnościami i metodyką pracy prokuratora na odcinku pozakarnym. Obecność przy przesłuchiwaniu świadków i odbieraniu wyjaśnień od stron postępowania. Gromadzenie materiału dowodowego właściwego dla prowadzonej sprawy oraz przygotowywanie wniosków o wszczęcie postępowania nieprocesowego na podstawie akt sprawy.</w:t>
      </w:r>
    </w:p>
    <w:p w:rsidR="00CA6632" w:rsidRPr="00895D65" w:rsidRDefault="00CA6632" w:rsidP="00CA66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4E3811" w:rsidRDefault="00CA6632" w:rsidP="004E38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„Pc” i zasad jej wykreślania z urządzeń ewidencyjnych jako sprawy zakończonej;</w:t>
      </w:r>
    </w:p>
    <w:p w:rsidR="004E3811" w:rsidRPr="0014647B" w:rsidRDefault="004E3811" w:rsidP="004E38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odmiennościami postępowania ni</w:t>
      </w:r>
      <w:r w:rsidR="00283E97">
        <w:rPr>
          <w:rFonts w:ascii="Times New Roman" w:eastAsia="Times New Roman" w:hAnsi="Times New Roman" w:cs="Times New Roman"/>
          <w:sz w:val="24"/>
          <w:szCs w:val="24"/>
          <w:lang w:eastAsia="pl-PL"/>
        </w:rPr>
        <w:t>eprocesowego w stosunku do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procesowego (art. 506-525 k.p.c.);</w:t>
      </w:r>
    </w:p>
    <w:p w:rsidR="00CA6632" w:rsidRPr="0014647B" w:rsidRDefault="004E3811" w:rsidP="00CA6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rozpoznawanych w toku postępowania nieprocesowego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roli prokuratora, a rozpatrywanych w ramach ustaw szczególnych, takich jak: 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 wychowaniu w trzeźwości i przeciwdziałaniu alkoholizmowi, o ochronie zdrowia psychicznego, przeciwdziałaniu przemocy </w:t>
      </w:r>
      <w:r w:rsidR="00283E97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 rodzinie, Prawo o aktach stanu cywilnego, o postępowaniu wobec osób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z zaburzeniami psychicznymi stwarzających zagrożenie życia, zdrowia lub wolności seksualnej innych osób, o państwowej kompensacie przysługującej ofiarom niektórych czynów zabronionych</w:t>
      </w:r>
      <w:r w:rsidR="00C4702D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;</w:t>
      </w:r>
    </w:p>
    <w:p w:rsidR="00CA6632" w:rsidRDefault="00CA6632" w:rsidP="00CA6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</w:t>
      </w:r>
      <w:r w:rsidR="004E3811">
        <w:rPr>
          <w:rFonts w:ascii="Times New Roman" w:eastAsia="Times New Roman" w:hAnsi="Times New Roman" w:cs="Times New Roman"/>
          <w:sz w:val="24"/>
          <w:szCs w:val="24"/>
          <w:lang w:eastAsia="pl-PL"/>
        </w:rPr>
        <w:t>rol</w:t>
      </w:r>
      <w:r w:rsidR="00283E9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E3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prokuratora oraz 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gromadzenia materiału dowodowego</w:t>
      </w:r>
      <w:r w:rsidR="004E3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spraw rozpoznawanych w postępowaniu nieprocesowym dotyczących głównie ograniczenia, pozbawienia, zawieszenia wykonywania władzy rodzicielskiej</w:t>
      </w:r>
      <w:r w:rsid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6632" w:rsidRPr="0014647B" w:rsidRDefault="004E3811" w:rsidP="00CA6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projektów wniosków wszczynających postępowania nieprocesowe </w:t>
      </w:r>
      <w:r w:rsidR="00EC4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jednej z kategorii spraw wymienionych powyżej</w:t>
      </w:r>
      <w:r w:rsid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632" w:rsidRPr="00895D65" w:rsidRDefault="00CA6632" w:rsidP="00CA663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A6632" w:rsidRPr="00BF0646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 w:rsidR="004E3811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 w:rsidRPr="00256528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sądach rejonowych – wydziałach rodzinnych i nieletnich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 w:rsidRPr="0025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zaznajomienie aplikantów z czynnościami i metodyką pracy sędziego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rodzinnego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kątem ugruntowania wiedzy zdobytej podczas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</w:t>
      </w:r>
      <w:r w:rsid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poświęcając szczególna uwagę problematyce dotyczącej: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władzy rodzicielskiej (pozbawienia, ograniczenia, zawieszenia, przywrócenia władzy rodzicielskiej);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(rodzinnej, instytucjonalnej);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rozstrzyganie o istotnych sprawach dziecka;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majątkiem dziecka;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uregulowania i wykonywania kontaktów z dzieckiem;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kurateli (i jej rodzajów – art. 98 i 99 k.r.o.)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opieki nad osobom ubezwłasnowolniona całkowicie;</w:t>
      </w:r>
    </w:p>
    <w:p w:rsidR="00C4702D" w:rsidRDefault="00C4702D" w:rsidP="00C470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przysposobienia (krajowego i zagranicznego)</w:t>
      </w:r>
    </w:p>
    <w:p w:rsidR="00C4702D" w:rsidRPr="00C4702D" w:rsidRDefault="00C4702D" w:rsidP="00C4702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rozpoznawanych na gruncie Konwencji dotyczącej cywilnych aspektów uprowadzenia dziecka za granicę, z uwzględnieniem zmian proceduralnych, które nastąpiły w tym zakresie na podstawie zarządzenia Ministra Sprawiedliwości z dnia 24 sierpnia 2018 r. zmieniającego zarządzenie w sprawie utworzenia wydziałów </w:t>
      </w:r>
      <w:r w:rsidR="00EC4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>w sądach okręgowych oraz ośrodków zamiejscowych w sądach okręgowych ( Dz. Urz. MS z 2018 poz. 228);</w:t>
      </w:r>
    </w:p>
    <w:p w:rsidR="00C4702D" w:rsidRPr="00C4702D" w:rsidRDefault="00C4702D" w:rsidP="00C4702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rozpoznawanych na gruncie ustaw o: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 wychowaniu w trzeźwości </w:t>
      </w:r>
      <w:r w:rsidR="00EC432F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i przeciwdziałaniu alkoholizmowi, o ochronie zdrowia psychicznego, przeciwdziałaniu przemocy w rodzinie, Prawo o aktach stanu cywilnego, </w:t>
      </w:r>
      <w:r w:rsidR="00EC432F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 postępowaniu wobec osób </w:t>
      </w:r>
      <w:r w:rsidR="00EC432F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z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zaburzeniami psychicznymi stwarzających zagrożenie życia, zdrowia lub wolności seksualnej innych osób, o państwowej kompensacie przysługującej ofiarom niektórych czynów zabronionych</w:t>
      </w: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C4702D" w:rsidRDefault="00C4702D" w:rsidP="00C4702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2D" w:rsidRPr="00C4702D" w:rsidRDefault="00C4702D" w:rsidP="00C4702D">
      <w:pPr>
        <w:pStyle w:val="Akapitzlist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praktyk szczególny nacisk należy położyć na zagadnienia proceduralne dotyczące postępowania z zakresu prawa rodzinnego i opiekuńczego oraz postępowania wykonawczego w tych sprawach. Koniecznym jest zapoznanie aplikantów z odrębnościami procedury w sprawach rodzinnych rozpoznawanych </w:t>
      </w:r>
      <w:r w:rsidR="00E91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nieprocesowym (przede wszystkim w postępowaniu opiekuńczym), </w:t>
      </w:r>
      <w:r w:rsidR="00E91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02D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takim zagadnieniom jak: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ałanie sądu rodzinnego z urzędu;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postępowania opiekuńczego od momentu zawiadomienia o zdarzeniu uzasadniającym wszczęcie postępowania z urzędu do zakończen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ia postępowania rozpoznawczego;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zabezpieczające w toku postępowania rozpoznawczego, w tym wydawanie postanowień o umieszczeniu małoletniego w rodzinie zastępczej lub placówce opiekuńczo-wychowawczej na czas trwania postępowania, ustanowieniu nadzoru kuratora sądowego na 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postepowania, itp.;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małoletniego w sprawach opiekuń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czych, wysłuchanie małoletniego;</w:t>
      </w: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skuteczność, wykonalność i prawomocność orzeczeń wydawanych w sprawach opiekuńczych, możliwość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prawomocnego orzeczenia;</w:t>
      </w:r>
    </w:p>
    <w:p w:rsidR="009A18EA" w:rsidRDefault="00C4702D" w:rsidP="009A18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podejmowane w r</w:t>
      </w:r>
      <w:r w:rsid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>amach postępowania wykonawczego;</w:t>
      </w:r>
      <w:r w:rsidRPr="009A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6632" w:rsidRDefault="00CA6632" w:rsidP="00CA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632" w:rsidRDefault="00CA6632" w:rsidP="00CA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zaleca się, aby aplikanci w trakcie praktyki zapoznawali się z konkretnymi sprawami z wyżej wymienionego zakresu i aby powierzano im jak największą liczbę czynności,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pozwolą na prawidłowe sporządzanie pozwów i wniosków.</w:t>
      </w:r>
    </w:p>
    <w:p w:rsidR="006904B4" w:rsidRPr="00EB2552" w:rsidRDefault="006904B4" w:rsidP="00CA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632" w:rsidRPr="00102CD5" w:rsidRDefault="00CA6632" w:rsidP="00CA66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pozwów lub wniosków w sprawach 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obrony własnego stanowiska w sprawie oraz zastosowania prawidłowej argumentacji.</w:t>
      </w:r>
    </w:p>
    <w:p w:rsidR="00CA6632" w:rsidRPr="00102CD5" w:rsidRDefault="00CA6632" w:rsidP="00CA66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Uprzejmie informuję, że przedmiotem sprawdzianu wiedzy, który aplikanci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pisać po odbyciu praktyk po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6904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zjeździe, tj. w dniu </w:t>
      </w:r>
      <w:r w:rsidR="006904B4">
        <w:rPr>
          <w:rFonts w:ascii="Times New Roman" w:eastAsia="Times New Roman" w:hAnsi="Times New Roman" w:cs="Times New Roman"/>
          <w:sz w:val="24"/>
          <w:szCs w:val="24"/>
          <w:lang w:eastAsia="pl-PL"/>
        </w:rPr>
        <w:t>23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będzie sporządzenie </w:t>
      </w:r>
      <w:r w:rsidR="006904B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wniosku wszczynającego postępowanie nieprocesowe w jednej z kategorii spraw będących przedmiotem XXII zjazdu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:rsidR="00CA6632" w:rsidRPr="00102CD5" w:rsidRDefault="00CA6632" w:rsidP="00CA66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Kierownik</w:t>
      </w:r>
    </w:p>
    <w:p w:rsidR="00CA6632" w:rsidRPr="00102CD5" w:rsidRDefault="00CA6632" w:rsidP="00CA6632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 Dydaktycznego OAP</w:t>
      </w:r>
    </w:p>
    <w:p w:rsidR="00CA6632" w:rsidRPr="00102CD5" w:rsidRDefault="00CA6632" w:rsidP="00CA663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632" w:rsidRPr="00102CD5" w:rsidRDefault="00CA6632" w:rsidP="00CA6632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Marta Zin</w:t>
      </w:r>
    </w:p>
    <w:p w:rsidR="00CA6632" w:rsidRPr="00102CD5" w:rsidRDefault="00CA6632" w:rsidP="00CA6632">
      <w:pPr>
        <w:suppressAutoHyphens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prokurator</w:t>
      </w:r>
    </w:p>
    <w:p w:rsidR="00CA6632" w:rsidRPr="00102CD5" w:rsidRDefault="00CA6632" w:rsidP="00CA66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632" w:rsidRDefault="00CA6632" w:rsidP="00CA6632">
      <w:pPr>
        <w:spacing w:after="0" w:line="240" w:lineRule="auto"/>
      </w:pPr>
    </w:p>
    <w:p w:rsidR="00CA6632" w:rsidRDefault="00CA6632" w:rsidP="00CA6632">
      <w:pPr>
        <w:spacing w:after="0" w:line="240" w:lineRule="auto"/>
      </w:pPr>
    </w:p>
    <w:p w:rsidR="00B2313C" w:rsidRDefault="00B2313C"/>
    <w:sectPr w:rsidR="00B231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4D" w:rsidRDefault="00DE2A4D">
      <w:pPr>
        <w:spacing w:after="0" w:line="240" w:lineRule="auto"/>
      </w:pPr>
      <w:r>
        <w:separator/>
      </w:r>
    </w:p>
  </w:endnote>
  <w:endnote w:type="continuationSeparator" w:id="0">
    <w:p w:rsidR="00DE2A4D" w:rsidRDefault="00DE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6904B4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560101">
      <w:rPr>
        <w:noProof/>
      </w:rPr>
      <w:t>4</w:t>
    </w:r>
    <w:r>
      <w:fldChar w:fldCharType="end"/>
    </w:r>
  </w:p>
  <w:p w:rsidR="00CC7ECC" w:rsidRDefault="00DE2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CC7ECC">
      <w:trPr>
        <w:trHeight w:val="23"/>
      </w:trPr>
      <w:tc>
        <w:tcPr>
          <w:tcW w:w="5099" w:type="dxa"/>
          <w:tcBorders>
            <w:top w:val="thinThickSmallGap" w:sz="12" w:space="0" w:color="000000"/>
          </w:tcBorders>
          <w:shd w:val="clear" w:color="auto" w:fill="auto"/>
        </w:tcPr>
        <w:p w:rsidR="00CC7ECC" w:rsidRDefault="00DE2A4D">
          <w:pPr>
            <w:pStyle w:val="Stopka"/>
            <w:snapToGrid w:val="0"/>
          </w:pPr>
        </w:p>
      </w:tc>
    </w:tr>
  </w:tbl>
  <w:p w:rsidR="00CC7ECC" w:rsidRDefault="006904B4">
    <w:pPr>
      <w:pStyle w:val="Stopka"/>
      <w:rPr>
        <w:sz w:val="18"/>
        <w:szCs w:val="18"/>
      </w:rPr>
    </w:pPr>
    <w:r>
      <w:rPr>
        <w:sz w:val="18"/>
        <w:szCs w:val="18"/>
      </w:rPr>
      <w:tab/>
      <w:t>Krajowa Szkoła Sądownictwa i Prokuratury</w:t>
    </w:r>
  </w:p>
  <w:p w:rsidR="00CC7ECC" w:rsidRDefault="006904B4">
    <w:pPr>
      <w:pStyle w:val="Stopka"/>
      <w:rPr>
        <w:sz w:val="18"/>
        <w:szCs w:val="18"/>
      </w:rPr>
    </w:pPr>
    <w:r>
      <w:rPr>
        <w:sz w:val="18"/>
        <w:szCs w:val="18"/>
      </w:rPr>
      <w:tab/>
      <w:t>ul. Przy Rondzie 5, 31-547 Kraków</w:t>
    </w:r>
  </w:p>
  <w:p w:rsidR="00CC7ECC" w:rsidRDefault="00DE2A4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4D" w:rsidRDefault="00DE2A4D">
      <w:pPr>
        <w:spacing w:after="0" w:line="240" w:lineRule="auto"/>
      </w:pPr>
      <w:r>
        <w:separator/>
      </w:r>
    </w:p>
  </w:footnote>
  <w:footnote w:type="continuationSeparator" w:id="0">
    <w:p w:rsidR="00DE2A4D" w:rsidRDefault="00DE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6904B4">
    <w:pPr>
      <w:pStyle w:val="Nagwek"/>
      <w:jc w:val="right"/>
    </w:pPr>
    <w:r>
      <w:rPr>
        <w:rFonts w:ascii="Century Gothic" w:hAnsi="Century Gothic" w:cs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6904B4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Century Gothic" w:hAnsi="Century Gothic" w:cs="Century Gothic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6045A6B8" wp14:editId="6B19BF40">
          <wp:simplePos x="0" y="0"/>
          <wp:positionH relativeFrom="column">
            <wp:posOffset>621665</wp:posOffset>
          </wp:positionH>
          <wp:positionV relativeFrom="paragraph">
            <wp:posOffset>-172085</wp:posOffset>
          </wp:positionV>
          <wp:extent cx="49911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74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CC" w:rsidRDefault="006904B4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b/>
        <w:spacing w:val="20"/>
        <w:sz w:val="8"/>
        <w:szCs w:val="8"/>
      </w:rPr>
    </w:pPr>
    <w:r>
      <w:rPr>
        <w:rFonts w:ascii="Century Gothic" w:eastAsia="Century Gothic" w:hAnsi="Century Gothic" w:cs="Century Gothic"/>
        <w:b/>
        <w:spacing w:val="20"/>
        <w:sz w:val="30"/>
        <w:szCs w:val="30"/>
      </w:rPr>
      <w:t xml:space="preserve"> </w:t>
    </w:r>
  </w:p>
  <w:p w:rsidR="00CC7ECC" w:rsidRDefault="00DE2A4D">
    <w:pPr>
      <w:pStyle w:val="Nagwek"/>
      <w:ind w:left="-851" w:right="5526"/>
      <w:jc w:val="center"/>
      <w:rPr>
        <w:rFonts w:ascii="Century Gothic" w:hAnsi="Century Gothic" w:cs="Century Gothic"/>
        <w:b/>
        <w:spacing w:val="20"/>
        <w:sz w:val="8"/>
        <w:szCs w:val="8"/>
      </w:rPr>
    </w:pPr>
  </w:p>
  <w:p w:rsidR="00CC7ECC" w:rsidRDefault="006904B4">
    <w:pPr>
      <w:pStyle w:val="Nagwek"/>
      <w:ind w:left="-851" w:right="5526"/>
      <w:jc w:val="center"/>
      <w:rPr>
        <w:b/>
      </w:rPr>
    </w:pPr>
    <w:r>
      <w:rPr>
        <w:b/>
      </w:rPr>
      <w:t>KRAJOWA SZKOŁA</w:t>
    </w:r>
  </w:p>
  <w:p w:rsidR="00CC7ECC" w:rsidRDefault="006904B4">
    <w:pPr>
      <w:pStyle w:val="Nagwek"/>
      <w:ind w:left="-851" w:right="5526"/>
      <w:jc w:val="center"/>
      <w:rPr>
        <w:rFonts w:ascii="Century Gothic" w:hAnsi="Century Gothic" w:cs="Century Gothic"/>
        <w:b/>
        <w:sz w:val="18"/>
        <w:szCs w:val="18"/>
      </w:rPr>
    </w:pPr>
    <w:r>
      <w:rPr>
        <w:b/>
      </w:rPr>
      <w:t>SĄDOWNICTWA I PROKURATURY</w:t>
    </w:r>
  </w:p>
  <w:p w:rsidR="00CC7ECC" w:rsidRDefault="00DE2A4D">
    <w:pPr>
      <w:pStyle w:val="Nagwek"/>
      <w:tabs>
        <w:tab w:val="center" w:pos="1080"/>
        <w:tab w:val="left" w:pos="1440"/>
        <w:tab w:val="left" w:pos="10527"/>
      </w:tabs>
      <w:rPr>
        <w:rFonts w:ascii="Century Gothic" w:hAnsi="Century Gothic" w:cs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D9"/>
    <w:multiLevelType w:val="hybridMultilevel"/>
    <w:tmpl w:val="1F2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D14"/>
    <w:multiLevelType w:val="hybridMultilevel"/>
    <w:tmpl w:val="2080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367A"/>
    <w:multiLevelType w:val="hybridMultilevel"/>
    <w:tmpl w:val="6F3C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6A2455"/>
    <w:multiLevelType w:val="hybridMultilevel"/>
    <w:tmpl w:val="27E02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B6391"/>
    <w:multiLevelType w:val="hybridMultilevel"/>
    <w:tmpl w:val="80C46ADC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EF78E4"/>
    <w:multiLevelType w:val="hybridMultilevel"/>
    <w:tmpl w:val="4A7E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32"/>
    <w:rsid w:val="000F2BD1"/>
    <w:rsid w:val="00283E97"/>
    <w:rsid w:val="002B7B1A"/>
    <w:rsid w:val="004E3811"/>
    <w:rsid w:val="00560101"/>
    <w:rsid w:val="006904B4"/>
    <w:rsid w:val="009659F4"/>
    <w:rsid w:val="009A18EA"/>
    <w:rsid w:val="00B2313C"/>
    <w:rsid w:val="00C4702D"/>
    <w:rsid w:val="00CA6632"/>
    <w:rsid w:val="00DE2A4D"/>
    <w:rsid w:val="00E91859"/>
    <w:rsid w:val="00E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632"/>
  </w:style>
  <w:style w:type="paragraph" w:styleId="Stopka">
    <w:name w:val="footer"/>
    <w:basedOn w:val="Normalny"/>
    <w:link w:val="StopkaZnak"/>
    <w:uiPriority w:val="99"/>
    <w:unhideWhenUsed/>
    <w:rsid w:val="00CA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632"/>
  </w:style>
  <w:style w:type="paragraph" w:styleId="Akapitzlist">
    <w:name w:val="List Paragraph"/>
    <w:basedOn w:val="Normalny"/>
    <w:uiPriority w:val="34"/>
    <w:qFormat/>
    <w:rsid w:val="00CA6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632"/>
  </w:style>
  <w:style w:type="paragraph" w:styleId="Stopka">
    <w:name w:val="footer"/>
    <w:basedOn w:val="Normalny"/>
    <w:link w:val="StopkaZnak"/>
    <w:uiPriority w:val="99"/>
    <w:unhideWhenUsed/>
    <w:rsid w:val="00CA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632"/>
  </w:style>
  <w:style w:type="paragraph" w:styleId="Akapitzlist">
    <w:name w:val="List Paragraph"/>
    <w:basedOn w:val="Normalny"/>
    <w:uiPriority w:val="34"/>
    <w:qFormat/>
    <w:rsid w:val="00CA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2</cp:revision>
  <dcterms:created xsi:type="dcterms:W3CDTF">2020-01-21T10:45:00Z</dcterms:created>
  <dcterms:modified xsi:type="dcterms:W3CDTF">2020-01-21T10:45:00Z</dcterms:modified>
</cp:coreProperties>
</file>