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F" w:rsidRDefault="003149D0" w:rsidP="001077FF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OAP-II.420.18.2019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77FF">
        <w:rPr>
          <w:rFonts w:ascii="Times New Roman" w:eastAsia="Calibri" w:hAnsi="Times New Roman" w:cs="Times New Roman"/>
          <w:sz w:val="24"/>
          <w:szCs w:val="24"/>
        </w:rPr>
        <w:tab/>
      </w:r>
      <w:r w:rsidR="001077FF">
        <w:rPr>
          <w:rFonts w:ascii="Times New Roman" w:eastAsia="Calibri" w:hAnsi="Times New Roman" w:cs="Times New Roman"/>
          <w:sz w:val="24"/>
          <w:szCs w:val="24"/>
        </w:rPr>
        <w:tab/>
      </w:r>
      <w:r w:rsidR="001077FF">
        <w:rPr>
          <w:rFonts w:ascii="Times New Roman" w:eastAsia="Calibri" w:hAnsi="Times New Roman" w:cs="Times New Roman"/>
          <w:sz w:val="24"/>
          <w:szCs w:val="24"/>
        </w:rPr>
        <w:tab/>
      </w:r>
      <w:r w:rsidR="001077F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300982">
        <w:rPr>
          <w:rFonts w:ascii="Times New Roman" w:eastAsia="Calibri" w:hAnsi="Times New Roman" w:cs="Times New Roman"/>
          <w:sz w:val="24"/>
          <w:szCs w:val="24"/>
        </w:rPr>
        <w:t xml:space="preserve">         Kraków, dnia 2 września</w:t>
      </w:r>
      <w:r w:rsidR="00F9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982">
        <w:rPr>
          <w:rFonts w:ascii="Times New Roman" w:eastAsia="Calibri" w:hAnsi="Times New Roman" w:cs="Times New Roman"/>
          <w:sz w:val="24"/>
          <w:szCs w:val="24"/>
        </w:rPr>
        <w:t>2019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077FF" w:rsidRDefault="001077FF" w:rsidP="001077FF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1077FF" w:rsidRDefault="003149D0" w:rsidP="001077F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Dotyczy: praktyk 10.</w:t>
      </w:r>
      <w:r w:rsidR="001077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077FF">
        <w:rPr>
          <w:rFonts w:ascii="Times New Roman" w:eastAsia="Calibri" w:hAnsi="Times New Roman" w:cs="Times New Roman"/>
          <w:b/>
          <w:i/>
          <w:sz w:val="24"/>
          <w:szCs w:val="24"/>
        </w:rPr>
        <w:t>rocznika</w:t>
      </w:r>
      <w:proofErr w:type="gramEnd"/>
      <w:r w:rsidR="001077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VII zjeździe</w:t>
      </w:r>
    </w:p>
    <w:p w:rsidR="001077FF" w:rsidRDefault="001077FF" w:rsidP="001077F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77FF" w:rsidRDefault="006C3C8C" w:rsidP="00107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 xml:space="preserve">koły Sądownictwa </w:t>
      </w:r>
      <w:r w:rsidR="00F91A3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Prokuratury w Krakowie Nr 132/2019 z dnia 15 marca 2019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roku w sprawie szczeg</w:t>
      </w:r>
      <w:r>
        <w:rPr>
          <w:rFonts w:ascii="Times New Roman" w:eastAsia="Calibri" w:hAnsi="Times New Roman" w:cs="Times New Roman"/>
          <w:sz w:val="24"/>
          <w:szCs w:val="24"/>
        </w:rPr>
        <w:t>ółowych zasad odbywania praktyk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przez ap</w:t>
      </w:r>
      <w:r>
        <w:rPr>
          <w:rFonts w:ascii="Times New Roman" w:eastAsia="Calibri" w:hAnsi="Times New Roman" w:cs="Times New Roman"/>
          <w:sz w:val="24"/>
          <w:szCs w:val="24"/>
        </w:rPr>
        <w:t>likantów aplikacji sędziowskiej i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prokuratorskiej, uprzejmie przedstawiam szczegółowy zakres tematyczny, który winien być przedmiotem praktyk aplikantów aplikacji </w:t>
      </w:r>
      <w:r w:rsidR="003149D0">
        <w:rPr>
          <w:rFonts w:ascii="Times New Roman" w:eastAsia="Calibri" w:hAnsi="Times New Roman" w:cs="Times New Roman"/>
          <w:sz w:val="24"/>
          <w:szCs w:val="24"/>
        </w:rPr>
        <w:t>prokuratorski</w:t>
      </w:r>
      <w:r>
        <w:rPr>
          <w:rFonts w:ascii="Times New Roman" w:eastAsia="Calibri" w:hAnsi="Times New Roman" w:cs="Times New Roman"/>
          <w:sz w:val="24"/>
          <w:szCs w:val="24"/>
        </w:rPr>
        <w:t>ej odbywanych od</w:t>
      </w:r>
      <w:r w:rsidR="00F9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14 października </w:t>
      </w:r>
      <w:r w:rsidR="003149D0">
        <w:rPr>
          <w:rFonts w:ascii="Times New Roman" w:eastAsia="Calibri" w:hAnsi="Times New Roman" w:cs="Times New Roman"/>
          <w:sz w:val="24"/>
          <w:szCs w:val="24"/>
        </w:rPr>
        <w:t>do 31 października</w:t>
      </w:r>
      <w:r w:rsidR="00CD1B96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1077FF">
        <w:rPr>
          <w:rFonts w:ascii="Times New Roman" w:eastAsia="Calibri" w:hAnsi="Times New Roman" w:cs="Times New Roman"/>
          <w:sz w:val="24"/>
          <w:szCs w:val="24"/>
        </w:rPr>
        <w:t xml:space="preserve"> roku w prokuraturach rejonowych. </w:t>
      </w:r>
    </w:p>
    <w:p w:rsidR="001077FF" w:rsidRDefault="001077FF" w:rsidP="00107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</w:t>
      </w:r>
      <w:r w:rsidR="00F9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Każdorazowo praktyka winna utrwalić wiedzę zdobytą podczas bezpośrednio poprzedzających ją zajęć w ramach zjazdu. </w:t>
      </w:r>
    </w:p>
    <w:p w:rsidR="001077FF" w:rsidRDefault="001077FF" w:rsidP="00107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VII zjazdu aplikacji prokurat</w:t>
      </w:r>
      <w:r w:rsidR="003149D0">
        <w:rPr>
          <w:rFonts w:ascii="Times New Roman" w:eastAsia="Calibri" w:hAnsi="Times New Roman" w:cs="Times New Roman"/>
          <w:sz w:val="24"/>
          <w:szCs w:val="24"/>
        </w:rPr>
        <w:t>orskiej trwającego w dniach od 7 do 11 października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są:</w:t>
      </w:r>
    </w:p>
    <w:p w:rsidR="001077FF" w:rsidRDefault="001077FF" w:rsidP="001077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C8C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Prawo karne materialne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kary, środki karne, przepadek i środki kompensacyjne; wymiar kary, nadzwyczajne złagodzenie i obostrzenie kary; formułowanie wniosków co do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kar  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środków karnych oraz ocena wyroku w tym zakresie.</w:t>
      </w:r>
    </w:p>
    <w:p w:rsidR="001077FF" w:rsidRDefault="001077FF" w:rsidP="003815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C8C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Prawo karne procesowe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zatrzymanie; ocena legalności, zasadności i prawidłowości zatrzymania; prawidłowość stosowania środków przymusu bezpośredniego; przesłanki stosowania tymczasowego aresztowania; konstrukcja wniosku o zastosowanie tymczasowego aresztowania; list gończy; przesłanki przedłużenia tymczasowego aresztowania; kontrola i utrwalanie rozmów.</w:t>
      </w:r>
    </w:p>
    <w:p w:rsidR="00381586" w:rsidRPr="00381586" w:rsidRDefault="00381586" w:rsidP="00381586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7FF" w:rsidRDefault="00F91A3B" w:rsidP="001077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Celem praktyki jest także nabycie umiejętności opracowywania wniosków o zastosowanie i przedłużenie tymczasowego aresztowania, a także uczestniczenie w posiedzeniach sądu rozpoznającego takie wnioski. 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</w:t>
      </w:r>
      <w:proofErr w:type="gramStart"/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>winni zatem</w:t>
      </w:r>
      <w:proofErr w:type="gramEnd"/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zadbać, aby aplikanci w pierwszej kolejności mieli możliwość zapoznania się z praktycznymi aspektami pracy prokuratora 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objętym tematyką zjazdu, a w szczególności mieli możliwość zapoznania się 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czynnościami prokuratora w postępowaniu przygotowawczym związanymi 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oceną przesłanek zatrzymania i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</w:t>
      </w:r>
      <w:r w:rsidR="00A271E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>tymczasowego a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resztowania oraz konstruowaniem wniosku 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zastosowanie lub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tymczasowego aresztowania</w:t>
      </w:r>
      <w:r w:rsidR="001077F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1077FF" w:rsidRDefault="001077FF" w:rsidP="001077FF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7FF" w:rsidRDefault="001077FF" w:rsidP="00107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praktyk aplikanci powinni 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możliwość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gramStart"/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gramEnd"/>
    </w:p>
    <w:p w:rsidR="00F77B67" w:rsidRDefault="00F77B67" w:rsidP="00107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7FF" w:rsidRDefault="001077FF" w:rsidP="00F77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a</w:t>
      </w:r>
      <w:r w:rsidR="00F9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 postępowań przygotowawczych,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toku których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Policja lub inne uprawnione organy stosowały zatrzymanie tzw. procesowe z uwzględnieniem zasadności, legalno</w:t>
      </w:r>
      <w:r w:rsidR="00F91A3B">
        <w:rPr>
          <w:rFonts w:ascii="Times New Roman" w:eastAsia="Times New Roman" w:hAnsi="Times New Roman" w:cs="Times New Roman"/>
          <w:sz w:val="24"/>
          <w:szCs w:val="24"/>
          <w:lang w:eastAsia="pl-PL"/>
        </w:rPr>
        <w:t>ści i prawidłowości zatrzymania;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77FF" w:rsidRPr="00F77B67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gramEnd"/>
      <w:r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postępowań przygotowawczych w zakresie oceny przesłanek zastosowania instytucji zatrzymania podejrzanego (art. 75 § 2 k.p.k.) oraz zatrzymania osoby podejrzanej (art. 247 § 1 k.p.k.);</w:t>
      </w:r>
    </w:p>
    <w:p w:rsidR="001077F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postanowień prokuratora o zatrzymaniu i przymusowym doprowadzeniu;</w:t>
      </w:r>
    </w:p>
    <w:p w:rsidR="001077F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postępowań przygotowawczych w zakresie istnienia przesłanek do zastosowania tymczasowego aresztowania;</w:t>
      </w:r>
    </w:p>
    <w:p w:rsidR="001077F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charakterze protokolanta w przesłuchaniu podejrzanego,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do którego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rozważane jest wystąpienie z wnioskiem o zastosowanie tymczasowego aresztowania;</w:t>
      </w:r>
    </w:p>
    <w:p w:rsidR="001077FF" w:rsidRPr="00F77B67" w:rsidRDefault="001077FF" w:rsidP="00F77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(-ów) wniosków do sądu o zastoso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wanie tymczasowego aresztowania </w:t>
      </w:r>
      <w:r w:rsidR="00F91A3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 listu gończego) 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uporządkowaniem</w:t>
      </w:r>
      <w:r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postępowania c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elem przekaza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>nia ich do sądu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77FF" w:rsidRDefault="00F77B67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</w:t>
      </w:r>
      <w:proofErr w:type="gramEnd"/>
      <w:r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sądu </w:t>
      </w:r>
      <w:r w:rsidR="001077FF"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przedmiocie zastosowania</w:t>
      </w:r>
      <w:r w:rsidR="00F9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722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przedłużenia)</w:t>
      </w:r>
      <w:r w:rsidR="001077FF" w:rsidRP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tymczasowego</w:t>
      </w:r>
      <w:r w:rsidR="00107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aresztowania ( art. 95b § 1 k.p.k.);</w:t>
      </w:r>
    </w:p>
    <w:p w:rsidR="001077FF" w:rsidRPr="00A271E9" w:rsidRDefault="001077FF" w:rsidP="00F77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związanych z wykonywaniem tymczasowego aresztowania</w:t>
      </w:r>
      <w:r w:rsidR="00F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toku postepowania przygotowawczego;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77F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wniosku o przedłużenie okresu tymczasowego aresztowania;</w:t>
      </w:r>
    </w:p>
    <w:p w:rsidR="001077FF" w:rsidRPr="00D861CE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projektu postanowienia o poszukiwaniu listem gończym oraz pozostałej dokumentacji związanej z zastosowaniem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</w:t>
      </w:r>
      <w:proofErr w:type="gramStart"/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</w:t>
      </w:r>
      <w:r w:rsidRPr="00D861CE">
        <w:rPr>
          <w:rFonts w:ascii="Times New Roman" w:eastAsia="Times New Roman" w:hAnsi="Times New Roman" w:cs="Times New Roman"/>
          <w:sz w:val="24"/>
          <w:szCs w:val="24"/>
          <w:lang w:eastAsia="pl-PL"/>
        </w:rPr>
        <w:t>(§ 199 ust. 1-3 Regulaminu wewnętrznego urzędowania powszechnych jednostek organizacyjnych prokuratury);</w:t>
      </w:r>
    </w:p>
    <w:p w:rsidR="001077FF" w:rsidRPr="003A7DC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formułowania </w:t>
      </w:r>
      <w:proofErr w:type="gramStart"/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co</w:t>
      </w:r>
      <w:proofErr w:type="gramEnd"/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wymiaru kar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środków karnych, przepa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dku i środków kompensacyjnych, </w:t>
      </w:r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uwzględniających</w:t>
      </w:r>
      <w:r w:rsidR="00381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</w:t>
      </w:r>
      <w:r w:rsidRP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przesłanki zastosowania instytucji nadzwyczajnego złagodzenia lub obostrzenia kary oraz ocenę wyroku w tym przedmiocie;</w:t>
      </w:r>
    </w:p>
    <w:p w:rsidR="001077FF" w:rsidRDefault="001077FF" w:rsidP="001077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postepowań przygotowawczych, w których sąd, na wniosek prokuratora zarządził kontrolę i utrwalanie treści rozmów telefonicznych w celu wykrycia </w:t>
      </w:r>
      <w:r w:rsidR="00F91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uzyskania dowodów dla toczącego się postępowania lub zapobieżenia popełnieniu nowego przestępstwa, ze szczególnym uwzględnienie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rodzaju spraw, w których taka kontrola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utrwalanie rozmó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w jest dopuszczalna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237 §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1-4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k.p.k.</w:t>
      </w:r>
      <w:r w:rsidR="003A7D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okresu trwania kontroli i sposobu postępowania ze zgromadzonym materiałem (art. 238 k.p.k.);</w:t>
      </w:r>
    </w:p>
    <w:p w:rsidR="003149D0" w:rsidRDefault="003149D0" w:rsidP="003149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7FF" w:rsidRDefault="001077FF" w:rsidP="00107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zalecenia nie eliminują możliwości wykonywania przez aplikantów innych zadań wynikających z bieżącego funkcjonowania prokuratury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>. Patroni zadbać jednak powinni,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aplikanci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 </w:t>
      </w:r>
      <w:r w:rsidR="003149D0" w:rsidRPr="00D722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nabyli umiejętność opracowywania wniosków o zastosowanie i przedłu</w:t>
      </w:r>
      <w:r w:rsidR="003A7DCF" w:rsidRPr="00D722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żenie tymczasowego aresztowania</w:t>
      </w:r>
      <w:r w:rsidR="003149D0" w:rsidRPr="00D722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a także uczestniczyli </w:t>
      </w:r>
      <w:r w:rsidR="00F91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3149D0" w:rsidRPr="00D722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posiedzeniach sądu w przedmiocie rozpoznania takich wniosków.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9D0" w:rsidRDefault="003149D0" w:rsidP="00107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7FF" w:rsidRPr="006C3C8C" w:rsidRDefault="001077FF" w:rsidP="001077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Uprzejmie informuję, że przedmiotem sprawdzianu, który aplikanci będą pisać po odbyciu praktyk po VII zjeździe (na początku VIII zjazdu, w dn</w:t>
      </w:r>
      <w:r w:rsidR="003149D0" w:rsidRPr="006C3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 4 listopada 2019</w:t>
      </w:r>
      <w:r w:rsidRPr="006C3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r.) będzie sporządzenie - stosownie do dokonanej przez aplikanta oceny przedłożonych mu materiałów</w:t>
      </w:r>
      <w:r w:rsidR="00D72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3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projektu postanowienia o zastosowaniu, uchyleniu lub zmianie środka zapobiegawczego albo wniosku o zastosowanie lub przedłużenie tymczasowego aresztowania. </w:t>
      </w:r>
    </w:p>
    <w:p w:rsidR="001077FF" w:rsidRDefault="001077FF" w:rsidP="00F91A3B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1077FF" w:rsidRDefault="001077FF" w:rsidP="001077FF">
      <w:pPr>
        <w:spacing w:after="0" w:line="240" w:lineRule="auto"/>
        <w:jc w:val="center"/>
      </w:pP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Kierownik</w:t>
      </w: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</w:t>
      </w:r>
      <w:proofErr w:type="gramStart"/>
      <w:r>
        <w:rPr>
          <w:rFonts w:ascii="Garamond" w:eastAsia="Calibri" w:hAnsi="Garamond" w:cs="Times New Roman"/>
          <w:b/>
          <w:sz w:val="24"/>
          <w:szCs w:val="24"/>
        </w:rPr>
        <w:t>w</w:t>
      </w:r>
      <w:proofErr w:type="gramEnd"/>
      <w:r>
        <w:rPr>
          <w:rFonts w:ascii="Garamond" w:eastAsia="Calibri" w:hAnsi="Garamond" w:cs="Times New Roman"/>
          <w:b/>
          <w:sz w:val="24"/>
          <w:szCs w:val="24"/>
        </w:rPr>
        <w:t xml:space="preserve"> Ośrodku Aplikacji Prokuratorskiej</w:t>
      </w: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1077FF" w:rsidRDefault="001077FF" w:rsidP="001077FF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</w:t>
      </w:r>
      <w:r w:rsidR="003149D0">
        <w:rPr>
          <w:rFonts w:ascii="Garamond" w:eastAsia="Calibri" w:hAnsi="Garamond" w:cs="Times New Roman"/>
          <w:b/>
          <w:sz w:val="24"/>
          <w:szCs w:val="24"/>
        </w:rPr>
        <w:t>Marta Zin</w:t>
      </w:r>
    </w:p>
    <w:p w:rsidR="007431AB" w:rsidRDefault="001077FF" w:rsidP="00F91A3B">
      <w:pPr>
        <w:spacing w:after="0" w:line="240" w:lineRule="auto"/>
        <w:jc w:val="center"/>
      </w:pPr>
      <w:r>
        <w:rPr>
          <w:rFonts w:ascii="Garamond" w:eastAsia="Calibri" w:hAnsi="Garamond" w:cs="Times New Roman"/>
          <w:sz w:val="24"/>
          <w:szCs w:val="24"/>
        </w:rPr>
        <w:t xml:space="preserve">                                         </w:t>
      </w:r>
      <w:r w:rsidR="003813EE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Prokurator</w:t>
      </w:r>
    </w:p>
    <w:sectPr w:rsidR="0074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E33"/>
    <w:multiLevelType w:val="hybridMultilevel"/>
    <w:tmpl w:val="6AACD5AC"/>
    <w:lvl w:ilvl="0" w:tplc="628618E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183224"/>
    <w:multiLevelType w:val="hybridMultilevel"/>
    <w:tmpl w:val="788AD22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84DF9"/>
    <w:multiLevelType w:val="hybridMultilevel"/>
    <w:tmpl w:val="2650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8312F"/>
    <w:multiLevelType w:val="hybridMultilevel"/>
    <w:tmpl w:val="44AA9622"/>
    <w:lvl w:ilvl="0" w:tplc="3AE601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FF"/>
    <w:rsid w:val="001077FF"/>
    <w:rsid w:val="002D5705"/>
    <w:rsid w:val="00300982"/>
    <w:rsid w:val="003149D0"/>
    <w:rsid w:val="003813EE"/>
    <w:rsid w:val="00381586"/>
    <w:rsid w:val="003A7DCF"/>
    <w:rsid w:val="006C3C8C"/>
    <w:rsid w:val="007431AB"/>
    <w:rsid w:val="00951CAD"/>
    <w:rsid w:val="00A271E9"/>
    <w:rsid w:val="00B259E3"/>
    <w:rsid w:val="00CD0E17"/>
    <w:rsid w:val="00CD1B96"/>
    <w:rsid w:val="00D722EB"/>
    <w:rsid w:val="00D861CE"/>
    <w:rsid w:val="00E723D6"/>
    <w:rsid w:val="00F77B67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cp:lastPrinted>2019-08-30T10:58:00Z</cp:lastPrinted>
  <dcterms:created xsi:type="dcterms:W3CDTF">2019-09-06T12:26:00Z</dcterms:created>
  <dcterms:modified xsi:type="dcterms:W3CDTF">2019-09-06T12:26:00Z</dcterms:modified>
</cp:coreProperties>
</file>