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CDB" w:rsidRDefault="00192CDB" w:rsidP="00192CDB">
      <w:pPr>
        <w:spacing w:after="120"/>
        <w:rPr>
          <w:rFonts w:ascii="Times New Roman" w:eastAsia="Times New Roman" w:hAnsi="Times New Roman" w:cs="Times New Roman"/>
        </w:rPr>
      </w:pPr>
      <w:r>
        <w:t xml:space="preserve">                                                                                     Kraków, dnia 2</w:t>
      </w:r>
      <w:r w:rsidR="00C26E58">
        <w:t xml:space="preserve">2 marca </w:t>
      </w:r>
      <w:r>
        <w:t xml:space="preserve"> 202</w:t>
      </w:r>
      <w:r w:rsidR="00C26E58">
        <w:t>3</w:t>
      </w:r>
      <w:r>
        <w:t>r</w:t>
      </w:r>
    </w:p>
    <w:p w:rsidR="00192CDB" w:rsidRDefault="00192CDB" w:rsidP="00192CDB">
      <w:pPr>
        <w:spacing w:after="120"/>
      </w:pPr>
      <w:r>
        <w:t xml:space="preserve">                                                                               </w:t>
      </w:r>
    </w:p>
    <w:p w:rsidR="00192CDB" w:rsidRDefault="00192CDB" w:rsidP="00192CDB">
      <w:pPr>
        <w:spacing w:after="120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>Patroni Koordynatorzy</w:t>
      </w:r>
    </w:p>
    <w:p w:rsidR="00192CDB" w:rsidRDefault="00192CDB" w:rsidP="00192CDB">
      <w:pPr>
        <w:spacing w:after="120"/>
        <w:rPr>
          <w:b/>
        </w:rPr>
      </w:pPr>
      <w:r>
        <w:rPr>
          <w:b/>
        </w:rPr>
        <w:t xml:space="preserve">                                                                                      oraz Patroni Praktyk</w:t>
      </w:r>
    </w:p>
    <w:p w:rsidR="00192CDB" w:rsidRDefault="00192CDB" w:rsidP="00192CDB">
      <w:pPr>
        <w:spacing w:after="120"/>
        <w:rPr>
          <w:b/>
        </w:rPr>
      </w:pPr>
      <w:r>
        <w:rPr>
          <w:b/>
        </w:rPr>
        <w:t xml:space="preserve">                                                                                      aplikantów aplikacji prokuratorskiej</w:t>
      </w:r>
    </w:p>
    <w:p w:rsidR="00192CDB" w:rsidRDefault="00192CDB" w:rsidP="00192CDB">
      <w:pPr>
        <w:spacing w:after="120"/>
      </w:pPr>
      <w:r>
        <w:t xml:space="preserve">                                                                                                                                                                         </w:t>
      </w:r>
    </w:p>
    <w:p w:rsidR="00192CDB" w:rsidRDefault="00192CDB" w:rsidP="00192CDB">
      <w:pPr>
        <w:spacing w:after="120"/>
        <w:rPr>
          <w:b/>
          <w:i/>
        </w:rPr>
      </w:pPr>
      <w:r>
        <w:rPr>
          <w:b/>
          <w:i/>
        </w:rPr>
        <w:t>Dotyczy:  praktyk aplikantów aplikacji prokuratorskiej XII</w:t>
      </w:r>
      <w:r w:rsidR="00C26E58">
        <w:rPr>
          <w:b/>
          <w:i/>
        </w:rPr>
        <w:t xml:space="preserve">I </w:t>
      </w:r>
      <w:r>
        <w:rPr>
          <w:b/>
          <w:i/>
        </w:rPr>
        <w:t xml:space="preserve"> rocznika po19 zjeździe</w:t>
      </w:r>
    </w:p>
    <w:p w:rsidR="00192CDB" w:rsidRDefault="00192CDB" w:rsidP="00192CDB">
      <w:pPr>
        <w:spacing w:after="120"/>
        <w:rPr>
          <w:b/>
          <w:i/>
        </w:rPr>
      </w:pPr>
    </w:p>
    <w:p w:rsidR="00192CDB" w:rsidRDefault="00192CDB" w:rsidP="00192CDB">
      <w:pPr>
        <w:spacing w:after="120"/>
        <w:ind w:firstLine="708"/>
        <w:jc w:val="both"/>
        <w:rPr>
          <w:b/>
        </w:rPr>
      </w:pPr>
      <w:r>
        <w:t>W oparciu o §</w:t>
      </w:r>
      <w:r w:rsidR="0020534D">
        <w:t>1 ust.2</w:t>
      </w:r>
      <w:r>
        <w:t xml:space="preserve"> zarządzenia Dyrektora Krajowej Szkoły Sądownictwa   i Prokuratury w Krakowie Nr </w:t>
      </w:r>
      <w:r w:rsidR="0020534D">
        <w:t>539</w:t>
      </w:r>
      <w:r>
        <w:t>/20</w:t>
      </w:r>
      <w:r w:rsidR="0020534D">
        <w:t>21</w:t>
      </w:r>
      <w:r>
        <w:t xml:space="preserve"> z dnia </w:t>
      </w:r>
      <w:r w:rsidR="0020534D">
        <w:t>27 października</w:t>
      </w:r>
      <w:r>
        <w:t xml:space="preserve"> 20</w:t>
      </w:r>
      <w:r w:rsidR="0020534D">
        <w:t>21</w:t>
      </w:r>
      <w:r>
        <w:t xml:space="preserve"> roku w sprawie szczegółowych zasad odbywania praktyki przez aplikantów aplikacji sędziowskiej i </w:t>
      </w:r>
      <w:r w:rsidR="0020534D">
        <w:t xml:space="preserve">aplikacji </w:t>
      </w:r>
      <w:bookmarkStart w:id="0" w:name="_GoBack"/>
      <w:bookmarkEnd w:id="0"/>
      <w:r>
        <w:t xml:space="preserve">prokuratorskiej, uprzejmie przedstawiam szczegółowy zakres tematyczny, który powinien być przedmiotem praktyk aplikantów aplikacji prokuratorskiej odbywanych w dniach </w:t>
      </w:r>
      <w:r>
        <w:rPr>
          <w:b/>
        </w:rPr>
        <w:t xml:space="preserve">od </w:t>
      </w:r>
      <w:r w:rsidR="00C26E58">
        <w:rPr>
          <w:b/>
        </w:rPr>
        <w:t>2</w:t>
      </w:r>
      <w:r>
        <w:rPr>
          <w:b/>
        </w:rPr>
        <w:t xml:space="preserve"> do </w:t>
      </w:r>
      <w:r w:rsidR="00C26E58">
        <w:rPr>
          <w:b/>
        </w:rPr>
        <w:t>20 października</w:t>
      </w:r>
      <w:r>
        <w:rPr>
          <w:b/>
        </w:rPr>
        <w:t xml:space="preserve"> 202</w:t>
      </w:r>
      <w:r w:rsidR="00C26E58">
        <w:rPr>
          <w:b/>
        </w:rPr>
        <w:t>3</w:t>
      </w:r>
      <w:r>
        <w:rPr>
          <w:b/>
        </w:rPr>
        <w:t xml:space="preserve"> roku</w:t>
      </w:r>
      <w:r>
        <w:t xml:space="preserve"> </w:t>
      </w:r>
      <w:r>
        <w:rPr>
          <w:b/>
        </w:rPr>
        <w:t>w prokuraturach okręgowych – komórkach organizacyjnych lub stanowiskach pracy realizujących zadania w zakresie obrotu prawnego z zagranicą.</w:t>
      </w:r>
    </w:p>
    <w:p w:rsidR="00192CDB" w:rsidRDefault="00192CDB" w:rsidP="00192CDB">
      <w:pPr>
        <w:spacing w:after="120"/>
        <w:ind w:firstLine="708"/>
        <w:jc w:val="both"/>
      </w:pPr>
      <w:r>
        <w:t>Celem praktyki  po 19 zjeździe</w:t>
      </w:r>
      <w:r w:rsidR="00800001">
        <w:t xml:space="preserve"> </w:t>
      </w:r>
      <w:r>
        <w:t xml:space="preserve"> jest </w:t>
      </w:r>
      <w:r w:rsidR="00800001">
        <w:t xml:space="preserve">utrwalenie </w:t>
      </w:r>
      <w:r>
        <w:t>umiejętności sporządzania wniosku o międzynarodową pomoc prawną, Europejskiego Nakazu Dochodzeniowego i innych pism procesowych kierowanych w obrocie prawnym z zagranicą oraz zapoznanie aplikantów z metodyką postępowania karnego  w stosunkach międzynarodowych.</w:t>
      </w:r>
    </w:p>
    <w:p w:rsidR="00192CDB" w:rsidRPr="00D222B6" w:rsidRDefault="00192CDB" w:rsidP="00192CDB">
      <w:pPr>
        <w:spacing w:after="120"/>
        <w:ind w:firstLine="708"/>
        <w:jc w:val="both"/>
        <w:rPr>
          <w:b/>
        </w:rPr>
      </w:pPr>
      <w:r w:rsidRPr="00D222B6">
        <w:rPr>
          <w:b/>
        </w:rPr>
        <w:t>W ramach odbywanych praktyk w prokuraturach okręgowych aplikanci powinni mieć w szczególności możliwość :</w:t>
      </w:r>
    </w:p>
    <w:p w:rsidR="00800001" w:rsidRDefault="00800001" w:rsidP="00800001">
      <w:pPr>
        <w:pStyle w:val="Akapitzlist"/>
        <w:numPr>
          <w:ilvl w:val="0"/>
          <w:numId w:val="5"/>
        </w:numPr>
        <w:spacing w:after="120"/>
        <w:jc w:val="both"/>
      </w:pPr>
      <w:r>
        <w:t xml:space="preserve">opracowania 3 wniosków o międzynarodową pomoc prawną </w:t>
      </w:r>
    </w:p>
    <w:p w:rsidR="00800001" w:rsidRDefault="00800001" w:rsidP="00800001">
      <w:pPr>
        <w:pStyle w:val="Akapitzlist"/>
        <w:numPr>
          <w:ilvl w:val="0"/>
          <w:numId w:val="5"/>
        </w:numPr>
        <w:spacing w:after="120"/>
        <w:jc w:val="both"/>
      </w:pPr>
      <w:r>
        <w:t>opracowania 2 wniosków o przejęcie ścigania</w:t>
      </w:r>
    </w:p>
    <w:p w:rsidR="00800001" w:rsidRDefault="00800001" w:rsidP="00800001">
      <w:pPr>
        <w:pStyle w:val="Akapitzlist"/>
        <w:numPr>
          <w:ilvl w:val="0"/>
          <w:numId w:val="5"/>
        </w:numPr>
        <w:spacing w:after="120"/>
        <w:jc w:val="both"/>
      </w:pPr>
      <w:r>
        <w:t xml:space="preserve">opracowania 2 Europejskich Nakazów Dochodzeniowych </w:t>
      </w:r>
    </w:p>
    <w:p w:rsidR="00800001" w:rsidRDefault="00800001" w:rsidP="00800001">
      <w:pPr>
        <w:pStyle w:val="Akapitzlist"/>
        <w:numPr>
          <w:ilvl w:val="0"/>
          <w:numId w:val="5"/>
        </w:numPr>
        <w:spacing w:after="120"/>
        <w:jc w:val="both"/>
      </w:pPr>
      <w:r>
        <w:t>opracowanie 2 innych pism procesowych kierowanych w obr</w:t>
      </w:r>
      <w:r w:rsidR="006F1B1D">
        <w:t>o</w:t>
      </w:r>
      <w:r>
        <w:t>cie prawnym z zag</w:t>
      </w:r>
      <w:r w:rsidR="006F1B1D">
        <w:t>r</w:t>
      </w:r>
      <w:r>
        <w:t>anicą</w:t>
      </w:r>
      <w:r w:rsidR="006F1B1D">
        <w:t>.</w:t>
      </w:r>
    </w:p>
    <w:p w:rsidR="00192CDB" w:rsidRPr="006F1B1D" w:rsidRDefault="00192CDB" w:rsidP="006F1B1D">
      <w:pPr>
        <w:spacing w:after="120"/>
        <w:ind w:firstLine="708"/>
        <w:jc w:val="both"/>
        <w:rPr>
          <w:b/>
        </w:rPr>
      </w:pPr>
      <w:r>
        <w:rPr>
          <w:b/>
        </w:rPr>
        <w:t>Uprzejmie informuję, że przedmiotem sprawdzianu wiedzy po odbyciu praktyk po 19. zjeździe będzie sporządzenie projektu wniosku o zagraniczną pomoc prawną lub projektu Europejskiego Nakazu Dochodzeniowego. Dlatego ważnym jest, aby aplikanci podczas praktyk opanowali te umiejętności w jak najwyższym stopniu.</w:t>
      </w:r>
    </w:p>
    <w:p w:rsidR="00192CDB" w:rsidRDefault="00192CDB" w:rsidP="00192CDB">
      <w:pPr>
        <w:spacing w:after="120"/>
        <w:jc w:val="center"/>
        <w:rPr>
          <w:b/>
        </w:rPr>
      </w:pPr>
      <w:r>
        <w:rPr>
          <w:b/>
        </w:rPr>
        <w:t xml:space="preserve">Kierownik </w:t>
      </w:r>
    </w:p>
    <w:p w:rsidR="00192CDB" w:rsidRDefault="00192CDB" w:rsidP="00192CDB">
      <w:pPr>
        <w:spacing w:after="120"/>
        <w:jc w:val="center"/>
        <w:rPr>
          <w:b/>
        </w:rPr>
      </w:pPr>
      <w:r>
        <w:rPr>
          <w:b/>
        </w:rPr>
        <w:t>Działu Dydaktycznego</w:t>
      </w:r>
    </w:p>
    <w:p w:rsidR="00192CDB" w:rsidRDefault="00192CDB" w:rsidP="00192CDB">
      <w:pPr>
        <w:spacing w:after="120"/>
        <w:jc w:val="center"/>
        <w:rPr>
          <w:b/>
        </w:rPr>
      </w:pPr>
      <w:r>
        <w:rPr>
          <w:b/>
        </w:rPr>
        <w:t>w Ośrodku Aplikacji Prokuratorskiej</w:t>
      </w:r>
    </w:p>
    <w:p w:rsidR="00192CDB" w:rsidRDefault="00192CDB" w:rsidP="00192CDB">
      <w:pPr>
        <w:spacing w:after="120"/>
        <w:jc w:val="center"/>
        <w:rPr>
          <w:b/>
        </w:rPr>
      </w:pPr>
    </w:p>
    <w:p w:rsidR="00192CDB" w:rsidRDefault="00192CDB" w:rsidP="00192CDB">
      <w:pPr>
        <w:spacing w:after="120"/>
        <w:jc w:val="center"/>
        <w:rPr>
          <w:b/>
        </w:rPr>
      </w:pPr>
      <w:r>
        <w:rPr>
          <w:b/>
        </w:rPr>
        <w:t>Marta Zin</w:t>
      </w:r>
    </w:p>
    <w:p w:rsidR="001B0775" w:rsidRDefault="00192CDB" w:rsidP="006F1B1D">
      <w:pPr>
        <w:spacing w:after="120"/>
        <w:jc w:val="center"/>
      </w:pPr>
      <w:r>
        <w:rPr>
          <w:b/>
        </w:rPr>
        <w:t>prokura</w:t>
      </w:r>
      <w:r w:rsidR="006F1B1D">
        <w:rPr>
          <w:b/>
        </w:rPr>
        <w:t>tor</w:t>
      </w:r>
    </w:p>
    <w:p w:rsidR="001B0775" w:rsidRDefault="001B0775" w:rsidP="00C568A4"/>
    <w:p w:rsidR="001B0775" w:rsidRPr="001B0775" w:rsidRDefault="001B0775" w:rsidP="00C568A4">
      <w:pPr>
        <w:rPr>
          <w:u w:val="single"/>
        </w:rPr>
      </w:pPr>
      <w:r w:rsidRPr="001B0775">
        <w:rPr>
          <w:u w:val="single"/>
        </w:rPr>
        <w:t>Załącznik do zaleceń do praktyk po 19 zjeździe XIII rocznika aplikacji prokuratorskiej:</w:t>
      </w:r>
    </w:p>
    <w:p w:rsidR="001B0775" w:rsidRDefault="001B0775" w:rsidP="001B0775">
      <w:pPr>
        <w:spacing w:after="120"/>
        <w:ind w:firstLine="708"/>
        <w:jc w:val="both"/>
      </w:pPr>
      <w:r>
        <w:t>Przedmiotem 19. zjazdu aplikacji prokuratorskiej, który  od</w:t>
      </w:r>
      <w:r w:rsidR="006F1B1D">
        <w:t>będzie</w:t>
      </w:r>
      <w:r>
        <w:t xml:space="preserve"> się w  dniach od </w:t>
      </w:r>
      <w:r w:rsidR="006F1B1D">
        <w:t>25</w:t>
      </w:r>
      <w:r>
        <w:t xml:space="preserve"> do </w:t>
      </w:r>
      <w:r w:rsidR="006F1B1D">
        <w:t xml:space="preserve">29 </w:t>
      </w:r>
      <w:r>
        <w:t xml:space="preserve"> </w:t>
      </w:r>
      <w:r w:rsidR="006F1B1D">
        <w:t>września</w:t>
      </w:r>
      <w:r>
        <w:t xml:space="preserve"> 202</w:t>
      </w:r>
      <w:r w:rsidR="006F1B1D">
        <w:t>3</w:t>
      </w:r>
      <w:r>
        <w:t xml:space="preserve"> roku </w:t>
      </w:r>
      <w:r w:rsidR="006F1B1D">
        <w:t>będą</w:t>
      </w:r>
      <w:r>
        <w:t xml:space="preserve"> następujące zagadnienia:                            </w:t>
      </w:r>
      <w:r>
        <w:tab/>
      </w:r>
      <w:r>
        <w:tab/>
      </w:r>
    </w:p>
    <w:p w:rsidR="001B0775" w:rsidRDefault="001B0775" w:rsidP="001B0775">
      <w:pPr>
        <w:spacing w:after="120"/>
        <w:ind w:firstLine="708"/>
        <w:jc w:val="both"/>
      </w:pPr>
      <w:r>
        <w:t>Prawo karne procesowe:</w:t>
      </w:r>
    </w:p>
    <w:p w:rsidR="001B0775" w:rsidRDefault="001B0775" w:rsidP="001B0775">
      <w:pPr>
        <w:spacing w:after="120"/>
        <w:ind w:firstLine="708"/>
        <w:jc w:val="both"/>
      </w:pPr>
      <w:r>
        <w:t>1.</w:t>
      </w:r>
      <w:r>
        <w:tab/>
        <w:t>Postępowanie w sprawach karnych ze stosunków międzynarodowych,                  z uwzględnieniem:</w:t>
      </w:r>
    </w:p>
    <w:p w:rsidR="001B0775" w:rsidRDefault="001B0775" w:rsidP="001B0775">
      <w:pPr>
        <w:spacing w:after="120"/>
        <w:ind w:firstLine="708"/>
        <w:jc w:val="both"/>
      </w:pPr>
      <w:r>
        <w:t>- źródeł prawa i ich hierarchii,</w:t>
      </w:r>
    </w:p>
    <w:p w:rsidR="001B0775" w:rsidRDefault="001B0775" w:rsidP="001B0775">
      <w:pPr>
        <w:spacing w:after="120"/>
        <w:ind w:firstLine="708"/>
        <w:jc w:val="both"/>
      </w:pPr>
      <w:r>
        <w:t>- zasad obowiązujących w obrocie prawnym z zagranicą,</w:t>
      </w:r>
    </w:p>
    <w:p w:rsidR="001B0775" w:rsidRDefault="001B0775" w:rsidP="001B0775">
      <w:pPr>
        <w:spacing w:after="120"/>
        <w:ind w:firstLine="708"/>
        <w:jc w:val="both"/>
      </w:pPr>
      <w:r>
        <w:t>- przeglądu instrumentów obrotu prawnego z zagranicą,</w:t>
      </w:r>
    </w:p>
    <w:p w:rsidR="001B0775" w:rsidRDefault="001B0775" w:rsidP="001B0775">
      <w:pPr>
        <w:spacing w:after="120"/>
        <w:ind w:firstLine="708"/>
        <w:jc w:val="both"/>
      </w:pPr>
      <w:r>
        <w:t>- immunitetów dyplomatycznych i konsularnych,</w:t>
      </w:r>
    </w:p>
    <w:p w:rsidR="001B0775" w:rsidRDefault="001B0775" w:rsidP="001B0775">
      <w:pPr>
        <w:spacing w:after="120"/>
        <w:ind w:firstLine="708"/>
        <w:jc w:val="both"/>
      </w:pPr>
      <w:r>
        <w:t xml:space="preserve">- instytucji wspierających współprace międzynarodową w sprawach karnych (Interpol, Europol, </w:t>
      </w:r>
      <w:proofErr w:type="spellStart"/>
      <w:r>
        <w:t>Eurojust</w:t>
      </w:r>
      <w:proofErr w:type="spellEnd"/>
      <w:r>
        <w:t>, Europejska Sieć Sądowa, OLAF)</w:t>
      </w:r>
    </w:p>
    <w:p w:rsidR="001B0775" w:rsidRDefault="001B0775" w:rsidP="001B0775">
      <w:pPr>
        <w:spacing w:after="120"/>
        <w:ind w:firstLine="708"/>
        <w:jc w:val="both"/>
      </w:pPr>
      <w:r>
        <w:t>2. Międzynarodowa pomoc prawna i doręczenia w sprawach karnych. Wspólne zespoły śledcze.</w:t>
      </w:r>
    </w:p>
    <w:p w:rsidR="001B0775" w:rsidRDefault="001B0775" w:rsidP="001B0775">
      <w:pPr>
        <w:spacing w:after="120"/>
        <w:ind w:firstLine="708"/>
        <w:jc w:val="both"/>
      </w:pPr>
      <w:r>
        <w:t xml:space="preserve">3. Stosowanie zasady </w:t>
      </w:r>
      <w:proofErr w:type="spellStart"/>
      <w:r>
        <w:t>ne</w:t>
      </w:r>
      <w:proofErr w:type="spellEnd"/>
      <w:r>
        <w:t xml:space="preserve"> bis in </w:t>
      </w:r>
      <w:proofErr w:type="spellStart"/>
      <w:r>
        <w:t>idem</w:t>
      </w:r>
      <w:proofErr w:type="spellEnd"/>
      <w:r>
        <w:t xml:space="preserve"> i rozwiązywanie konfliktów jurysdykcyjnych         w państwach członkowskich Unii Europejskiej.</w:t>
      </w:r>
    </w:p>
    <w:p w:rsidR="001B0775" w:rsidRDefault="001B0775" w:rsidP="001B0775">
      <w:pPr>
        <w:spacing w:after="120"/>
        <w:ind w:firstLine="708"/>
        <w:jc w:val="both"/>
      </w:pPr>
      <w:r>
        <w:t>4. Przejęcie i przekazanie ścigania karnego. Wnioski o wszczęcie ścigania.</w:t>
      </w:r>
    </w:p>
    <w:p w:rsidR="001B0775" w:rsidRDefault="001B0775" w:rsidP="001B0775">
      <w:pPr>
        <w:spacing w:after="120"/>
        <w:ind w:firstLine="708"/>
        <w:jc w:val="both"/>
      </w:pPr>
      <w:r>
        <w:t xml:space="preserve">5. Europejski nakaz aresztowania i System Informacyjny </w:t>
      </w:r>
      <w:proofErr w:type="spellStart"/>
      <w:r>
        <w:t>Schengen</w:t>
      </w:r>
      <w:proofErr w:type="spellEnd"/>
      <w:r>
        <w:t xml:space="preserve"> (SIS). Poszukiwania międzynarodowe i ekstradycja. </w:t>
      </w:r>
    </w:p>
    <w:p w:rsidR="001B0775" w:rsidRDefault="001B0775" w:rsidP="001B0775">
      <w:pPr>
        <w:spacing w:after="120"/>
        <w:ind w:firstLine="708"/>
        <w:jc w:val="both"/>
      </w:pPr>
      <w:r>
        <w:t>6. Pozostałe instrumenty współpracy międzynarodowej w sprawach karnych,                z uwzględnieniem instrumentów opartych na zasadzie wzajemnego uznawania orzeczeń         w Unii Europejskiej (wzajemne zatrzymywanie dowodów oraz wykonywanie postanowień          o zabezpieczeniu mienia, wzajemne wykonywanie środków zapobiegawczych, wzajemne wykonywanie europejskiego nakazu ochrony i in.).</w:t>
      </w:r>
    </w:p>
    <w:p w:rsidR="001B0775" w:rsidRPr="00C568A4" w:rsidRDefault="001B0775" w:rsidP="00C568A4"/>
    <w:sectPr w:rsidR="001B0775" w:rsidRPr="00C568A4" w:rsidSect="003D14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B2" w:rsidRDefault="00D037B2">
      <w:pPr>
        <w:spacing w:after="0" w:line="240" w:lineRule="auto"/>
      </w:pPr>
      <w:r>
        <w:separator/>
      </w:r>
    </w:p>
  </w:endnote>
  <w:endnote w:type="continuationSeparator" w:id="0">
    <w:p w:rsidR="00D037B2" w:rsidRDefault="00D0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C568A4">
      <w:rPr>
        <w:noProof/>
      </w:rPr>
      <w:t>3</w:t>
    </w:r>
    <w:r>
      <w:rPr>
        <w:noProof/>
      </w:rPr>
      <w:fldChar w:fldCharType="end"/>
    </w:r>
  </w:p>
  <w:p w:rsidR="001B510F" w:rsidRDefault="00D037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D037B2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D037B2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B2" w:rsidRDefault="00D037B2">
      <w:pPr>
        <w:spacing w:after="0" w:line="240" w:lineRule="auto"/>
      </w:pPr>
      <w:r>
        <w:separator/>
      </w:r>
    </w:p>
  </w:footnote>
  <w:footnote w:type="continuationSeparator" w:id="0">
    <w:p w:rsidR="00D037B2" w:rsidRDefault="00D03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D037B2" w:rsidP="003D147B">
    <w:pPr>
      <w:pStyle w:val="Nagwek"/>
      <w:ind w:right="4959"/>
      <w:jc w:val="center"/>
      <w:rPr>
        <w:b/>
      </w:rPr>
    </w:pPr>
  </w:p>
  <w:p w:rsidR="001B510F" w:rsidRPr="009E7ADE" w:rsidRDefault="00D037B2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D037B2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0321"/>
    <w:multiLevelType w:val="hybridMultilevel"/>
    <w:tmpl w:val="0ABC403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27EE1"/>
    <w:multiLevelType w:val="hybridMultilevel"/>
    <w:tmpl w:val="46C2FAFC"/>
    <w:lvl w:ilvl="0" w:tplc="1F6A8902">
      <w:numFmt w:val="bullet"/>
      <w:lvlText w:val="•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73"/>
    <w:rsid w:val="000641D1"/>
    <w:rsid w:val="000B4076"/>
    <w:rsid w:val="00142D46"/>
    <w:rsid w:val="0014481B"/>
    <w:rsid w:val="00192CDB"/>
    <w:rsid w:val="001B0775"/>
    <w:rsid w:val="0020534D"/>
    <w:rsid w:val="00313D8C"/>
    <w:rsid w:val="00344B32"/>
    <w:rsid w:val="003541F6"/>
    <w:rsid w:val="00435CDB"/>
    <w:rsid w:val="00482F4C"/>
    <w:rsid w:val="005C1373"/>
    <w:rsid w:val="006241BE"/>
    <w:rsid w:val="006F1B1D"/>
    <w:rsid w:val="00800001"/>
    <w:rsid w:val="009508D5"/>
    <w:rsid w:val="00AF6B74"/>
    <w:rsid w:val="00BC1096"/>
    <w:rsid w:val="00C26E58"/>
    <w:rsid w:val="00C568A4"/>
    <w:rsid w:val="00D037B2"/>
    <w:rsid w:val="00D222B6"/>
    <w:rsid w:val="00E512BB"/>
    <w:rsid w:val="00ED39E2"/>
    <w:rsid w:val="00F25757"/>
    <w:rsid w:val="00F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52FF"/>
  <w15:docId w15:val="{52A5CAF7-248D-4AA8-A7A9-70C6C96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character" w:customStyle="1" w:styleId="markedcontent">
    <w:name w:val="markedcontent"/>
    <w:basedOn w:val="Domylnaczcionkaakapitu"/>
    <w:rsid w:val="006241BE"/>
  </w:style>
  <w:style w:type="paragraph" w:styleId="Akapitzlist">
    <w:name w:val="List Paragraph"/>
    <w:basedOn w:val="Normalny"/>
    <w:uiPriority w:val="34"/>
    <w:qFormat/>
    <w:rsid w:val="0080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Agnieszka Kluczewska</cp:lastModifiedBy>
  <cp:revision>12</cp:revision>
  <dcterms:created xsi:type="dcterms:W3CDTF">2023-03-21T15:13:00Z</dcterms:created>
  <dcterms:modified xsi:type="dcterms:W3CDTF">2023-05-09T08:23:00Z</dcterms:modified>
</cp:coreProperties>
</file>