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24" w:rsidRDefault="00DA1BEC" w:rsidP="00E97A2C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A1BEC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OAP-II.420.47.2020</w:t>
      </w:r>
      <w:r w:rsidR="00660FFD"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ab/>
        <w:t>Kraków, dnia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588">
        <w:rPr>
          <w:rFonts w:ascii="Times New Roman" w:eastAsia="Calibri" w:hAnsi="Times New Roman" w:cs="Times New Roman"/>
          <w:sz w:val="24"/>
          <w:szCs w:val="24"/>
        </w:rPr>
        <w:t>1</w:t>
      </w:r>
      <w:r w:rsidR="005819FF">
        <w:rPr>
          <w:rFonts w:ascii="Times New Roman" w:eastAsia="Calibri" w:hAnsi="Times New Roman" w:cs="Times New Roman"/>
          <w:sz w:val="24"/>
          <w:szCs w:val="24"/>
        </w:rPr>
        <w:t>5</w:t>
      </w:r>
      <w:r w:rsidR="007E0588">
        <w:rPr>
          <w:rFonts w:ascii="Times New Roman" w:eastAsia="Calibri" w:hAnsi="Times New Roman" w:cs="Times New Roman"/>
          <w:sz w:val="24"/>
          <w:szCs w:val="24"/>
        </w:rPr>
        <w:t xml:space="preserve"> lutego 2021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A1060" w:rsidRPr="00077D8D" w:rsidRDefault="00AA1060" w:rsidP="00E97A2C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F92654" w:rsidRDefault="00F92654" w:rsidP="00E97A2C">
      <w:pPr>
        <w:spacing w:before="120" w:after="12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FFD" w:rsidRDefault="00660FFD" w:rsidP="00E97A2C">
      <w:pPr>
        <w:spacing w:before="120" w:after="12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AA1060" w:rsidRPr="00077D8D" w:rsidRDefault="00AA1060" w:rsidP="00E97A2C">
      <w:pPr>
        <w:spacing w:before="120" w:after="12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2654" w:rsidRDefault="00F92654" w:rsidP="00E97A2C">
      <w:pPr>
        <w:spacing w:before="120" w:after="1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FD" w:rsidRPr="00077D8D" w:rsidRDefault="00660FFD" w:rsidP="00E97A2C">
      <w:pPr>
        <w:spacing w:before="120" w:after="12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914D86">
        <w:rPr>
          <w:rFonts w:ascii="Times New Roman" w:eastAsia="Calibri" w:hAnsi="Times New Roman" w:cs="Times New Roman"/>
          <w:b/>
          <w:i/>
          <w:sz w:val="24"/>
          <w:szCs w:val="24"/>
        </w:rPr>
        <w:t>11.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</w:t>
      </w:r>
      <w:r w:rsidR="00305A2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="004B683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D8221F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111B0F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14D86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AD0D24" w:rsidRPr="00077D8D" w:rsidRDefault="00AD0D24" w:rsidP="00E97A2C">
      <w:pPr>
        <w:spacing w:before="120" w:after="1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E256F" w:rsidRPr="00077D8D" w:rsidRDefault="009E14D6" w:rsidP="00E97A2C">
      <w:pPr>
        <w:spacing w:before="120" w:after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§ 2, 9 i 10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eastAsia="Calibri" w:hAnsi="Times New Roman" w:cs="Times New Roman"/>
          <w:sz w:val="24"/>
          <w:szCs w:val="24"/>
        </w:rPr>
        <w:t>koły Sądownictwa i</w:t>
      </w:r>
      <w:r w:rsidR="009627FA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Prokuratury w Krakowie </w:t>
      </w:r>
      <w:r w:rsidRPr="0096226C">
        <w:rPr>
          <w:rFonts w:ascii="Times New Roman" w:eastAsia="Calibri" w:hAnsi="Times New Roman" w:cs="Times New Roman"/>
          <w:sz w:val="24"/>
          <w:szCs w:val="24"/>
        </w:rPr>
        <w:t>Nr 132/2019 z dnia 15 marca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roku w sprawie szczegółowych zasad odbywania praktyki przez ap</w:t>
      </w:r>
      <w:r>
        <w:rPr>
          <w:rFonts w:ascii="Times New Roman" w:eastAsia="Calibri" w:hAnsi="Times New Roman" w:cs="Times New Roman"/>
          <w:sz w:val="24"/>
          <w:szCs w:val="24"/>
        </w:rPr>
        <w:t>likantów aplikacji sędziowskiej i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prokuratorskiej, uprzejmie przedstawiam szczegółowy zakres tematyczny,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który 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po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winien być przedmiotem praktyk aplikantów aplikacji prokuratorskiej </w:t>
      </w:r>
      <w:r w:rsidR="00660FFD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odbywanych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w okresie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od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15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marca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DA1B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(2 tyg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>odnie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w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1BEC" w:rsidRPr="00914D86">
        <w:rPr>
          <w:rFonts w:ascii="Times New Roman" w:eastAsia="Calibri" w:hAnsi="Times New Roman" w:cs="Times New Roman"/>
          <w:b/>
          <w:sz w:val="24"/>
          <w:szCs w:val="24"/>
        </w:rPr>
        <w:t>wydział</w:t>
      </w:r>
      <w:r w:rsidR="00DA1BEC">
        <w:rPr>
          <w:rFonts w:ascii="Times New Roman" w:eastAsia="Calibri" w:hAnsi="Times New Roman" w:cs="Times New Roman"/>
          <w:b/>
          <w:sz w:val="24"/>
          <w:szCs w:val="24"/>
        </w:rPr>
        <w:t>ach</w:t>
      </w:r>
      <w:r w:rsidR="00DA1BEC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karny</w:t>
      </w:r>
      <w:r w:rsidR="00DA1BEC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="00DA1BEC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sąd</w:t>
      </w:r>
      <w:r w:rsidR="00DA1BEC">
        <w:rPr>
          <w:rFonts w:ascii="Times New Roman" w:eastAsia="Calibri" w:hAnsi="Times New Roman" w:cs="Times New Roman"/>
          <w:b/>
          <w:sz w:val="24"/>
          <w:szCs w:val="24"/>
        </w:rPr>
        <w:t>ów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rejonowy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oraz</w:t>
      </w:r>
      <w:r w:rsidR="00DA1BEC">
        <w:rPr>
          <w:rFonts w:ascii="Times New Roman" w:eastAsia="Calibri" w:hAnsi="Times New Roman" w:cs="Times New Roman"/>
          <w:b/>
          <w:sz w:val="24"/>
          <w:szCs w:val="24"/>
        </w:rPr>
        <w:t xml:space="preserve"> od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29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marca do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9627F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kwietnia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DA1B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(2 tyg</w:t>
      </w:r>
      <w:r w:rsidR="00E97A2C">
        <w:rPr>
          <w:rFonts w:ascii="Times New Roman" w:eastAsia="Calibri" w:hAnsi="Times New Roman" w:cs="Times New Roman"/>
          <w:b/>
          <w:sz w:val="24"/>
          <w:szCs w:val="24"/>
        </w:rPr>
        <w:t>odnie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 xml:space="preserve"> w 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prokuratura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>ch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 xml:space="preserve"> rejonow</w:t>
      </w:r>
      <w:r w:rsidR="00914D86"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="00914D86" w:rsidRPr="00914D8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6294" w:rsidRDefault="00660FFD" w:rsidP="00E97A2C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111B0F" w:rsidRPr="00077D8D">
        <w:rPr>
          <w:rFonts w:ascii="Times New Roman" w:eastAsia="Calibri" w:hAnsi="Times New Roman" w:cs="Times New Roman"/>
          <w:sz w:val="24"/>
          <w:szCs w:val="24"/>
        </w:rPr>
        <w:t>X</w:t>
      </w:r>
      <w:r w:rsidR="00D8221F">
        <w:rPr>
          <w:rFonts w:ascii="Times New Roman" w:eastAsia="Calibri" w:hAnsi="Times New Roman" w:cs="Times New Roman"/>
          <w:sz w:val="24"/>
          <w:szCs w:val="24"/>
        </w:rPr>
        <w:t>I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>I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</w:t>
      </w:r>
      <w:r w:rsidR="007457E8">
        <w:rPr>
          <w:rFonts w:ascii="Times New Roman" w:eastAsia="Calibri" w:hAnsi="Times New Roman" w:cs="Times New Roman"/>
          <w:sz w:val="24"/>
          <w:szCs w:val="24"/>
        </w:rPr>
        <w:t>, który</w:t>
      </w:r>
      <w:r w:rsidR="004F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7E8">
        <w:rPr>
          <w:rFonts w:ascii="Times New Roman" w:eastAsia="Calibri" w:hAnsi="Times New Roman" w:cs="Times New Roman"/>
          <w:sz w:val="24"/>
          <w:szCs w:val="24"/>
        </w:rPr>
        <w:t>odby</w:t>
      </w:r>
      <w:r w:rsidR="00DA1BEC">
        <w:rPr>
          <w:rFonts w:ascii="Times New Roman" w:eastAsia="Calibri" w:hAnsi="Times New Roman" w:cs="Times New Roman"/>
          <w:sz w:val="24"/>
          <w:szCs w:val="24"/>
        </w:rPr>
        <w:t>wa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się</w:t>
      </w:r>
      <w:r w:rsidR="004F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 dniach </w:t>
      </w:r>
      <w:r w:rsidRPr="0096226C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F92654">
        <w:rPr>
          <w:rFonts w:ascii="Times New Roman" w:eastAsia="Calibri" w:hAnsi="Times New Roman" w:cs="Times New Roman"/>
          <w:sz w:val="24"/>
          <w:szCs w:val="24"/>
        </w:rPr>
        <w:t>8</w:t>
      </w:r>
      <w:r w:rsidR="00111B0F" w:rsidRPr="0096226C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9E14D6" w:rsidRPr="0096226C">
        <w:rPr>
          <w:rFonts w:ascii="Times New Roman" w:eastAsia="Calibri" w:hAnsi="Times New Roman" w:cs="Times New Roman"/>
          <w:sz w:val="24"/>
          <w:szCs w:val="24"/>
        </w:rPr>
        <w:t>1</w:t>
      </w:r>
      <w:r w:rsidR="00F92654">
        <w:rPr>
          <w:rFonts w:ascii="Times New Roman" w:eastAsia="Calibri" w:hAnsi="Times New Roman" w:cs="Times New Roman"/>
          <w:sz w:val="24"/>
          <w:szCs w:val="24"/>
        </w:rPr>
        <w:t>2</w:t>
      </w:r>
      <w:r w:rsidR="004F41D8">
        <w:rPr>
          <w:rFonts w:ascii="Times New Roman" w:eastAsia="Calibri" w:hAnsi="Times New Roman" w:cs="Times New Roman"/>
          <w:sz w:val="24"/>
          <w:szCs w:val="24"/>
        </w:rPr>
        <w:t> </w:t>
      </w:r>
      <w:r w:rsidR="004B6836" w:rsidRPr="0096226C">
        <w:rPr>
          <w:rFonts w:ascii="Times New Roman" w:eastAsia="Calibri" w:hAnsi="Times New Roman" w:cs="Times New Roman"/>
          <w:sz w:val="24"/>
          <w:szCs w:val="24"/>
        </w:rPr>
        <w:t>marca</w:t>
      </w:r>
      <w:r w:rsidR="004B06E6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4D6">
        <w:rPr>
          <w:rFonts w:ascii="Times New Roman" w:eastAsia="Calibri" w:hAnsi="Times New Roman" w:cs="Times New Roman"/>
          <w:sz w:val="24"/>
          <w:szCs w:val="24"/>
        </w:rPr>
        <w:t>202</w:t>
      </w:r>
      <w:r w:rsidR="00F92654">
        <w:rPr>
          <w:rFonts w:ascii="Times New Roman" w:eastAsia="Calibri" w:hAnsi="Times New Roman" w:cs="Times New Roman"/>
          <w:sz w:val="24"/>
          <w:szCs w:val="24"/>
        </w:rPr>
        <w:t>1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DA1BEC">
        <w:rPr>
          <w:rFonts w:ascii="Times New Roman" w:eastAsia="Calibri" w:hAnsi="Times New Roman" w:cs="Times New Roman"/>
          <w:sz w:val="24"/>
          <w:szCs w:val="24"/>
        </w:rPr>
        <w:t>,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654">
        <w:rPr>
          <w:rFonts w:ascii="Times New Roman" w:eastAsia="Calibri" w:hAnsi="Times New Roman" w:cs="Times New Roman"/>
          <w:sz w:val="24"/>
          <w:szCs w:val="24"/>
        </w:rPr>
        <w:t>jest</w:t>
      </w:r>
      <w:r w:rsidR="007336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3E9" w:rsidRPr="009E14D6" w:rsidRDefault="009E14D6" w:rsidP="00E97A2C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4D6">
        <w:rPr>
          <w:rFonts w:ascii="Times New Roman" w:eastAsia="Calibri" w:hAnsi="Times New Roman" w:cs="Times New Roman"/>
          <w:sz w:val="24"/>
          <w:szCs w:val="24"/>
          <w:u w:val="single"/>
        </w:rPr>
        <w:t>medycyna sądowa</w:t>
      </w:r>
      <w:r w:rsidR="00D94B60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76538D" w:rsidRPr="009E14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 tym</w:t>
      </w:r>
      <w:r w:rsidR="002B5BB6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E14D6" w:rsidRPr="004F41D8" w:rsidRDefault="009E14D6" w:rsidP="00E97A2C">
      <w:pPr>
        <w:pStyle w:val="Akapitzlist"/>
        <w:numPr>
          <w:ilvl w:val="0"/>
          <w:numId w:val="9"/>
        </w:numPr>
        <w:spacing w:before="120" w:after="120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8">
        <w:rPr>
          <w:rFonts w:ascii="Times New Roman" w:eastAsia="Calibri" w:hAnsi="Times New Roman" w:cs="Times New Roman"/>
          <w:sz w:val="24"/>
          <w:szCs w:val="24"/>
        </w:rPr>
        <w:t>toksykologia i alkohologia sądowo-lekarska; ustalanie stanu nietrzeźwości; środki</w:t>
      </w:r>
      <w:r w:rsidR="004F41D8" w:rsidRPr="004F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1D8">
        <w:rPr>
          <w:rFonts w:ascii="Times New Roman" w:eastAsia="Calibri" w:hAnsi="Times New Roman" w:cs="Times New Roman"/>
          <w:sz w:val="24"/>
          <w:szCs w:val="24"/>
        </w:rPr>
        <w:t>odurzające oraz tzw. dopalacze</w:t>
      </w:r>
      <w:r w:rsidR="00C628F0" w:rsidRPr="004F41D8">
        <w:rPr>
          <w:rFonts w:ascii="Times New Roman" w:eastAsia="Calibri" w:hAnsi="Times New Roman" w:cs="Times New Roman"/>
          <w:sz w:val="24"/>
          <w:szCs w:val="24"/>
        </w:rPr>
        <w:t>,</w:t>
      </w:r>
      <w:r w:rsidR="008B43E9" w:rsidRPr="004F41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D0B" w:rsidRPr="004F41D8" w:rsidRDefault="009E14D6" w:rsidP="00E97A2C">
      <w:pPr>
        <w:pStyle w:val="Akapitzlist"/>
        <w:numPr>
          <w:ilvl w:val="0"/>
          <w:numId w:val="9"/>
        </w:numPr>
        <w:spacing w:before="120" w:after="120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8">
        <w:rPr>
          <w:rFonts w:ascii="Times New Roman" w:eastAsia="Calibri" w:hAnsi="Times New Roman" w:cs="Times New Roman"/>
          <w:sz w:val="24"/>
          <w:szCs w:val="24"/>
        </w:rPr>
        <w:t>badanie śladów krwi i innych śladów biologicznych; hemogenetyka oraz biomechanika śladów krwawych; ujawnianie śladów niewidocznych</w:t>
      </w:r>
      <w:r w:rsidR="00C628F0" w:rsidRPr="004F41D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306294" w:rsidP="00E97A2C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26FEA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p</w:t>
      </w:r>
      <w:r w:rsidR="008B43E9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rawo karne procesowe</w:t>
      </w:r>
      <w:r w:rsidR="00C26FEA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76538D" w:rsidRPr="009E14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 tym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>: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3E9" w:rsidRPr="004F41D8" w:rsidRDefault="00C628F0" w:rsidP="00E97A2C">
      <w:pPr>
        <w:pStyle w:val="Akapitzlist"/>
        <w:numPr>
          <w:ilvl w:val="0"/>
          <w:numId w:val="10"/>
        </w:numPr>
        <w:spacing w:before="120" w:after="120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8">
        <w:rPr>
          <w:rFonts w:ascii="Times New Roman" w:eastAsia="Calibri" w:hAnsi="Times New Roman" w:cs="Times New Roman"/>
          <w:sz w:val="24"/>
          <w:szCs w:val="24"/>
        </w:rPr>
        <w:t>o</w:t>
      </w:r>
      <w:r w:rsidR="00D8221F" w:rsidRPr="004F41D8">
        <w:rPr>
          <w:rFonts w:ascii="Times New Roman" w:eastAsia="Calibri" w:hAnsi="Times New Roman" w:cs="Times New Roman"/>
          <w:sz w:val="24"/>
          <w:szCs w:val="24"/>
        </w:rPr>
        <w:t>cenianie przez prokuratora</w:t>
      </w:r>
      <w:r w:rsidR="008B43E9" w:rsidRPr="004F41D8">
        <w:rPr>
          <w:rFonts w:ascii="Times New Roman" w:eastAsia="Calibri" w:hAnsi="Times New Roman" w:cs="Times New Roman"/>
          <w:sz w:val="24"/>
          <w:szCs w:val="24"/>
        </w:rPr>
        <w:t xml:space="preserve"> zasadności środka odwoławczego od postanowienia kończącego postępowanie przygotowawcze</w:t>
      </w:r>
      <w:r w:rsidRPr="004F41D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4F41D8" w:rsidRDefault="00C628F0" w:rsidP="00E97A2C">
      <w:pPr>
        <w:pStyle w:val="Akapitzlist"/>
        <w:numPr>
          <w:ilvl w:val="0"/>
          <w:numId w:val="10"/>
        </w:numPr>
        <w:spacing w:before="120" w:after="120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8">
        <w:rPr>
          <w:rFonts w:ascii="Times New Roman" w:eastAsia="Calibri" w:hAnsi="Times New Roman" w:cs="Times New Roman"/>
          <w:sz w:val="24"/>
          <w:szCs w:val="24"/>
        </w:rPr>
        <w:t>s</w:t>
      </w:r>
      <w:r w:rsidR="008B43E9" w:rsidRPr="004F41D8">
        <w:rPr>
          <w:rFonts w:ascii="Times New Roman" w:eastAsia="Calibri" w:hAnsi="Times New Roman" w:cs="Times New Roman"/>
          <w:sz w:val="24"/>
          <w:szCs w:val="24"/>
        </w:rPr>
        <w:t>ądowa kontrola decyzji prokuratora kończących postępowanie przygotowawcze</w:t>
      </w:r>
      <w:r w:rsidR="009D48A8" w:rsidRPr="004F41D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4F41D8" w:rsidRDefault="00C628F0" w:rsidP="00E97A2C">
      <w:pPr>
        <w:pStyle w:val="Akapitzlist"/>
        <w:numPr>
          <w:ilvl w:val="0"/>
          <w:numId w:val="10"/>
        </w:numPr>
        <w:spacing w:before="120" w:after="120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8">
        <w:rPr>
          <w:rFonts w:ascii="Times New Roman" w:eastAsia="Calibri" w:hAnsi="Times New Roman" w:cs="Times New Roman"/>
          <w:sz w:val="24"/>
          <w:szCs w:val="24"/>
        </w:rPr>
        <w:t>k</w:t>
      </w:r>
      <w:r w:rsidR="008B43E9" w:rsidRPr="004F41D8">
        <w:rPr>
          <w:rFonts w:ascii="Times New Roman" w:eastAsia="Calibri" w:hAnsi="Times New Roman" w:cs="Times New Roman"/>
          <w:sz w:val="24"/>
          <w:szCs w:val="24"/>
        </w:rPr>
        <w:t>artoteki i zewnętrzne bazy danych</w:t>
      </w:r>
      <w:r w:rsidRPr="004F41D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B5BB6" w:rsidRPr="004F41D8" w:rsidRDefault="00D8221F" w:rsidP="00E97A2C">
      <w:pPr>
        <w:pStyle w:val="Akapitzlist"/>
        <w:numPr>
          <w:ilvl w:val="0"/>
          <w:numId w:val="10"/>
        </w:numPr>
        <w:spacing w:before="120" w:after="120"/>
        <w:ind w:left="0" w:firstLine="36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8">
        <w:rPr>
          <w:rFonts w:ascii="Times New Roman" w:eastAsia="Calibri" w:hAnsi="Times New Roman" w:cs="Times New Roman"/>
          <w:sz w:val="24"/>
          <w:szCs w:val="24"/>
        </w:rPr>
        <w:t>ochrona i wykorzystanie w postępowaniu informacji niejawnych (świadek anonimowy i świadek koronny; czynności operacyjno – rozpoznawcze) w świetle praktyki orzeczniczej krajowej i międzynarodowej</w:t>
      </w:r>
      <w:r w:rsidR="008B43E9" w:rsidRPr="004F41D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5BB6" w:rsidRPr="00077D8D" w:rsidRDefault="00F92654" w:rsidP="00F92654">
      <w:pPr>
        <w:spacing w:before="120" w:after="120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/>
      </w:r>
      <w:r w:rsidR="002B5BB6" w:rsidRPr="00077D8D">
        <w:rPr>
          <w:rFonts w:ascii="Times New Roman" w:eastAsia="Calibri" w:hAnsi="Times New Roman" w:cs="Times New Roman"/>
          <w:sz w:val="24"/>
          <w:szCs w:val="24"/>
        </w:rPr>
        <w:t>Aplikantom należy zatem umożliwić:</w:t>
      </w:r>
    </w:p>
    <w:p w:rsidR="003C0125" w:rsidRPr="00077D8D" w:rsidRDefault="00716351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dokonywanie analizy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125" w:rsidRPr="00077D8D">
        <w:rPr>
          <w:rFonts w:ascii="Times New Roman" w:eastAsia="Calibri" w:hAnsi="Times New Roman" w:cs="Times New Roman"/>
          <w:sz w:val="24"/>
          <w:szCs w:val="24"/>
        </w:rPr>
        <w:t xml:space="preserve">zasadności </w:t>
      </w:r>
      <w:r w:rsidR="0096682F">
        <w:rPr>
          <w:rFonts w:ascii="Times New Roman" w:eastAsia="Calibri" w:hAnsi="Times New Roman" w:cs="Times New Roman"/>
          <w:sz w:val="24"/>
          <w:szCs w:val="24"/>
        </w:rPr>
        <w:t>zażale</w:t>
      </w:r>
      <w:r w:rsidR="00E97A2C">
        <w:rPr>
          <w:rFonts w:ascii="Times New Roman" w:eastAsia="Calibri" w:hAnsi="Times New Roman" w:cs="Times New Roman"/>
          <w:sz w:val="24"/>
          <w:szCs w:val="24"/>
        </w:rPr>
        <w:t>ń</w:t>
      </w:r>
      <w:r w:rsidR="0096682F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3C0125" w:rsidRPr="00077D8D">
        <w:rPr>
          <w:rFonts w:ascii="Times New Roman" w:eastAsia="Calibri" w:hAnsi="Times New Roman" w:cs="Times New Roman"/>
          <w:sz w:val="24"/>
          <w:szCs w:val="24"/>
        </w:rPr>
        <w:t xml:space="preserve"> postanowieni</w:t>
      </w:r>
      <w:r w:rsidR="00E97A2C">
        <w:rPr>
          <w:rFonts w:ascii="Times New Roman" w:eastAsia="Calibri" w:hAnsi="Times New Roman" w:cs="Times New Roman"/>
          <w:sz w:val="24"/>
          <w:szCs w:val="24"/>
        </w:rPr>
        <w:t>a</w:t>
      </w:r>
      <w:r w:rsidR="003C0125" w:rsidRPr="00077D8D">
        <w:rPr>
          <w:rFonts w:ascii="Times New Roman" w:eastAsia="Calibri" w:hAnsi="Times New Roman" w:cs="Times New Roman"/>
          <w:sz w:val="24"/>
          <w:szCs w:val="24"/>
        </w:rPr>
        <w:t xml:space="preserve"> kończące postępowanie przygotowawcze</w:t>
      </w:r>
      <w:r w:rsidR="0096682F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96682F" w:rsidRPr="00966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82F">
        <w:rPr>
          <w:rFonts w:ascii="Times New Roman" w:eastAsia="Calibri" w:hAnsi="Times New Roman" w:cs="Times New Roman"/>
          <w:sz w:val="24"/>
          <w:szCs w:val="24"/>
        </w:rPr>
        <w:t>różn</w:t>
      </w:r>
      <w:r w:rsidR="0096682F" w:rsidRPr="00077D8D">
        <w:rPr>
          <w:rFonts w:ascii="Times New Roman" w:eastAsia="Calibri" w:hAnsi="Times New Roman" w:cs="Times New Roman"/>
          <w:sz w:val="24"/>
          <w:szCs w:val="24"/>
        </w:rPr>
        <w:t xml:space="preserve">ych </w:t>
      </w:r>
      <w:r w:rsidR="0096682F">
        <w:rPr>
          <w:rFonts w:ascii="Times New Roman" w:eastAsia="Calibri" w:hAnsi="Times New Roman" w:cs="Times New Roman"/>
          <w:sz w:val="24"/>
          <w:szCs w:val="24"/>
        </w:rPr>
        <w:t>kategoriach</w:t>
      </w:r>
      <w:r w:rsidR="0096682F" w:rsidRPr="00077D8D">
        <w:rPr>
          <w:rFonts w:ascii="Times New Roman" w:eastAsia="Calibri" w:hAnsi="Times New Roman" w:cs="Times New Roman"/>
          <w:sz w:val="24"/>
          <w:szCs w:val="24"/>
        </w:rPr>
        <w:t xml:space="preserve"> spraw</w:t>
      </w:r>
      <w:r w:rsidR="003C0125" w:rsidRPr="00077D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0125" w:rsidRPr="00077D8D" w:rsidRDefault="003C0125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przygotow</w:t>
      </w:r>
      <w:r w:rsidR="00F92654">
        <w:rPr>
          <w:rFonts w:ascii="Times New Roman" w:eastAsia="Calibri" w:hAnsi="Times New Roman" w:cs="Times New Roman"/>
          <w:sz w:val="24"/>
          <w:szCs w:val="24"/>
        </w:rPr>
        <w:t>yw</w:t>
      </w:r>
      <w:r w:rsidRPr="00077D8D">
        <w:rPr>
          <w:rFonts w:ascii="Times New Roman" w:eastAsia="Calibri" w:hAnsi="Times New Roman" w:cs="Times New Roman"/>
          <w:sz w:val="24"/>
          <w:szCs w:val="24"/>
        </w:rPr>
        <w:t>anie</w:t>
      </w:r>
      <w:r w:rsidR="00E97A2C">
        <w:rPr>
          <w:rFonts w:ascii="Times New Roman" w:eastAsia="Calibri" w:hAnsi="Times New Roman" w:cs="Times New Roman"/>
          <w:sz w:val="24"/>
          <w:szCs w:val="24"/>
        </w:rPr>
        <w:t xml:space="preserve"> projektów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wystąpień</w:t>
      </w:r>
      <w:r w:rsidR="00F953A9">
        <w:rPr>
          <w:rFonts w:ascii="Times New Roman" w:eastAsia="Calibri" w:hAnsi="Times New Roman" w:cs="Times New Roman"/>
          <w:sz w:val="24"/>
          <w:szCs w:val="24"/>
        </w:rPr>
        <w:t xml:space="preserve"> sądowych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prokuratora obejmujących ustosunkowanie się do zarzu</w:t>
      </w:r>
      <w:r w:rsidR="009E14D6">
        <w:rPr>
          <w:rFonts w:ascii="Times New Roman" w:eastAsia="Calibri" w:hAnsi="Times New Roman" w:cs="Times New Roman"/>
          <w:sz w:val="24"/>
          <w:szCs w:val="24"/>
        </w:rPr>
        <w:t xml:space="preserve">tów i wniosków </w:t>
      </w:r>
      <w:r w:rsidR="00F953A9">
        <w:rPr>
          <w:rFonts w:ascii="Times New Roman" w:eastAsia="Calibri" w:hAnsi="Times New Roman" w:cs="Times New Roman"/>
          <w:sz w:val="24"/>
          <w:szCs w:val="24"/>
        </w:rPr>
        <w:t>taki</w:t>
      </w:r>
      <w:r w:rsidR="00E97A2C">
        <w:rPr>
          <w:rFonts w:ascii="Times New Roman" w:eastAsia="Calibri" w:hAnsi="Times New Roman" w:cs="Times New Roman"/>
          <w:sz w:val="24"/>
          <w:szCs w:val="24"/>
        </w:rPr>
        <w:t>ch</w:t>
      </w:r>
      <w:r w:rsidR="00F95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4D6">
        <w:rPr>
          <w:rFonts w:ascii="Times New Roman" w:eastAsia="Calibri" w:hAnsi="Times New Roman" w:cs="Times New Roman"/>
          <w:sz w:val="24"/>
          <w:szCs w:val="24"/>
        </w:rPr>
        <w:t>zażale</w:t>
      </w:r>
      <w:r w:rsidR="00E97A2C">
        <w:rPr>
          <w:rFonts w:ascii="Times New Roman" w:eastAsia="Calibri" w:hAnsi="Times New Roman" w:cs="Times New Roman"/>
          <w:sz w:val="24"/>
          <w:szCs w:val="24"/>
        </w:rPr>
        <w:t>ń</w:t>
      </w:r>
      <w:r w:rsidRPr="00077D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0125" w:rsidRPr="00077D8D" w:rsidRDefault="003C0125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zapoznanie się z pracą przewodniczącego składu sędziowskiego w zakresie przygotowania posiedzeń w przedmiocie rozpoznania </w:t>
      </w:r>
      <w:r w:rsidR="00E97A2C">
        <w:rPr>
          <w:rFonts w:ascii="Times New Roman" w:eastAsia="Calibri" w:hAnsi="Times New Roman" w:cs="Times New Roman"/>
          <w:sz w:val="24"/>
          <w:szCs w:val="24"/>
        </w:rPr>
        <w:t>takich zażaleń</w:t>
      </w:r>
      <w:r w:rsidRPr="00077D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C0125" w:rsidRPr="00077D8D" w:rsidRDefault="003C0125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uczestnictwo</w:t>
      </w:r>
      <w:r w:rsidR="00771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</w:t>
      </w:r>
      <w:r w:rsidR="00F953A9">
        <w:rPr>
          <w:rFonts w:ascii="Times New Roman" w:eastAsia="Calibri" w:hAnsi="Times New Roman" w:cs="Times New Roman"/>
          <w:sz w:val="24"/>
          <w:szCs w:val="24"/>
        </w:rPr>
        <w:t xml:space="preserve"> takich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posiedzeniach;</w:t>
      </w:r>
    </w:p>
    <w:p w:rsidR="003C0125" w:rsidRPr="00077D8D" w:rsidRDefault="003C0125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sporządzanie projektów orzeczeń sądu zapadających w związku z rozpoznaniem </w:t>
      </w:r>
      <w:r w:rsidR="00F953A9">
        <w:rPr>
          <w:rFonts w:ascii="Times New Roman" w:eastAsia="Calibri" w:hAnsi="Times New Roman" w:cs="Times New Roman"/>
          <w:sz w:val="24"/>
          <w:szCs w:val="24"/>
        </w:rPr>
        <w:t>takich zażaleń</w:t>
      </w:r>
      <w:r w:rsidRPr="00077D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53A9" w:rsidRDefault="00F953A9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zapoznanie się z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praktycznym </w:t>
      </w:r>
      <w:r w:rsidR="003C0125" w:rsidRPr="00296CD3">
        <w:rPr>
          <w:rFonts w:ascii="Times New Roman" w:eastAsia="Calibri" w:hAnsi="Times New Roman" w:cs="Times New Roman"/>
          <w:sz w:val="24"/>
          <w:szCs w:val="24"/>
        </w:rPr>
        <w:t>wykorzyst</w:t>
      </w:r>
      <w:r>
        <w:rPr>
          <w:rFonts w:ascii="Times New Roman" w:eastAsia="Calibri" w:hAnsi="Times New Roman" w:cs="Times New Roman"/>
          <w:sz w:val="24"/>
          <w:szCs w:val="24"/>
        </w:rPr>
        <w:t>aniem</w:t>
      </w:r>
      <w:r w:rsidR="003C0125" w:rsidRPr="00296CD3">
        <w:rPr>
          <w:rFonts w:ascii="Times New Roman" w:eastAsia="Calibri" w:hAnsi="Times New Roman" w:cs="Times New Roman"/>
          <w:sz w:val="24"/>
          <w:szCs w:val="24"/>
        </w:rPr>
        <w:t xml:space="preserve"> kartotek i zewnętrznych baz danych oraz czynności operacyjno-rozpoznawczych</w:t>
      </w:r>
      <w:r w:rsidR="00D131E1" w:rsidRPr="00296CD3">
        <w:rPr>
          <w:rFonts w:ascii="Times New Roman" w:eastAsia="Calibri" w:hAnsi="Times New Roman" w:cs="Times New Roman"/>
          <w:sz w:val="24"/>
          <w:szCs w:val="24"/>
        </w:rPr>
        <w:t xml:space="preserve"> dla potrzeb procesu karnego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14B7D" w:rsidRPr="00296CD3" w:rsidRDefault="00F953A9" w:rsidP="00E97A2C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wykonywanie czynności związanych z uzyskiwaniem i oceną </w:t>
      </w:r>
      <w:r w:rsidRPr="00296CD3">
        <w:rPr>
          <w:rFonts w:ascii="Times New Roman" w:eastAsia="Calibri" w:hAnsi="Times New Roman" w:cs="Times New Roman"/>
          <w:sz w:val="24"/>
          <w:szCs w:val="24"/>
        </w:rPr>
        <w:t>dla potrzeb procesu karnego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opinii z zakresu </w:t>
      </w:r>
      <w:r w:rsidRPr="004F41D8">
        <w:rPr>
          <w:rFonts w:ascii="Times New Roman" w:eastAsia="Calibri" w:hAnsi="Times New Roman" w:cs="Times New Roman"/>
          <w:sz w:val="24"/>
          <w:szCs w:val="24"/>
        </w:rPr>
        <w:t>toksykologi</w:t>
      </w:r>
      <w:r>
        <w:rPr>
          <w:rFonts w:ascii="Times New Roman" w:eastAsia="Calibri" w:hAnsi="Times New Roman" w:cs="Times New Roman"/>
          <w:sz w:val="24"/>
          <w:szCs w:val="24"/>
        </w:rPr>
        <w:t>i,</w:t>
      </w:r>
      <w:r w:rsidRPr="004F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alkohologii i hematologii</w:t>
      </w:r>
      <w:r w:rsidR="007163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0FFD" w:rsidRPr="00077D8D" w:rsidRDefault="00660FFD" w:rsidP="00E97A2C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Powyższe nie wyklucza powierzania aplikantom również innych zadań wynikających z norm</w:t>
      </w:r>
      <w:r w:rsidR="00463747">
        <w:rPr>
          <w:rFonts w:ascii="Times New Roman" w:eastAsia="Calibri" w:hAnsi="Times New Roman" w:cs="Times New Roman"/>
          <w:sz w:val="24"/>
          <w:szCs w:val="24"/>
        </w:rPr>
        <w:t>alnego toku pracy patrona</w:t>
      </w:r>
      <w:r w:rsidRPr="00077D8D">
        <w:rPr>
          <w:rFonts w:ascii="Times New Roman" w:eastAsia="Calibri" w:hAnsi="Times New Roman" w:cs="Times New Roman"/>
          <w:sz w:val="24"/>
          <w:szCs w:val="24"/>
        </w:rPr>
        <w:t>,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zwłaszcza takich, z którymi dotychczas 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się nie zetknęli</w:t>
      </w:r>
      <w:r w:rsidRPr="00077D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57E8" w:rsidRDefault="00E97A2C" w:rsidP="00F34B4D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Przedmiotem sprawdzianu </w:t>
      </w:r>
      <w:r w:rsidR="005166ED">
        <w:rPr>
          <w:rFonts w:ascii="Times New Roman" w:eastAsia="Calibri" w:hAnsi="Times New Roman" w:cs="Times New Roman"/>
          <w:sz w:val="24"/>
          <w:szCs w:val="24"/>
        </w:rPr>
        <w:t>po XII zjeździe, kt</w:t>
      </w:r>
      <w:r w:rsidR="00F34B4D">
        <w:rPr>
          <w:rFonts w:ascii="Times New Roman" w:eastAsia="Calibri" w:hAnsi="Times New Roman" w:cs="Times New Roman"/>
          <w:sz w:val="24"/>
          <w:szCs w:val="24"/>
        </w:rPr>
        <w:t>óry aplikanci będą pisać w dniu</w:t>
      </w:r>
      <w:r w:rsidR="00716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6ED">
        <w:rPr>
          <w:rFonts w:ascii="Times New Roman" w:eastAsia="Calibri" w:hAnsi="Times New Roman" w:cs="Times New Roman"/>
          <w:sz w:val="24"/>
          <w:szCs w:val="24"/>
        </w:rPr>
        <w:t>12</w:t>
      </w:r>
      <w:r w:rsidR="00F34B4D">
        <w:rPr>
          <w:rFonts w:ascii="Times New Roman" w:eastAsia="Calibri" w:hAnsi="Times New Roman" w:cs="Times New Roman"/>
          <w:sz w:val="24"/>
          <w:szCs w:val="24"/>
        </w:rPr>
        <w:t> </w:t>
      </w:r>
      <w:r w:rsidR="005166ED">
        <w:rPr>
          <w:rFonts w:ascii="Times New Roman" w:eastAsia="Calibri" w:hAnsi="Times New Roman" w:cs="Times New Roman"/>
          <w:sz w:val="24"/>
          <w:szCs w:val="24"/>
        </w:rPr>
        <w:t>kwietnia</w:t>
      </w:r>
      <w:r w:rsidR="00F34B4D">
        <w:rPr>
          <w:rFonts w:ascii="Times New Roman" w:eastAsia="Calibri" w:hAnsi="Times New Roman" w:cs="Times New Roman"/>
          <w:sz w:val="24"/>
          <w:szCs w:val="24"/>
        </w:rPr>
        <w:t xml:space="preserve"> 2021 r.</w:t>
      </w:r>
      <w:r w:rsidR="005166ED">
        <w:rPr>
          <w:rFonts w:ascii="Times New Roman" w:eastAsia="Calibri" w:hAnsi="Times New Roman" w:cs="Times New Roman"/>
          <w:sz w:val="24"/>
          <w:szCs w:val="24"/>
        </w:rPr>
        <w:t xml:space="preserve">, jest </w:t>
      </w:r>
      <w:r w:rsidR="00F34B4D" w:rsidRPr="00F34B4D">
        <w:rPr>
          <w:rFonts w:ascii="Times New Roman" w:eastAsia="Calibri" w:hAnsi="Times New Roman" w:cs="Times New Roman"/>
          <w:sz w:val="24"/>
          <w:szCs w:val="24"/>
        </w:rPr>
        <w:t>opracowani</w:t>
      </w:r>
      <w:r w:rsidR="00F34B4D">
        <w:rPr>
          <w:rFonts w:ascii="Times New Roman" w:eastAsia="Calibri" w:hAnsi="Times New Roman" w:cs="Times New Roman"/>
          <w:sz w:val="24"/>
          <w:szCs w:val="24"/>
        </w:rPr>
        <w:t>e</w:t>
      </w:r>
      <w:r w:rsidR="00F34B4D" w:rsidRPr="00F34B4D">
        <w:rPr>
          <w:rFonts w:ascii="Times New Roman" w:eastAsia="Calibri" w:hAnsi="Times New Roman" w:cs="Times New Roman"/>
          <w:sz w:val="24"/>
          <w:szCs w:val="24"/>
        </w:rPr>
        <w:t xml:space="preserve"> stanowiska w przedmiocie zasadności zażalenia na postanowienie kończące postepowanie przygotowawcze lub projektu postanowienia o</w:t>
      </w:r>
      <w:r w:rsidR="00F34B4D">
        <w:rPr>
          <w:rFonts w:ascii="Times New Roman" w:eastAsia="Calibri" w:hAnsi="Times New Roman" w:cs="Times New Roman"/>
          <w:sz w:val="24"/>
          <w:szCs w:val="24"/>
        </w:rPr>
        <w:t> </w:t>
      </w:r>
      <w:r w:rsidR="00F34B4D" w:rsidRPr="00F34B4D">
        <w:rPr>
          <w:rFonts w:ascii="Times New Roman" w:eastAsia="Calibri" w:hAnsi="Times New Roman" w:cs="Times New Roman"/>
          <w:sz w:val="24"/>
          <w:szCs w:val="24"/>
        </w:rPr>
        <w:t>uwzględnieniu zażalenia.</w:t>
      </w:r>
      <w:r w:rsidR="00F34B4D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7457E8">
        <w:rPr>
          <w:rFonts w:ascii="Times New Roman" w:eastAsia="Calibri" w:hAnsi="Times New Roman" w:cs="Times New Roman"/>
          <w:sz w:val="24"/>
          <w:szCs w:val="24"/>
        </w:rPr>
        <w:t>latego ważnym jest, aby aplikanci podczas praktyk opanowali powyższ</w:t>
      </w:r>
      <w:r w:rsidR="00DA1BEC">
        <w:rPr>
          <w:rFonts w:ascii="Times New Roman" w:eastAsia="Calibri" w:hAnsi="Times New Roman" w:cs="Times New Roman"/>
          <w:sz w:val="24"/>
          <w:szCs w:val="24"/>
        </w:rPr>
        <w:t>ą</w:t>
      </w:r>
      <w:r w:rsidR="004F41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7E8">
        <w:rPr>
          <w:rFonts w:ascii="Times New Roman" w:eastAsia="Calibri" w:hAnsi="Times New Roman" w:cs="Times New Roman"/>
          <w:sz w:val="24"/>
          <w:szCs w:val="24"/>
        </w:rPr>
        <w:t>umiejętnoś</w:t>
      </w:r>
      <w:r w:rsidR="00DA1BEC">
        <w:rPr>
          <w:rFonts w:ascii="Times New Roman" w:eastAsia="Calibri" w:hAnsi="Times New Roman" w:cs="Times New Roman"/>
          <w:sz w:val="24"/>
          <w:szCs w:val="24"/>
        </w:rPr>
        <w:t>ć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w jak najwyższym stopniu. </w:t>
      </w:r>
    </w:p>
    <w:p w:rsidR="00AD0D24" w:rsidRPr="00077D8D" w:rsidRDefault="00AD0D24" w:rsidP="00E97A2C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E97A2C">
      <w:pPr>
        <w:spacing w:before="120" w:after="12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4F41D8" w:rsidP="00E97A2C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60FFD" w:rsidRPr="00077D8D">
        <w:rPr>
          <w:rFonts w:ascii="Times New Roman" w:eastAsia="Calibri" w:hAnsi="Times New Roman" w:cs="Times New Roman"/>
          <w:b/>
          <w:sz w:val="24"/>
          <w:szCs w:val="24"/>
        </w:rPr>
        <w:t>Kierownik</w:t>
      </w:r>
    </w:p>
    <w:p w:rsidR="00660FFD" w:rsidRPr="00FA4AAD" w:rsidRDefault="004F41D8" w:rsidP="00E97A2C">
      <w:pPr>
        <w:spacing w:before="120" w:after="120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60FFD" w:rsidRPr="00FA4AAD">
        <w:rPr>
          <w:rFonts w:ascii="Garamond" w:eastAsia="Calibri" w:hAnsi="Garamond" w:cs="Times New Roman"/>
          <w:b/>
          <w:sz w:val="24"/>
          <w:szCs w:val="24"/>
        </w:rPr>
        <w:t>Działu Dydaktycznego</w:t>
      </w:r>
    </w:p>
    <w:p w:rsidR="00660FFD" w:rsidRPr="00FA4AAD" w:rsidRDefault="004F41D8" w:rsidP="00E97A2C">
      <w:pPr>
        <w:spacing w:before="120" w:after="120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60FFD" w:rsidRPr="00FA4AAD">
        <w:rPr>
          <w:rFonts w:ascii="Garamond" w:eastAsia="Calibri" w:hAnsi="Garamond" w:cs="Times New Roman"/>
          <w:b/>
          <w:sz w:val="24"/>
          <w:szCs w:val="24"/>
        </w:rPr>
        <w:t>w Ośrodku Aplikacji Prokuratorskiej</w:t>
      </w:r>
    </w:p>
    <w:p w:rsidR="00660FFD" w:rsidRPr="00FA4AAD" w:rsidRDefault="004F41D8" w:rsidP="00E97A2C">
      <w:pPr>
        <w:spacing w:before="120" w:after="120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60FFD" w:rsidRPr="00FA4AAD">
        <w:rPr>
          <w:rFonts w:ascii="Garamond" w:eastAsia="Calibri" w:hAnsi="Garamond" w:cs="Times New Roman"/>
          <w:b/>
          <w:sz w:val="24"/>
          <w:szCs w:val="24"/>
        </w:rPr>
        <w:t>Krajowej Szkoły Sądownictwa i Prokuratury</w:t>
      </w:r>
    </w:p>
    <w:p w:rsidR="00660FFD" w:rsidRPr="00FA4AAD" w:rsidRDefault="00660FFD" w:rsidP="00E97A2C">
      <w:pPr>
        <w:spacing w:before="120" w:after="120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60FFD" w:rsidRPr="0029196C" w:rsidRDefault="004F41D8" w:rsidP="00E97A2C">
      <w:pPr>
        <w:spacing w:before="120" w:after="120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463747">
        <w:rPr>
          <w:rFonts w:ascii="Monotype Corsiva" w:eastAsia="Calibri" w:hAnsi="Monotype Corsiva" w:cs="Times New Roman"/>
          <w:b/>
          <w:sz w:val="24"/>
          <w:szCs w:val="24"/>
        </w:rPr>
        <w:t>Marta Zin</w:t>
      </w:r>
    </w:p>
    <w:p w:rsidR="000B4076" w:rsidRDefault="004F41D8" w:rsidP="00E97A2C">
      <w:pPr>
        <w:spacing w:before="120" w:after="120"/>
        <w:jc w:val="center"/>
      </w:pP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660FFD" w:rsidRPr="00FA4AAD">
        <w:rPr>
          <w:rFonts w:ascii="Garamond" w:eastAsia="Calibri" w:hAnsi="Garamond" w:cs="Times New Roman"/>
          <w:sz w:val="24"/>
          <w:szCs w:val="24"/>
        </w:rPr>
        <w:t>Prokurator</w:t>
      </w:r>
    </w:p>
    <w:sectPr w:rsidR="000B4076" w:rsidSect="001D1A5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9B" w:rsidRDefault="00C5069B">
      <w:pPr>
        <w:spacing w:after="0" w:line="240" w:lineRule="auto"/>
      </w:pPr>
      <w:r>
        <w:separator/>
      </w:r>
    </w:p>
  </w:endnote>
  <w:endnote w:type="continuationSeparator" w:id="0">
    <w:p w:rsidR="00C5069B" w:rsidRDefault="00C5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9B" w:rsidRDefault="00C5069B">
      <w:pPr>
        <w:spacing w:after="0" w:line="240" w:lineRule="auto"/>
      </w:pPr>
      <w:r>
        <w:separator/>
      </w:r>
    </w:p>
  </w:footnote>
  <w:footnote w:type="continuationSeparator" w:id="0">
    <w:p w:rsidR="00C5069B" w:rsidRDefault="00C5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Default="00DB7AE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EA45E3">
      <w:rPr>
        <w:noProof/>
      </w:rPr>
      <w:t>2</w:t>
    </w:r>
    <w:r>
      <w:fldChar w:fldCharType="end"/>
    </w:r>
  </w:p>
  <w:p w:rsidR="00DB7AEA" w:rsidRDefault="00DB7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Pr="00162921" w:rsidRDefault="00DB7AEA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C48114" wp14:editId="1598AE6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DB7AEA" w:rsidRDefault="00DB7AEA">
    <w:pPr>
      <w:pStyle w:val="Nagwek"/>
    </w:pPr>
  </w:p>
  <w:p w:rsidR="00DB7AEA" w:rsidRDefault="00DB7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5776E4"/>
    <w:multiLevelType w:val="hybridMultilevel"/>
    <w:tmpl w:val="929011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4B9E2D74"/>
    <w:multiLevelType w:val="hybridMultilevel"/>
    <w:tmpl w:val="C8D8B0B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96A21"/>
    <w:multiLevelType w:val="hybridMultilevel"/>
    <w:tmpl w:val="C84ECFF6"/>
    <w:lvl w:ilvl="0" w:tplc="754EC1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073F17"/>
    <w:multiLevelType w:val="hybridMultilevel"/>
    <w:tmpl w:val="3118C0C4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5D7E"/>
    <w:multiLevelType w:val="hybridMultilevel"/>
    <w:tmpl w:val="D47E64CC"/>
    <w:lvl w:ilvl="0" w:tplc="3B8E3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42198"/>
    <w:rsid w:val="00077D8D"/>
    <w:rsid w:val="00087100"/>
    <w:rsid w:val="000A4A67"/>
    <w:rsid w:val="000B1D32"/>
    <w:rsid w:val="000B1D88"/>
    <w:rsid w:val="000B4076"/>
    <w:rsid w:val="000C2D0B"/>
    <w:rsid w:val="000D0A1F"/>
    <w:rsid w:val="001014A7"/>
    <w:rsid w:val="00102347"/>
    <w:rsid w:val="00111B0F"/>
    <w:rsid w:val="00141D73"/>
    <w:rsid w:val="0018676A"/>
    <w:rsid w:val="001B1C71"/>
    <w:rsid w:val="001B35FD"/>
    <w:rsid w:val="001C142B"/>
    <w:rsid w:val="001D09AB"/>
    <w:rsid w:val="001D1A57"/>
    <w:rsid w:val="002135D5"/>
    <w:rsid w:val="00226E59"/>
    <w:rsid w:val="002426F2"/>
    <w:rsid w:val="002441CF"/>
    <w:rsid w:val="00270932"/>
    <w:rsid w:val="00276E4C"/>
    <w:rsid w:val="00280C11"/>
    <w:rsid w:val="0029196C"/>
    <w:rsid w:val="002960B4"/>
    <w:rsid w:val="00296CD3"/>
    <w:rsid w:val="00297974"/>
    <w:rsid w:val="002B462C"/>
    <w:rsid w:val="002B5BB6"/>
    <w:rsid w:val="00305A26"/>
    <w:rsid w:val="00306294"/>
    <w:rsid w:val="0031196E"/>
    <w:rsid w:val="0032252A"/>
    <w:rsid w:val="00323B4A"/>
    <w:rsid w:val="00323E7C"/>
    <w:rsid w:val="00330EE2"/>
    <w:rsid w:val="00341C15"/>
    <w:rsid w:val="003451DD"/>
    <w:rsid w:val="0034555D"/>
    <w:rsid w:val="00371E39"/>
    <w:rsid w:val="00383BEA"/>
    <w:rsid w:val="003903D3"/>
    <w:rsid w:val="00392456"/>
    <w:rsid w:val="003B5E95"/>
    <w:rsid w:val="003C0125"/>
    <w:rsid w:val="004011E8"/>
    <w:rsid w:val="00425330"/>
    <w:rsid w:val="00432079"/>
    <w:rsid w:val="00462A66"/>
    <w:rsid w:val="00463747"/>
    <w:rsid w:val="00496E5E"/>
    <w:rsid w:val="004A33F9"/>
    <w:rsid w:val="004B06E6"/>
    <w:rsid w:val="004B6836"/>
    <w:rsid w:val="004D1D3C"/>
    <w:rsid w:val="004D7A28"/>
    <w:rsid w:val="004E4057"/>
    <w:rsid w:val="004E5462"/>
    <w:rsid w:val="004F41D8"/>
    <w:rsid w:val="00506E46"/>
    <w:rsid w:val="005155C4"/>
    <w:rsid w:val="005166ED"/>
    <w:rsid w:val="005307D9"/>
    <w:rsid w:val="00577B26"/>
    <w:rsid w:val="005819FF"/>
    <w:rsid w:val="00581AEC"/>
    <w:rsid w:val="0059112A"/>
    <w:rsid w:val="005A3E2F"/>
    <w:rsid w:val="005B78C8"/>
    <w:rsid w:val="005D0C5A"/>
    <w:rsid w:val="005F5C80"/>
    <w:rsid w:val="0061171D"/>
    <w:rsid w:val="00624ED6"/>
    <w:rsid w:val="0065031F"/>
    <w:rsid w:val="00651363"/>
    <w:rsid w:val="00655C39"/>
    <w:rsid w:val="00660FFD"/>
    <w:rsid w:val="00682FD1"/>
    <w:rsid w:val="00687172"/>
    <w:rsid w:val="0069156C"/>
    <w:rsid w:val="006A504F"/>
    <w:rsid w:val="006B3863"/>
    <w:rsid w:val="006C22EE"/>
    <w:rsid w:val="006E102C"/>
    <w:rsid w:val="006E2CBA"/>
    <w:rsid w:val="007026B5"/>
    <w:rsid w:val="00703144"/>
    <w:rsid w:val="00716351"/>
    <w:rsid w:val="00725037"/>
    <w:rsid w:val="00733647"/>
    <w:rsid w:val="00735F0A"/>
    <w:rsid w:val="007457E8"/>
    <w:rsid w:val="007576E7"/>
    <w:rsid w:val="0076538D"/>
    <w:rsid w:val="00770954"/>
    <w:rsid w:val="00771979"/>
    <w:rsid w:val="00772F9C"/>
    <w:rsid w:val="007817C5"/>
    <w:rsid w:val="00793115"/>
    <w:rsid w:val="00797033"/>
    <w:rsid w:val="007B386C"/>
    <w:rsid w:val="007D482C"/>
    <w:rsid w:val="007E0588"/>
    <w:rsid w:val="007F3B02"/>
    <w:rsid w:val="00805A2C"/>
    <w:rsid w:val="00814B7D"/>
    <w:rsid w:val="00824091"/>
    <w:rsid w:val="008536E1"/>
    <w:rsid w:val="008545B5"/>
    <w:rsid w:val="00861382"/>
    <w:rsid w:val="008665FC"/>
    <w:rsid w:val="008724D4"/>
    <w:rsid w:val="00897131"/>
    <w:rsid w:val="008A7FC4"/>
    <w:rsid w:val="008B43E9"/>
    <w:rsid w:val="008E1343"/>
    <w:rsid w:val="008E2680"/>
    <w:rsid w:val="0090296D"/>
    <w:rsid w:val="00914D86"/>
    <w:rsid w:val="00952113"/>
    <w:rsid w:val="009555D1"/>
    <w:rsid w:val="0096226C"/>
    <w:rsid w:val="009627FA"/>
    <w:rsid w:val="0096682F"/>
    <w:rsid w:val="00985EB3"/>
    <w:rsid w:val="00997F60"/>
    <w:rsid w:val="009A1EAD"/>
    <w:rsid w:val="009A675C"/>
    <w:rsid w:val="009D48A8"/>
    <w:rsid w:val="009E14D6"/>
    <w:rsid w:val="009E6880"/>
    <w:rsid w:val="009F0112"/>
    <w:rsid w:val="009F3558"/>
    <w:rsid w:val="00A044E7"/>
    <w:rsid w:val="00A06988"/>
    <w:rsid w:val="00A31B67"/>
    <w:rsid w:val="00A32FA2"/>
    <w:rsid w:val="00A34C42"/>
    <w:rsid w:val="00A37418"/>
    <w:rsid w:val="00A712CA"/>
    <w:rsid w:val="00A86044"/>
    <w:rsid w:val="00A96158"/>
    <w:rsid w:val="00AA1060"/>
    <w:rsid w:val="00AB3419"/>
    <w:rsid w:val="00AD0D24"/>
    <w:rsid w:val="00AE6E2C"/>
    <w:rsid w:val="00AF32A0"/>
    <w:rsid w:val="00AF40F4"/>
    <w:rsid w:val="00B114CD"/>
    <w:rsid w:val="00B53A8C"/>
    <w:rsid w:val="00B6272E"/>
    <w:rsid w:val="00B73A88"/>
    <w:rsid w:val="00B849C1"/>
    <w:rsid w:val="00B957F0"/>
    <w:rsid w:val="00B96AF5"/>
    <w:rsid w:val="00BA0B1F"/>
    <w:rsid w:val="00BA3AB1"/>
    <w:rsid w:val="00BC1588"/>
    <w:rsid w:val="00BE70E3"/>
    <w:rsid w:val="00BE7D39"/>
    <w:rsid w:val="00BF6DD6"/>
    <w:rsid w:val="00C26FEA"/>
    <w:rsid w:val="00C417AC"/>
    <w:rsid w:val="00C5069B"/>
    <w:rsid w:val="00C61EA0"/>
    <w:rsid w:val="00C628F0"/>
    <w:rsid w:val="00C75B8E"/>
    <w:rsid w:val="00CB543D"/>
    <w:rsid w:val="00CE3D62"/>
    <w:rsid w:val="00D03B3A"/>
    <w:rsid w:val="00D131E1"/>
    <w:rsid w:val="00D15070"/>
    <w:rsid w:val="00D33685"/>
    <w:rsid w:val="00D5720A"/>
    <w:rsid w:val="00D8021C"/>
    <w:rsid w:val="00D8221F"/>
    <w:rsid w:val="00D83F9F"/>
    <w:rsid w:val="00D85949"/>
    <w:rsid w:val="00D85FEB"/>
    <w:rsid w:val="00D861F0"/>
    <w:rsid w:val="00D862B5"/>
    <w:rsid w:val="00D94B60"/>
    <w:rsid w:val="00DA1BEC"/>
    <w:rsid w:val="00DB7AEA"/>
    <w:rsid w:val="00DC3CDB"/>
    <w:rsid w:val="00DC4748"/>
    <w:rsid w:val="00DD6123"/>
    <w:rsid w:val="00DD7D15"/>
    <w:rsid w:val="00DE256F"/>
    <w:rsid w:val="00DE5BB8"/>
    <w:rsid w:val="00DE7A5F"/>
    <w:rsid w:val="00DF782C"/>
    <w:rsid w:val="00E12551"/>
    <w:rsid w:val="00E13D50"/>
    <w:rsid w:val="00E371D9"/>
    <w:rsid w:val="00E63EA6"/>
    <w:rsid w:val="00E74B2E"/>
    <w:rsid w:val="00E84C4D"/>
    <w:rsid w:val="00E90CA6"/>
    <w:rsid w:val="00E97A2C"/>
    <w:rsid w:val="00EA2A81"/>
    <w:rsid w:val="00EA45E3"/>
    <w:rsid w:val="00EC497A"/>
    <w:rsid w:val="00EE3FA0"/>
    <w:rsid w:val="00EE635D"/>
    <w:rsid w:val="00F00354"/>
    <w:rsid w:val="00F103F8"/>
    <w:rsid w:val="00F15C24"/>
    <w:rsid w:val="00F24341"/>
    <w:rsid w:val="00F34B4D"/>
    <w:rsid w:val="00F374BE"/>
    <w:rsid w:val="00F37C2B"/>
    <w:rsid w:val="00F37D86"/>
    <w:rsid w:val="00F50F49"/>
    <w:rsid w:val="00F75086"/>
    <w:rsid w:val="00F825E9"/>
    <w:rsid w:val="00F92654"/>
    <w:rsid w:val="00F953A9"/>
    <w:rsid w:val="00F970D3"/>
    <w:rsid w:val="00FA3E0E"/>
    <w:rsid w:val="00FA4FDF"/>
    <w:rsid w:val="00FA57EF"/>
    <w:rsid w:val="00FB4F20"/>
    <w:rsid w:val="00FC313B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0A19C-1565-4558-8968-AD0E57C4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cp:lastPrinted>2018-11-22T10:58:00Z</cp:lastPrinted>
  <dcterms:created xsi:type="dcterms:W3CDTF">2021-02-16T06:21:00Z</dcterms:created>
  <dcterms:modified xsi:type="dcterms:W3CDTF">2021-02-16T06:21:00Z</dcterms:modified>
</cp:coreProperties>
</file>