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92" w:rsidRPr="001942E9" w:rsidRDefault="00333592" w:rsidP="00CE26A5">
      <w:pPr>
        <w:tabs>
          <w:tab w:val="left" w:pos="6237"/>
        </w:tabs>
        <w:spacing w:line="360" w:lineRule="auto"/>
      </w:pPr>
      <w:bookmarkStart w:id="0" w:name="_GoBack"/>
      <w:bookmarkEnd w:id="0"/>
      <w:r w:rsidRPr="001942E9">
        <w:t>OAP-II.420.36.2018</w:t>
      </w:r>
      <w:r w:rsidR="00CE26A5">
        <w:t xml:space="preserve"> </w:t>
      </w:r>
      <w:r w:rsidR="00CE26A5">
        <w:tab/>
      </w:r>
      <w:r w:rsidRPr="001942E9">
        <w:t xml:space="preserve">Kraków, </w:t>
      </w:r>
      <w:r w:rsidR="00AA22EE">
        <w:t>3 stycznia 2019</w:t>
      </w:r>
      <w:r w:rsidRPr="001942E9">
        <w:t xml:space="preserve"> r.</w:t>
      </w: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247"/>
        <w:rPr>
          <w:b/>
        </w:rPr>
      </w:pPr>
    </w:p>
    <w:p w:rsidR="002174F3" w:rsidRPr="001942E9" w:rsidRDefault="002174F3" w:rsidP="001942E9">
      <w:pPr>
        <w:spacing w:line="360" w:lineRule="auto"/>
        <w:ind w:left="4678"/>
        <w:rPr>
          <w:b/>
        </w:rPr>
      </w:pPr>
      <w:r w:rsidRPr="001942E9">
        <w:rPr>
          <w:b/>
        </w:rPr>
        <w:t>Do</w:t>
      </w:r>
    </w:p>
    <w:p w:rsidR="002174F3" w:rsidRDefault="00A23053" w:rsidP="00CE26A5">
      <w:pPr>
        <w:spacing w:line="360" w:lineRule="auto"/>
        <w:ind w:left="4678"/>
        <w:rPr>
          <w:b/>
        </w:rPr>
      </w:pPr>
      <w:r>
        <w:rPr>
          <w:b/>
        </w:rPr>
        <w:t>P</w:t>
      </w:r>
      <w:r w:rsidR="002174F3" w:rsidRPr="001942E9">
        <w:rPr>
          <w:b/>
        </w:rPr>
        <w:t xml:space="preserve">atronów </w:t>
      </w:r>
      <w:r>
        <w:rPr>
          <w:b/>
        </w:rPr>
        <w:t>K</w:t>
      </w:r>
      <w:r w:rsidR="002174F3" w:rsidRPr="001942E9">
        <w:rPr>
          <w:b/>
        </w:rPr>
        <w:t>oordynatorów</w:t>
      </w:r>
      <w:r w:rsidR="00333592" w:rsidRPr="001942E9">
        <w:rPr>
          <w:b/>
        </w:rPr>
        <w:br/>
      </w:r>
      <w:r w:rsidR="002174F3" w:rsidRPr="001942E9">
        <w:rPr>
          <w:b/>
        </w:rPr>
        <w:t xml:space="preserve">oraz </w:t>
      </w:r>
      <w:r>
        <w:rPr>
          <w:b/>
        </w:rPr>
        <w:t>P</w:t>
      </w:r>
      <w:r w:rsidR="002174F3" w:rsidRPr="001942E9">
        <w:rPr>
          <w:b/>
        </w:rPr>
        <w:t xml:space="preserve">atronów </w:t>
      </w:r>
      <w:r>
        <w:rPr>
          <w:b/>
        </w:rPr>
        <w:t>P</w:t>
      </w:r>
      <w:r w:rsidR="00333592" w:rsidRPr="001942E9">
        <w:rPr>
          <w:b/>
        </w:rPr>
        <w:t>raktyk</w:t>
      </w:r>
      <w:r w:rsidR="00333592" w:rsidRPr="001942E9">
        <w:rPr>
          <w:b/>
        </w:rPr>
        <w:br/>
        <w:t>aplik</w:t>
      </w:r>
      <w:r w:rsidR="00CE26A5">
        <w:rPr>
          <w:b/>
        </w:rPr>
        <w:t>antów aplikacji prokuratorskiej</w:t>
      </w:r>
    </w:p>
    <w:p w:rsidR="00CE26A5" w:rsidRPr="00A23053" w:rsidRDefault="00A23053" w:rsidP="00CE26A5">
      <w:pPr>
        <w:spacing w:line="360" w:lineRule="auto"/>
        <w:ind w:left="4678"/>
        <w:rPr>
          <w:b/>
          <w:u w:val="single"/>
        </w:rPr>
      </w:pPr>
      <w:r w:rsidRPr="00A23053">
        <w:rPr>
          <w:b/>
          <w:u w:val="single"/>
        </w:rPr>
        <w:t>w prokuraturach okręgowych</w:t>
      </w:r>
    </w:p>
    <w:p w:rsidR="00CE26A5" w:rsidRPr="00CE26A5" w:rsidRDefault="00CE26A5" w:rsidP="00CE26A5">
      <w:pPr>
        <w:spacing w:line="360" w:lineRule="auto"/>
        <w:ind w:left="4678"/>
        <w:rPr>
          <w:b/>
        </w:rPr>
      </w:pPr>
    </w:p>
    <w:p w:rsidR="001942E9" w:rsidRDefault="001942E9" w:rsidP="001942E9">
      <w:pPr>
        <w:spacing w:line="360" w:lineRule="auto"/>
        <w:jc w:val="both"/>
        <w:rPr>
          <w:b/>
          <w:i/>
        </w:rPr>
      </w:pPr>
    </w:p>
    <w:p w:rsidR="001942E9" w:rsidRDefault="001942E9" w:rsidP="001942E9">
      <w:pPr>
        <w:spacing w:line="360" w:lineRule="auto"/>
        <w:jc w:val="both"/>
        <w:rPr>
          <w:b/>
          <w:i/>
        </w:rPr>
      </w:pPr>
    </w:p>
    <w:p w:rsidR="00333592" w:rsidRPr="001942E9" w:rsidRDefault="00333592" w:rsidP="001942E9">
      <w:pPr>
        <w:spacing w:line="360" w:lineRule="auto"/>
        <w:jc w:val="both"/>
      </w:pPr>
      <w:r w:rsidRPr="001942E9">
        <w:rPr>
          <w:b/>
          <w:i/>
        </w:rPr>
        <w:t>Dot. praktyk aplikantów 7. rocznika aplikacji prokuratorskiej po XXI zjeździe</w:t>
      </w:r>
    </w:p>
    <w:p w:rsidR="00333592" w:rsidRPr="001942E9" w:rsidRDefault="00333592" w:rsidP="001942E9">
      <w:pPr>
        <w:spacing w:line="360" w:lineRule="auto"/>
        <w:ind w:firstLine="708"/>
        <w:jc w:val="both"/>
      </w:pP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Na podstawie § 5 zarządzenia Dyrektora Krajowej Szkoły Sądownictwa i Prokuratury w Krakowie Nr 131/2010 z dnia 19 listopada 2010 roku w sprawie szczegółowych zasad odbywania praktyk przez aplikantów aplikacji sędziowskiej, prokuratorskiej oraz ogólnej (tekst ujednolicony) uprzejmie przedstawiam szczegółowy zakres tematyczny, który winien </w:t>
      </w:r>
      <w:r w:rsidRPr="00CE26A5">
        <w:t xml:space="preserve">być przedmiotem praktyk aplikantów aplikacji prokuratorskiej odbywanych </w:t>
      </w:r>
      <w:r w:rsidR="00FE4BCD" w:rsidRPr="00CE26A5">
        <w:t>od 25 lutego do 8</w:t>
      </w:r>
      <w:r w:rsidR="00A23053">
        <w:t> </w:t>
      </w:r>
      <w:r w:rsidR="00FE4BCD" w:rsidRPr="00CE26A5">
        <w:t>marca</w:t>
      </w:r>
      <w:r w:rsidRPr="00CE26A5">
        <w:t xml:space="preserve"> 2019 r. roku w prokuraturach okręgowych – referatach realizujących czynności </w:t>
      </w:r>
      <w:proofErr w:type="spellStart"/>
      <w:r w:rsidRPr="00CE26A5">
        <w:t>pozakarne</w:t>
      </w:r>
      <w:proofErr w:type="spellEnd"/>
      <w:r w:rsidRPr="00CE26A5">
        <w:t xml:space="preserve"> prokuratora w zakresie spraw </w:t>
      </w:r>
      <w:r w:rsidR="006676DE" w:rsidRPr="00CE26A5">
        <w:t>administracyjnych</w:t>
      </w:r>
      <w:r w:rsidR="006676DE" w:rsidRPr="001942E9">
        <w:t>.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333592" w:rsidRPr="001942E9" w:rsidRDefault="00333592" w:rsidP="001942E9">
      <w:pPr>
        <w:spacing w:line="360" w:lineRule="auto"/>
        <w:ind w:firstLine="708"/>
        <w:jc w:val="both"/>
        <w:rPr>
          <w:kern w:val="144"/>
        </w:rPr>
      </w:pPr>
      <w:r w:rsidRPr="001942E9">
        <w:t>Przedmiotem XX</w:t>
      </w:r>
      <w:r w:rsidR="00FE4BCD" w:rsidRPr="001942E9">
        <w:t>I</w:t>
      </w:r>
      <w:r w:rsidRPr="001942E9">
        <w:t xml:space="preserve"> zjazdu aplikacji prokuratorskiej odbywającego się w dniach od </w:t>
      </w:r>
      <w:r w:rsidR="00FE4BCD" w:rsidRPr="001942E9">
        <w:t>18</w:t>
      </w:r>
      <w:r w:rsidRPr="001942E9">
        <w:t> </w:t>
      </w:r>
      <w:r w:rsidR="00FE4BCD" w:rsidRPr="001942E9">
        <w:t>do 22 lutego</w:t>
      </w:r>
      <w:r w:rsidRPr="001942E9">
        <w:t xml:space="preserve"> 2019 r. roku są następujące </w:t>
      </w:r>
      <w:r w:rsidR="00A23053">
        <w:t>kwestie</w:t>
      </w:r>
      <w:r w:rsidRPr="001942E9">
        <w:t xml:space="preserve"> związane z udziałem</w:t>
      </w:r>
      <w:r w:rsidRPr="001942E9">
        <w:rPr>
          <w:b/>
          <w:kern w:val="144"/>
        </w:rPr>
        <w:t xml:space="preserve"> </w:t>
      </w:r>
      <w:r w:rsidR="00FE4BCD" w:rsidRPr="001942E9">
        <w:rPr>
          <w:kern w:val="144"/>
        </w:rPr>
        <w:t>prokuratora w </w:t>
      </w:r>
      <w:r w:rsidRPr="001942E9">
        <w:rPr>
          <w:kern w:val="144"/>
        </w:rPr>
        <w:t>sprawach z zakresu postępowania administracyjnego</w:t>
      </w:r>
      <w:r w:rsidR="006676DE" w:rsidRPr="001942E9">
        <w:rPr>
          <w:kern w:val="144"/>
        </w:rPr>
        <w:t>:</w:t>
      </w:r>
    </w:p>
    <w:p w:rsidR="006676DE" w:rsidRPr="001942E9" w:rsidRDefault="006676DE" w:rsidP="001942E9">
      <w:pPr>
        <w:spacing w:line="360" w:lineRule="auto"/>
        <w:jc w:val="both"/>
        <w:rPr>
          <w:kern w:val="144"/>
        </w:rPr>
      </w:pPr>
      <w:r w:rsidRPr="001942E9">
        <w:rPr>
          <w:kern w:val="144"/>
        </w:rPr>
        <w:t>I. Wybrane zagadnienia niżej wymienionych ustaw: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</w:t>
      </w:r>
      <w:r w:rsidR="006676DE" w:rsidRPr="001942E9">
        <w:rPr>
          <w:rFonts w:ascii="Times New Roman" w:hAnsi="Times New Roman"/>
          <w:sz w:val="24"/>
          <w:szCs w:val="24"/>
        </w:rPr>
        <w:t>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29 sierpnia 1997 r. – Ordynacja podatkowa (t. jedn. Dz. U. z 2018 r., poz. 800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zm.),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lastRenderedPageBreak/>
        <w:t>- u</w:t>
      </w:r>
      <w:r w:rsidR="006676DE" w:rsidRPr="001942E9">
        <w:rPr>
          <w:rFonts w:ascii="Times New Roman" w:hAnsi="Times New Roman"/>
          <w:sz w:val="24"/>
          <w:szCs w:val="24"/>
        </w:rPr>
        <w:t>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17 czerwca 1966 r. o postępowaniu e</w:t>
      </w:r>
      <w:r w:rsidR="006676DE" w:rsidRPr="001942E9">
        <w:rPr>
          <w:rFonts w:ascii="Times New Roman" w:hAnsi="Times New Roman"/>
          <w:sz w:val="24"/>
          <w:szCs w:val="24"/>
        </w:rPr>
        <w:t>gzekucyjnym w administracji (t. </w:t>
      </w:r>
      <w:r w:rsidR="00FE4BCD" w:rsidRPr="001942E9">
        <w:rPr>
          <w:rFonts w:ascii="Times New Roman" w:hAnsi="Times New Roman"/>
          <w:sz w:val="24"/>
          <w:szCs w:val="24"/>
        </w:rPr>
        <w:t xml:space="preserve">jedn. Dz. U. z 2018 r., poz. 1314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</w:t>
      </w:r>
      <w:r w:rsidR="00A23053">
        <w:rPr>
          <w:rFonts w:ascii="Times New Roman" w:hAnsi="Times New Roman"/>
          <w:sz w:val="24"/>
          <w:szCs w:val="24"/>
        </w:rPr>
        <w:t>,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</w:t>
      </w:r>
      <w:r w:rsidR="00FE4BCD" w:rsidRPr="001942E9">
        <w:rPr>
          <w:rFonts w:ascii="Times New Roman" w:hAnsi="Times New Roman"/>
          <w:sz w:val="24"/>
          <w:szCs w:val="24"/>
        </w:rPr>
        <w:t>s</w:t>
      </w:r>
      <w:r w:rsidR="006676DE" w:rsidRPr="001942E9">
        <w:rPr>
          <w:rFonts w:ascii="Times New Roman" w:hAnsi="Times New Roman"/>
          <w:sz w:val="24"/>
          <w:szCs w:val="24"/>
        </w:rPr>
        <w:t>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25 lipca 2002 r. Prawo o ustroju sądów administracyjnych (t. jedn. Dz. U. z 2017 r., poz. 2188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zm.),</w:t>
      </w:r>
    </w:p>
    <w:p w:rsidR="00FE4BCD" w:rsidRPr="001942E9" w:rsidRDefault="002174F3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</w:t>
      </w:r>
      <w:r w:rsidR="006676DE" w:rsidRPr="001942E9">
        <w:rPr>
          <w:rFonts w:ascii="Times New Roman" w:hAnsi="Times New Roman"/>
          <w:sz w:val="24"/>
          <w:szCs w:val="24"/>
        </w:rPr>
        <w:t>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30 sierpnia 2002 r. Prawo o postępowaniu przed sądami administracyjnymi (t. jedn. Dz. U. z 2018 r., poz. 1302</w:t>
      </w:r>
      <w:r w:rsidRPr="001942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Pr="001942E9">
        <w:rPr>
          <w:rFonts w:ascii="Times New Roman" w:hAnsi="Times New Roman"/>
          <w:sz w:val="24"/>
          <w:szCs w:val="24"/>
        </w:rPr>
        <w:t>. zm.</w:t>
      </w:r>
      <w:r w:rsidR="00FE4BCD" w:rsidRPr="001942E9">
        <w:rPr>
          <w:rFonts w:ascii="Times New Roman" w:hAnsi="Times New Roman"/>
          <w:sz w:val="24"/>
          <w:szCs w:val="24"/>
        </w:rPr>
        <w:t>),</w:t>
      </w:r>
      <w:r w:rsidR="00960369">
        <w:rPr>
          <w:rFonts w:ascii="Times New Roman" w:hAnsi="Times New Roman"/>
          <w:sz w:val="24"/>
          <w:szCs w:val="24"/>
        </w:rPr>
        <w:t xml:space="preserve"> ze szczególnym uwzględnieniem postępowania odwoławczego od orzeczeń wydanych w I instancji.</w:t>
      </w:r>
    </w:p>
    <w:p w:rsidR="002174F3" w:rsidRPr="001942E9" w:rsidRDefault="002174F3" w:rsidP="001942E9">
      <w:pPr>
        <w:spacing w:line="360" w:lineRule="auto"/>
        <w:jc w:val="both"/>
      </w:pPr>
    </w:p>
    <w:p w:rsidR="006676DE" w:rsidRPr="001942E9" w:rsidRDefault="006676DE" w:rsidP="001942E9">
      <w:pPr>
        <w:spacing w:line="360" w:lineRule="auto"/>
        <w:jc w:val="both"/>
      </w:pPr>
      <w:r w:rsidRPr="001942E9">
        <w:t>II. Ustawy samorządowe:</w:t>
      </w:r>
    </w:p>
    <w:p w:rsidR="006676DE" w:rsidRPr="001942E9" w:rsidRDefault="006676DE" w:rsidP="001942E9">
      <w:pPr>
        <w:spacing w:line="360" w:lineRule="auto"/>
        <w:jc w:val="both"/>
      </w:pPr>
    </w:p>
    <w:p w:rsidR="00FE4BCD" w:rsidRPr="001942E9" w:rsidRDefault="00FE4BCD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 xml:space="preserve">- </w:t>
      </w:r>
      <w:r w:rsidR="006676DE" w:rsidRPr="001942E9">
        <w:rPr>
          <w:rFonts w:ascii="Times New Roman" w:hAnsi="Times New Roman"/>
          <w:sz w:val="24"/>
          <w:szCs w:val="24"/>
        </w:rPr>
        <w:t>Ustawa</w:t>
      </w:r>
      <w:r w:rsidRPr="001942E9">
        <w:rPr>
          <w:rFonts w:ascii="Times New Roman" w:hAnsi="Times New Roman"/>
          <w:sz w:val="24"/>
          <w:szCs w:val="24"/>
        </w:rPr>
        <w:t xml:space="preserve"> z dnia 8 marca 1990 r. o samorządzie gminnym (t. jedn. Dz. U. z 2018 r., poz. 994 z </w:t>
      </w:r>
      <w:proofErr w:type="spellStart"/>
      <w:r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Pr="001942E9">
        <w:rPr>
          <w:rFonts w:ascii="Times New Roman" w:hAnsi="Times New Roman"/>
          <w:sz w:val="24"/>
          <w:szCs w:val="24"/>
        </w:rPr>
        <w:t xml:space="preserve">. zm.), </w:t>
      </w:r>
    </w:p>
    <w:p w:rsidR="00FE4BCD" w:rsidRPr="001942E9" w:rsidRDefault="006676DE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5 czerwca 1998 r. o samorządzie pow</w:t>
      </w:r>
      <w:r w:rsidRPr="001942E9">
        <w:rPr>
          <w:rFonts w:ascii="Times New Roman" w:hAnsi="Times New Roman"/>
          <w:sz w:val="24"/>
          <w:szCs w:val="24"/>
        </w:rPr>
        <w:t>iatowym (t. jedn. Dz. U. z 2018 </w:t>
      </w:r>
      <w:r w:rsidR="00FE4BCD" w:rsidRPr="001942E9">
        <w:rPr>
          <w:rFonts w:ascii="Times New Roman" w:hAnsi="Times New Roman"/>
          <w:sz w:val="24"/>
          <w:szCs w:val="24"/>
        </w:rPr>
        <w:t xml:space="preserve">r., poz. 995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 xml:space="preserve">. zm.), </w:t>
      </w:r>
    </w:p>
    <w:p w:rsidR="00FE4BCD" w:rsidRPr="001942E9" w:rsidRDefault="00507799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5 czerwca 1998 r. o samorządzie wojew</w:t>
      </w:r>
      <w:r w:rsidR="006676DE" w:rsidRPr="001942E9">
        <w:rPr>
          <w:rFonts w:ascii="Times New Roman" w:hAnsi="Times New Roman"/>
          <w:sz w:val="24"/>
          <w:szCs w:val="24"/>
        </w:rPr>
        <w:t>ództwa (t. jedn. Dz. U. z </w:t>
      </w:r>
      <w:r w:rsidR="00FE4BCD" w:rsidRPr="001942E9">
        <w:rPr>
          <w:rFonts w:ascii="Times New Roman" w:hAnsi="Times New Roman"/>
          <w:sz w:val="24"/>
          <w:szCs w:val="24"/>
        </w:rPr>
        <w:t xml:space="preserve">2018 r., poz. 913 z </w:t>
      </w:r>
      <w:proofErr w:type="spellStart"/>
      <w:r w:rsidR="00FE4BCD"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="00FE4BCD" w:rsidRPr="001942E9">
        <w:rPr>
          <w:rFonts w:ascii="Times New Roman" w:hAnsi="Times New Roman"/>
          <w:sz w:val="24"/>
          <w:szCs w:val="24"/>
        </w:rPr>
        <w:t>. zm.),</w:t>
      </w:r>
    </w:p>
    <w:p w:rsidR="00FE4BCD" w:rsidRPr="001942E9" w:rsidRDefault="00507799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12 października 1994 r. o samorządowych kolegiach odwoławczych (t. jedn. Dz. U. z 2018 r., poz. 570),</w:t>
      </w:r>
    </w:p>
    <w:p w:rsidR="00FE4BCD" w:rsidRPr="001942E9" w:rsidRDefault="00507799" w:rsidP="001942E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2E9">
        <w:rPr>
          <w:rFonts w:ascii="Times New Roman" w:hAnsi="Times New Roman"/>
          <w:sz w:val="24"/>
          <w:szCs w:val="24"/>
        </w:rPr>
        <w:t>- Ustawa</w:t>
      </w:r>
      <w:r w:rsidR="00FE4BCD" w:rsidRPr="001942E9">
        <w:rPr>
          <w:rFonts w:ascii="Times New Roman" w:hAnsi="Times New Roman"/>
          <w:sz w:val="24"/>
          <w:szCs w:val="24"/>
        </w:rPr>
        <w:t xml:space="preserve"> z dnia 23 stycznia 2009 r. o wojewo</w:t>
      </w:r>
      <w:r w:rsidR="006676DE" w:rsidRPr="001942E9">
        <w:rPr>
          <w:rFonts w:ascii="Times New Roman" w:hAnsi="Times New Roman"/>
          <w:sz w:val="24"/>
          <w:szCs w:val="24"/>
        </w:rPr>
        <w:t>dzie i administracji rządowej w </w:t>
      </w:r>
      <w:r w:rsidR="00FE4BCD" w:rsidRPr="001942E9">
        <w:rPr>
          <w:rFonts w:ascii="Times New Roman" w:hAnsi="Times New Roman"/>
          <w:sz w:val="24"/>
          <w:szCs w:val="24"/>
        </w:rPr>
        <w:t>województwie (t. jedn. Dz. U. z 2017 r. poz. 2234</w:t>
      </w:r>
      <w:r w:rsidRPr="001942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942E9">
        <w:rPr>
          <w:rFonts w:ascii="Times New Roman" w:hAnsi="Times New Roman"/>
          <w:sz w:val="24"/>
          <w:szCs w:val="24"/>
        </w:rPr>
        <w:t>późn</w:t>
      </w:r>
      <w:proofErr w:type="spellEnd"/>
      <w:r w:rsidRPr="001942E9">
        <w:rPr>
          <w:rFonts w:ascii="Times New Roman" w:hAnsi="Times New Roman"/>
          <w:sz w:val="24"/>
          <w:szCs w:val="24"/>
        </w:rPr>
        <w:t>. zm.).</w:t>
      </w:r>
    </w:p>
    <w:p w:rsidR="00CE26A5" w:rsidRDefault="00CE26A5" w:rsidP="001942E9">
      <w:pPr>
        <w:spacing w:line="360" w:lineRule="auto"/>
        <w:jc w:val="both"/>
      </w:pPr>
    </w:p>
    <w:p w:rsidR="00A92186" w:rsidRDefault="00A92186" w:rsidP="00CE26A5">
      <w:pPr>
        <w:spacing w:line="360" w:lineRule="auto"/>
        <w:jc w:val="both"/>
      </w:pPr>
      <w:r w:rsidRPr="001942E9">
        <w:t>III. Zaskarżanie przepisów prawa miejscowego</w:t>
      </w:r>
      <w:r w:rsidR="00507799" w:rsidRPr="001942E9">
        <w:t xml:space="preserve"> </w:t>
      </w:r>
      <w:r w:rsidR="00AA22EE">
        <w:t>–</w:t>
      </w:r>
      <w:r w:rsidRPr="001942E9">
        <w:t xml:space="preserve"> ze szczególnym uwzględnieniem środków prawnych przysługujących prokuratorowi.</w:t>
      </w:r>
      <w:r w:rsidR="00A23053">
        <w:t xml:space="preserve"> </w:t>
      </w:r>
      <w:r w:rsidRPr="001942E9">
        <w:t>Opracowywanie projektów skarg do sądu administracyjnego.</w:t>
      </w:r>
      <w:r w:rsidR="00A23053">
        <w:t xml:space="preserve"> </w:t>
      </w:r>
      <w:r w:rsidRPr="001942E9">
        <w:t>Sporządzanie projektów skarg kasacyjnych do NSA.</w:t>
      </w:r>
    </w:p>
    <w:p w:rsidR="00CE26A5" w:rsidRPr="001942E9" w:rsidRDefault="00CE26A5" w:rsidP="00CE26A5">
      <w:pPr>
        <w:spacing w:line="360" w:lineRule="auto"/>
        <w:jc w:val="both"/>
      </w:pPr>
    </w:p>
    <w:p w:rsidR="00575C67" w:rsidRPr="001942E9" w:rsidRDefault="00A92186" w:rsidP="001942E9">
      <w:pPr>
        <w:spacing w:line="360" w:lineRule="auto"/>
        <w:jc w:val="both"/>
      </w:pPr>
      <w:r w:rsidRPr="001942E9">
        <w:t xml:space="preserve">IV. </w:t>
      </w:r>
      <w:r w:rsidR="00575C67" w:rsidRPr="001942E9">
        <w:t xml:space="preserve">Skargi i wnioski. Zasady załatwiania. Postępowanie w sprawie skarg i wniosków w świetle ustawy z dnia 28 stycznia 2016 r. Prawo o prokuraturze (t. jedn. Dz. U. z 2017 r. poz. 1767 z </w:t>
      </w:r>
      <w:proofErr w:type="spellStart"/>
      <w:r w:rsidR="00575C67" w:rsidRPr="001942E9">
        <w:t>późn</w:t>
      </w:r>
      <w:proofErr w:type="spellEnd"/>
      <w:r w:rsidR="00575C67" w:rsidRPr="001942E9">
        <w:t xml:space="preserve">. zm.), Kodeksu postępowania administracyjnego, Rozporządzenia Rady Ministrów z dnia 8 stycznia 2002 r. w sprawie organizacji przyjmowania i rozpatrywania skarg i wniosków (Dz. U. z 2002 r. Nr 5, poz. 46) oraz Rozporządzenia Ministra Sprawiedliwości z dnia 7 kwietnia 2016 r. Regulamin wewnętrznego urzędowania powszechnych jednostek organizacyjnych prokuratury (Dz. U. z 2017 r., poz. 1206 z </w:t>
      </w:r>
      <w:proofErr w:type="spellStart"/>
      <w:r w:rsidR="00575C67" w:rsidRPr="001942E9">
        <w:t>późn</w:t>
      </w:r>
      <w:proofErr w:type="spellEnd"/>
      <w:r w:rsidR="00575C67" w:rsidRPr="001942E9">
        <w:t>. zm.).</w:t>
      </w:r>
    </w:p>
    <w:p w:rsidR="00333592" w:rsidRDefault="005B23E3" w:rsidP="00A23053">
      <w:pPr>
        <w:spacing w:line="360" w:lineRule="auto"/>
        <w:ind w:firstLine="709"/>
        <w:jc w:val="both"/>
        <w:rPr>
          <w:b/>
        </w:rPr>
      </w:pPr>
      <w:r w:rsidRPr="001942E9">
        <w:lastRenderedPageBreak/>
        <w:t>Patroni praktyk winni zadbać, aby aplikanci w czasie praktyk mieli możliwość zapoznania się z praktyczną stroną pracy prokuratora w zakresie objętym tematyką zjazdu</w:t>
      </w:r>
      <w:r w:rsidR="00A23053">
        <w:t>, a w szczególności aby mogli</w:t>
      </w:r>
      <w:r w:rsidR="00333592" w:rsidRPr="001942E9">
        <w:rPr>
          <w:b/>
          <w:color w:val="000000"/>
          <w:spacing w:val="-5"/>
        </w:rPr>
        <w:t xml:space="preserve"> nabyć</w:t>
      </w:r>
      <w:r w:rsidR="00333592" w:rsidRPr="001942E9">
        <w:rPr>
          <w:b/>
        </w:rPr>
        <w:t xml:space="preserve"> umiejętności obejmujące:</w:t>
      </w:r>
    </w:p>
    <w:p w:rsidR="00A23053" w:rsidRDefault="00A23053" w:rsidP="00A23053">
      <w:pPr>
        <w:spacing w:line="360" w:lineRule="auto"/>
        <w:ind w:firstLine="709"/>
        <w:jc w:val="both"/>
        <w:rPr>
          <w:b/>
        </w:rPr>
      </w:pPr>
      <w:r>
        <w:rPr>
          <w:b/>
        </w:rPr>
        <w:t>- sporządzanie projektów skarg do WSA</w:t>
      </w:r>
    </w:p>
    <w:p w:rsidR="00A23053" w:rsidRPr="00AA22EE" w:rsidRDefault="00A23053" w:rsidP="00A23053">
      <w:pPr>
        <w:spacing w:line="360" w:lineRule="auto"/>
        <w:ind w:firstLine="709"/>
        <w:jc w:val="both"/>
      </w:pPr>
      <w:r w:rsidRPr="00AA22EE">
        <w:t>a nadto</w:t>
      </w:r>
    </w:p>
    <w:p w:rsidR="00A23053" w:rsidRPr="00A23053" w:rsidRDefault="00A23053" w:rsidP="00A23053">
      <w:pPr>
        <w:spacing w:line="360" w:lineRule="auto"/>
        <w:ind w:firstLine="709"/>
        <w:jc w:val="both"/>
      </w:pPr>
      <w:r w:rsidRPr="00A23053">
        <w:t>- sporządzanie skarg kasacyjnych do NSA,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- </w:t>
      </w:r>
      <w:r w:rsidR="005B23E3" w:rsidRPr="001942E9">
        <w:t>znajomość zasad rejestracji</w:t>
      </w:r>
      <w:r w:rsidRPr="001942E9">
        <w:t xml:space="preserve"> spraw „Pa” poprzez zapoznanie się z urządzeniami rejestrowymi, sposobem dekretowania spraw, techniką wyłączania materiałów z postępowania karnego, zakładania akt nowej sprawy „Pa” i zasadami jej wykreślania z urządzeń ewidencyjnych jako sprawy zakończonej,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 xml:space="preserve">- przygotowywanie </w:t>
      </w:r>
      <w:r w:rsidR="005B23E3" w:rsidRPr="001942E9">
        <w:t xml:space="preserve">projektów </w:t>
      </w:r>
      <w:r w:rsidRPr="001942E9">
        <w:t>planu czynności podejmowanych przez prokuratora w reakcji na wniosek stron o podjęcie czynności w trybie postępowania administracyjnego lub sądowo-administracyjnego oraz w sprawach wyłączonych na odcinku „Pa” lub z prowadzonych bądź nadzorowanych spraw karnych,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>- opracowywanie</w:t>
      </w:r>
      <w:r w:rsidR="005B23E3" w:rsidRPr="001942E9">
        <w:t xml:space="preserve"> projektów</w:t>
      </w:r>
      <w:r w:rsidRPr="001942E9">
        <w:t xml:space="preserve"> stosownych odezw (z uwzględnieniem podstawy prawnej), kierowanych w takich sprawach do właściwych organó</w:t>
      </w:r>
      <w:r w:rsidR="005B23E3" w:rsidRPr="001942E9">
        <w:t>w/</w:t>
      </w:r>
      <w:r w:rsidRPr="001942E9">
        <w:t>instytucji, o nadesłanie dokumentów, które mogą być niezbędne do prawidłowego rozpoznania wniosku (np. odezwy o nadesłanie akt),</w:t>
      </w:r>
    </w:p>
    <w:p w:rsidR="00333592" w:rsidRPr="001942E9" w:rsidRDefault="00333592" w:rsidP="001942E9">
      <w:pPr>
        <w:spacing w:line="360" w:lineRule="auto"/>
        <w:ind w:firstLine="708"/>
        <w:jc w:val="both"/>
      </w:pPr>
      <w:r w:rsidRPr="001942E9">
        <w:t>- ocenę zgromadzonego w sprawie „Pa” materiału celem ustalenia, czy uzasadnia on konieczność podjęcia przez prokuratora w danej sprawie dalszych czynności, ich rodzaju oraz opracowanie projektu pisma prokuratora do właściwego organu administracji lub sądu bądź odpowiedzi do zainteresowanego o braku podstaw do czynności prokuratora w sprawie,</w:t>
      </w:r>
    </w:p>
    <w:p w:rsidR="00333592" w:rsidRPr="001942E9" w:rsidRDefault="00A23053" w:rsidP="001942E9">
      <w:pPr>
        <w:spacing w:line="360" w:lineRule="auto"/>
        <w:ind w:firstLine="708"/>
        <w:jc w:val="both"/>
      </w:pPr>
      <w:r>
        <w:t>A</w:t>
      </w:r>
      <w:r w:rsidR="00333592" w:rsidRPr="001942E9">
        <w:t xml:space="preserve">plikanci </w:t>
      </w:r>
      <w:r w:rsidRPr="001942E9">
        <w:t>winni</w:t>
      </w:r>
      <w:r>
        <w:t xml:space="preserve"> nadto</w:t>
      </w:r>
      <w:r w:rsidRPr="001942E9">
        <w:t xml:space="preserve"> </w:t>
      </w:r>
      <w:r w:rsidR="00333592" w:rsidRPr="001942E9">
        <w:t>w miarę możliwości uczestniczyć (również w charakterze protokolantów) w czynnościach informacyjnego przesłuchania wnioskodawcy i innych osób na poparcie treści wniosku o podjęcie przez prokuratora czynności w trybie „Pa”, prowadzonego na podstawie ustawy</w:t>
      </w:r>
      <w:r w:rsidR="005B23E3" w:rsidRPr="001942E9">
        <w:t xml:space="preserve"> Prawo</w:t>
      </w:r>
      <w:r w:rsidR="00333592" w:rsidRPr="001942E9">
        <w:t xml:space="preserve"> o prokuraturze i k.p.a.</w:t>
      </w:r>
    </w:p>
    <w:p w:rsidR="00C27A39" w:rsidRPr="001942E9" w:rsidRDefault="00C27A39" w:rsidP="001942E9">
      <w:pPr>
        <w:spacing w:line="360" w:lineRule="auto"/>
        <w:ind w:firstLine="708"/>
        <w:jc w:val="both"/>
      </w:pPr>
      <w:r w:rsidRPr="001942E9">
        <w:t>Aplikantom należy umożliwić również zapoznanie się:</w:t>
      </w:r>
    </w:p>
    <w:p w:rsidR="00C27A39" w:rsidRPr="001942E9" w:rsidRDefault="00C27A39" w:rsidP="001942E9">
      <w:pPr>
        <w:spacing w:line="360" w:lineRule="auto"/>
        <w:jc w:val="both"/>
      </w:pPr>
      <w:r w:rsidRPr="001942E9">
        <w:t>- z aktami spraw zakończonych, w których były skierowane skutecznie środki prawne przysługujące prokuratorowi (DZIAŁ IV KPA, skarga do WSA) z zakresu tematyki materialnoprawnej ze zwróceniem uwagi na kwestie materialnoprawne i formalną konstrukcję tych środków,</w:t>
      </w:r>
    </w:p>
    <w:p w:rsidR="00C27A39" w:rsidRPr="001942E9" w:rsidRDefault="00C27A39" w:rsidP="001942E9">
      <w:pPr>
        <w:spacing w:line="360" w:lineRule="auto"/>
        <w:jc w:val="both"/>
      </w:pPr>
      <w:r w:rsidRPr="001942E9">
        <w:t xml:space="preserve">- ze sposobem załatwiania spraw zarejestrowanych w organach prokuratury w oparciu </w:t>
      </w:r>
      <w:r w:rsidR="00CE26A5">
        <w:t>o </w:t>
      </w:r>
      <w:r w:rsidRPr="001942E9">
        <w:t>przepisy ustaw:</w:t>
      </w:r>
    </w:p>
    <w:p w:rsidR="00C27A39" w:rsidRPr="001942E9" w:rsidRDefault="00C27A39" w:rsidP="001942E9">
      <w:pPr>
        <w:spacing w:line="360" w:lineRule="auto"/>
        <w:jc w:val="both"/>
      </w:pPr>
      <w:r w:rsidRPr="001942E9">
        <w:lastRenderedPageBreak/>
        <w:t xml:space="preserve">a) z dnia 06 września 2001 r. o dostępie do informacji publicznej </w:t>
      </w:r>
      <w:r w:rsidR="00B84649" w:rsidRPr="001942E9">
        <w:t xml:space="preserve">(t. jedn. Dz. U. 2018, poz. 1330 z </w:t>
      </w:r>
      <w:proofErr w:type="spellStart"/>
      <w:r w:rsidR="00B84649" w:rsidRPr="001942E9">
        <w:t>późn</w:t>
      </w:r>
      <w:proofErr w:type="spellEnd"/>
      <w:r w:rsidR="00B84649" w:rsidRPr="001942E9">
        <w:t xml:space="preserve">. zm.) w powiązaniu z przepisami ustawy z dnia 05 sierpnia 2010 r. o ochronie informacji niejawnych (t. jedn. Dz. U. 2018, poz. 412 z </w:t>
      </w:r>
      <w:proofErr w:type="spellStart"/>
      <w:r w:rsidR="00B84649" w:rsidRPr="001942E9">
        <w:t>późn</w:t>
      </w:r>
      <w:proofErr w:type="spellEnd"/>
      <w:r w:rsidR="00B84649" w:rsidRPr="001942E9">
        <w:t>. zm.),</w:t>
      </w:r>
    </w:p>
    <w:p w:rsidR="00CE26A5" w:rsidRDefault="00B84649" w:rsidP="00CE26A5">
      <w:pPr>
        <w:spacing w:line="360" w:lineRule="auto"/>
        <w:jc w:val="both"/>
        <w:rPr>
          <w:color w:val="FF0000"/>
        </w:rPr>
      </w:pPr>
      <w:r w:rsidRPr="001942E9">
        <w:t>b) z dnia 29 sierpnia 1997 r. o ochronie danych osobowych (</w:t>
      </w:r>
      <w:r w:rsidR="002174F3" w:rsidRPr="001942E9">
        <w:t xml:space="preserve">t. jedn. </w:t>
      </w:r>
      <w:r w:rsidRPr="001942E9">
        <w:t>Dz. U. 2018, poz. 1000</w:t>
      </w:r>
      <w:r w:rsidR="002174F3" w:rsidRPr="001942E9">
        <w:t xml:space="preserve"> z </w:t>
      </w:r>
      <w:proofErr w:type="spellStart"/>
      <w:r w:rsidR="002174F3" w:rsidRPr="001942E9">
        <w:t>późn</w:t>
      </w:r>
      <w:proofErr w:type="spellEnd"/>
      <w:r w:rsidR="002174F3" w:rsidRPr="001942E9">
        <w:t>. zm.</w:t>
      </w:r>
      <w:r w:rsidRPr="001942E9">
        <w:t>)</w:t>
      </w:r>
      <w:r w:rsidR="002174F3" w:rsidRPr="001942E9">
        <w:t>, w tym poznawanie rodzajów podejmowan</w:t>
      </w:r>
      <w:r w:rsidR="00CE26A5">
        <w:t>ych rozstrzygnięć.</w:t>
      </w:r>
    </w:p>
    <w:p w:rsidR="008B7FE8" w:rsidRDefault="008B7FE8" w:rsidP="00CE26A5">
      <w:pPr>
        <w:spacing w:line="360" w:lineRule="auto"/>
        <w:ind w:firstLine="708"/>
        <w:jc w:val="both"/>
      </w:pPr>
    </w:p>
    <w:p w:rsidR="00333592" w:rsidRPr="008B7FE8" w:rsidRDefault="00333592" w:rsidP="00CE26A5">
      <w:pPr>
        <w:spacing w:line="360" w:lineRule="auto"/>
        <w:ind w:firstLine="708"/>
        <w:jc w:val="both"/>
        <w:rPr>
          <w:b/>
          <w:color w:val="FF0000"/>
        </w:rPr>
      </w:pPr>
      <w:r w:rsidRPr="008B7FE8">
        <w:rPr>
          <w:b/>
        </w:rPr>
        <w:t>Uprzejmie informuję, że przedmiotem sprawdzianu po XX</w:t>
      </w:r>
      <w:r w:rsidR="005B23E3" w:rsidRPr="008B7FE8">
        <w:rPr>
          <w:b/>
        </w:rPr>
        <w:t>I</w:t>
      </w:r>
      <w:r w:rsidRPr="008B7FE8">
        <w:rPr>
          <w:b/>
        </w:rPr>
        <w:t xml:space="preserve"> zjeździe będzie sporządzenie projektu</w:t>
      </w:r>
      <w:r w:rsidR="005B23E3" w:rsidRPr="008B7FE8">
        <w:rPr>
          <w:b/>
        </w:rPr>
        <w:t xml:space="preserve"> skargi do wojewódzkiego sądu administracyjnego</w:t>
      </w:r>
      <w:r w:rsidR="00AA22EE">
        <w:rPr>
          <w:b/>
        </w:rPr>
        <w:t xml:space="preserve"> </w:t>
      </w:r>
      <w:r w:rsidR="00AA22EE" w:rsidRPr="00AA22EE">
        <w:rPr>
          <w:b/>
        </w:rPr>
        <w:t>(na rozstrzygnięcie w sprawie indywidualnej</w:t>
      </w:r>
      <w:r w:rsidR="00AA22EE">
        <w:rPr>
          <w:b/>
        </w:rPr>
        <w:t>,</w:t>
      </w:r>
      <w:r w:rsidR="00AA22EE" w:rsidRPr="00AA22EE">
        <w:rPr>
          <w:b/>
        </w:rPr>
        <w:t xml:space="preserve"> tj. decyzję lub postanowienie</w:t>
      </w:r>
      <w:r w:rsidR="00AA22EE">
        <w:rPr>
          <w:b/>
        </w:rPr>
        <w:t>,</w:t>
      </w:r>
      <w:r w:rsidR="00AA22EE" w:rsidRPr="00AA22EE">
        <w:rPr>
          <w:b/>
        </w:rPr>
        <w:t xml:space="preserve"> albo na akt prawa miejscowego</w:t>
      </w:r>
      <w:r w:rsidR="00AA22EE">
        <w:rPr>
          <w:b/>
        </w:rPr>
        <w:t>)</w:t>
      </w:r>
      <w:r w:rsidR="005B23E3" w:rsidRPr="008B7FE8">
        <w:rPr>
          <w:b/>
        </w:rPr>
        <w:t>, d</w:t>
      </w:r>
      <w:r w:rsidRPr="008B7FE8">
        <w:rPr>
          <w:b/>
        </w:rPr>
        <w:t>latego ważnym jest, aby aplikanci podczas praktyk opanowali tę umiejętność w jak najwyższym stopniu.</w:t>
      </w:r>
    </w:p>
    <w:p w:rsidR="00333592" w:rsidRPr="001942E9" w:rsidRDefault="00333592" w:rsidP="001942E9">
      <w:pPr>
        <w:spacing w:line="360" w:lineRule="auto"/>
        <w:ind w:firstLine="284"/>
        <w:jc w:val="both"/>
        <w:rPr>
          <w:b/>
        </w:rPr>
      </w:pPr>
    </w:p>
    <w:p w:rsidR="00CE26A5" w:rsidRDefault="00CE26A5" w:rsidP="001942E9">
      <w:pPr>
        <w:spacing w:line="360" w:lineRule="auto"/>
        <w:ind w:left="3540"/>
        <w:jc w:val="center"/>
        <w:rPr>
          <w:i/>
        </w:rPr>
      </w:pPr>
    </w:p>
    <w:p w:rsidR="00333592" w:rsidRPr="00E3029F" w:rsidRDefault="00333592" w:rsidP="001942E9">
      <w:pPr>
        <w:spacing w:line="360" w:lineRule="auto"/>
        <w:ind w:left="3540"/>
        <w:jc w:val="center"/>
        <w:rPr>
          <w:b/>
          <w:i/>
          <w:sz w:val="22"/>
          <w:szCs w:val="22"/>
        </w:rPr>
      </w:pPr>
      <w:r w:rsidRPr="00E3029F">
        <w:rPr>
          <w:b/>
          <w:i/>
          <w:sz w:val="22"/>
          <w:szCs w:val="22"/>
        </w:rPr>
        <w:t>Kierownik Działu Dydaktycznego</w:t>
      </w:r>
      <w:r w:rsidRPr="00E3029F">
        <w:rPr>
          <w:b/>
          <w:i/>
          <w:sz w:val="22"/>
          <w:szCs w:val="22"/>
        </w:rPr>
        <w:br/>
        <w:t>w Ośrodku Aplikacji Prokuratorskiej</w:t>
      </w:r>
      <w:r w:rsidRPr="00E3029F">
        <w:rPr>
          <w:b/>
          <w:i/>
          <w:sz w:val="22"/>
          <w:szCs w:val="22"/>
        </w:rPr>
        <w:br/>
        <w:t>Krajowej Szkoły Sądownictwa i Prokuratury</w:t>
      </w:r>
    </w:p>
    <w:p w:rsidR="00333592" w:rsidRPr="00E3029F" w:rsidRDefault="00333592" w:rsidP="001942E9">
      <w:pPr>
        <w:spacing w:line="360" w:lineRule="auto"/>
        <w:ind w:left="3540"/>
        <w:jc w:val="center"/>
        <w:rPr>
          <w:b/>
          <w:i/>
          <w:sz w:val="22"/>
          <w:szCs w:val="22"/>
        </w:rPr>
      </w:pPr>
    </w:p>
    <w:p w:rsidR="00333592" w:rsidRPr="00E3029F" w:rsidRDefault="00333592" w:rsidP="001942E9">
      <w:pPr>
        <w:spacing w:line="360" w:lineRule="auto"/>
        <w:ind w:left="3538"/>
        <w:jc w:val="center"/>
        <w:rPr>
          <w:b/>
          <w:i/>
          <w:sz w:val="22"/>
          <w:szCs w:val="22"/>
        </w:rPr>
      </w:pPr>
      <w:r w:rsidRPr="00E3029F">
        <w:rPr>
          <w:b/>
          <w:i/>
          <w:sz w:val="22"/>
          <w:szCs w:val="22"/>
        </w:rPr>
        <w:t>Beata Padło</w:t>
      </w:r>
    </w:p>
    <w:p w:rsidR="00FF0A8E" w:rsidRPr="00E3029F" w:rsidRDefault="00333592" w:rsidP="001942E9">
      <w:pPr>
        <w:spacing w:line="360" w:lineRule="auto"/>
        <w:ind w:left="3540"/>
        <w:jc w:val="center"/>
        <w:rPr>
          <w:b/>
          <w:sz w:val="22"/>
          <w:szCs w:val="22"/>
        </w:rPr>
      </w:pPr>
      <w:r w:rsidRPr="00E3029F">
        <w:rPr>
          <w:b/>
          <w:i/>
          <w:sz w:val="22"/>
          <w:szCs w:val="22"/>
        </w:rPr>
        <w:t>prokurator</w:t>
      </w:r>
      <w:r w:rsidRPr="00E3029F">
        <w:rPr>
          <w:b/>
          <w:sz w:val="22"/>
          <w:szCs w:val="22"/>
        </w:rPr>
        <w:t xml:space="preserve"> </w:t>
      </w:r>
    </w:p>
    <w:sectPr w:rsidR="00FF0A8E" w:rsidRPr="00E3029F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F6" w:rsidRDefault="00117CF6">
      <w:r>
        <w:separator/>
      </w:r>
    </w:p>
  </w:endnote>
  <w:endnote w:type="continuationSeparator" w:id="0">
    <w:p w:rsidR="00117CF6" w:rsidRDefault="001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8B7FE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90834">
      <w:rPr>
        <w:noProof/>
      </w:rPr>
      <w:t>4</w:t>
    </w:r>
    <w:r>
      <w:rPr>
        <w:noProof/>
      </w:rPr>
      <w:fldChar w:fldCharType="end"/>
    </w:r>
  </w:p>
  <w:p w:rsidR="003E0943" w:rsidRDefault="00117C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3E0943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3E0943" w:rsidRPr="0074505E" w:rsidRDefault="00117CF6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3E0943" w:rsidRPr="00A944C8" w:rsidRDefault="008B7FE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3E0943" w:rsidRPr="00A944C8" w:rsidRDefault="008B7FE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3E0943" w:rsidRDefault="00117CF6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F6" w:rsidRDefault="00117CF6">
      <w:r>
        <w:separator/>
      </w:r>
    </w:p>
  </w:footnote>
  <w:footnote w:type="continuationSeparator" w:id="0">
    <w:p w:rsidR="00117CF6" w:rsidRDefault="0011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Pr="009B38B3" w:rsidRDefault="008B7FE8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333592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FE8"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3E0943" w:rsidRDefault="00117CF6" w:rsidP="00EE0317">
    <w:pPr>
      <w:pStyle w:val="Nagwek"/>
      <w:ind w:right="4959"/>
      <w:jc w:val="center"/>
      <w:rPr>
        <w:b/>
      </w:rPr>
    </w:pPr>
  </w:p>
  <w:p w:rsidR="003E0943" w:rsidRPr="009E7ADE" w:rsidRDefault="00117CF6" w:rsidP="00EE0317">
    <w:pPr>
      <w:pStyle w:val="Nagwek"/>
      <w:ind w:left="-851" w:right="5526"/>
      <w:jc w:val="center"/>
      <w:rPr>
        <w:b/>
        <w:sz w:val="8"/>
        <w:szCs w:val="8"/>
      </w:rPr>
    </w:pPr>
  </w:p>
  <w:p w:rsidR="003E0943" w:rsidRPr="00551ABF" w:rsidRDefault="008B7FE8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3E0943" w:rsidRPr="00D021CB" w:rsidRDefault="008B7FE8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3E0943" w:rsidRPr="004F17DC" w:rsidRDefault="00117CF6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23"/>
    <w:multiLevelType w:val="hybridMultilevel"/>
    <w:tmpl w:val="23D05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0CA5"/>
    <w:multiLevelType w:val="hybridMultilevel"/>
    <w:tmpl w:val="B5BCA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95C"/>
    <w:multiLevelType w:val="hybridMultilevel"/>
    <w:tmpl w:val="7B9A1E38"/>
    <w:lvl w:ilvl="0" w:tplc="03506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D"/>
    <w:rsid w:val="00073AC6"/>
    <w:rsid w:val="000E42D2"/>
    <w:rsid w:val="00117CF6"/>
    <w:rsid w:val="001942E9"/>
    <w:rsid w:val="002174F3"/>
    <w:rsid w:val="00333592"/>
    <w:rsid w:val="003B23CA"/>
    <w:rsid w:val="00507799"/>
    <w:rsid w:val="00575C67"/>
    <w:rsid w:val="00590834"/>
    <w:rsid w:val="005B23E3"/>
    <w:rsid w:val="006676DE"/>
    <w:rsid w:val="008904ED"/>
    <w:rsid w:val="008B7FE8"/>
    <w:rsid w:val="00960369"/>
    <w:rsid w:val="00A23053"/>
    <w:rsid w:val="00A92186"/>
    <w:rsid w:val="00AA22EE"/>
    <w:rsid w:val="00B7245E"/>
    <w:rsid w:val="00B84649"/>
    <w:rsid w:val="00B9754F"/>
    <w:rsid w:val="00C27A39"/>
    <w:rsid w:val="00CE26A5"/>
    <w:rsid w:val="00D51D25"/>
    <w:rsid w:val="00DD42B1"/>
    <w:rsid w:val="00DE491D"/>
    <w:rsid w:val="00E3029F"/>
    <w:rsid w:val="00E77CD3"/>
    <w:rsid w:val="00FE4BCD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333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33592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33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1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333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33592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33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A78D-C79C-47D1-9A79-4B1C589F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Sudoł</dc:creator>
  <cp:lastModifiedBy>Agnieszka Strzemplewicz</cp:lastModifiedBy>
  <cp:revision>2</cp:revision>
  <cp:lastPrinted>2018-12-05T08:10:00Z</cp:lastPrinted>
  <dcterms:created xsi:type="dcterms:W3CDTF">2019-01-04T09:41:00Z</dcterms:created>
  <dcterms:modified xsi:type="dcterms:W3CDTF">2019-01-04T09:41:00Z</dcterms:modified>
</cp:coreProperties>
</file>