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E95A5" w14:textId="219E3AA4" w:rsidR="008F6D4A" w:rsidRPr="00774CC4" w:rsidRDefault="008F6D4A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CC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0AA16FE" wp14:editId="6DE48C62">
            <wp:simplePos x="0" y="0"/>
            <wp:positionH relativeFrom="column">
              <wp:posOffset>554182</wp:posOffset>
            </wp:positionH>
            <wp:positionV relativeFrom="paragraph">
              <wp:posOffset>26959</wp:posOffset>
            </wp:positionV>
            <wp:extent cx="674446" cy="6362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46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620C3" w14:textId="3D19CB6F" w:rsidR="008F6D4A" w:rsidRPr="00774CC4" w:rsidRDefault="008F6D4A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6223091"/>
      <w:bookmarkEnd w:id="1"/>
    </w:p>
    <w:p w14:paraId="7F281D9D" w14:textId="77777777" w:rsidR="008F6D4A" w:rsidRPr="00774CC4" w:rsidRDefault="008F6D4A" w:rsidP="009851C1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C2A6B" w14:textId="4E3C6CD6" w:rsidR="008F6D4A" w:rsidRPr="00774CC4" w:rsidRDefault="008F6D4A" w:rsidP="009851C1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KRAJOWA SZKOŁA</w:t>
      </w:r>
    </w:p>
    <w:p w14:paraId="020413C8" w14:textId="77777777" w:rsidR="008F6D4A" w:rsidRPr="00774CC4" w:rsidRDefault="008F6D4A" w:rsidP="009851C1">
      <w:pPr>
        <w:pStyle w:val="Nagwek"/>
        <w:spacing w:line="360" w:lineRule="auto"/>
        <w:ind w:left="-851" w:right="55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 xml:space="preserve"> SĄDOWNICTWA I PROKURATURY</w:t>
      </w:r>
    </w:p>
    <w:p w14:paraId="71778904" w14:textId="77777777" w:rsidR="008F6D4A" w:rsidRPr="00774CC4" w:rsidRDefault="008F6D4A" w:rsidP="009851C1">
      <w:pPr>
        <w:pStyle w:val="Nagwek"/>
        <w:spacing w:line="360" w:lineRule="auto"/>
        <w:ind w:right="4392" w:hanging="283"/>
        <w:rPr>
          <w:rFonts w:ascii="Times New Roman" w:hAnsi="Times New Roman" w:cs="Times New Roman"/>
          <w:b/>
          <w:sz w:val="24"/>
          <w:szCs w:val="24"/>
        </w:rPr>
      </w:pPr>
    </w:p>
    <w:p w14:paraId="11D0427D" w14:textId="09B9FA0D" w:rsidR="008F6D4A" w:rsidRPr="00774CC4" w:rsidRDefault="008F6D4A" w:rsidP="009851C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Kraków, </w:t>
      </w:r>
      <w:r w:rsidR="00011784">
        <w:rPr>
          <w:rFonts w:ascii="Times New Roman" w:hAnsi="Times New Roman" w:cs="Times New Roman"/>
          <w:sz w:val="24"/>
          <w:szCs w:val="24"/>
        </w:rPr>
        <w:t>22</w:t>
      </w:r>
      <w:r w:rsidRPr="00774CC4">
        <w:rPr>
          <w:rFonts w:ascii="Times New Roman" w:hAnsi="Times New Roman" w:cs="Times New Roman"/>
          <w:sz w:val="24"/>
          <w:szCs w:val="24"/>
        </w:rPr>
        <w:t xml:space="preserve"> stycznia 2024 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F6D4A" w:rsidRPr="00774CC4" w14:paraId="1BAFD831" w14:textId="77777777" w:rsidTr="00D7374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36C54" w14:textId="77777777" w:rsidR="008F6D4A" w:rsidRPr="00774CC4" w:rsidRDefault="008F6D4A" w:rsidP="009851C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4058513" w14:textId="77777777" w:rsidR="008F6D4A" w:rsidRPr="00774CC4" w:rsidRDefault="008F6D4A" w:rsidP="009851C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CF095D" w14:textId="0BEB974E" w:rsidR="008F6D4A" w:rsidRPr="00774CC4" w:rsidRDefault="008F6D4A" w:rsidP="009851C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CC4">
        <w:rPr>
          <w:rFonts w:ascii="Times New Roman" w:hAnsi="Times New Roman" w:cs="Times New Roman"/>
          <w:i/>
          <w:sz w:val="24"/>
          <w:szCs w:val="24"/>
        </w:rPr>
        <w:t xml:space="preserve">Zalecenia w sprawie praktyk odbywanych przez aplikantów IV rocznika aplikacji </w:t>
      </w:r>
      <w:r w:rsidR="0056542C" w:rsidRPr="00774CC4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Pr="00774CC4">
        <w:rPr>
          <w:rFonts w:ascii="Times New Roman" w:hAnsi="Times New Roman" w:cs="Times New Roman"/>
          <w:i/>
          <w:sz w:val="24"/>
          <w:szCs w:val="24"/>
        </w:rPr>
        <w:t>sędziowskiej</w:t>
      </w:r>
    </w:p>
    <w:p w14:paraId="4B7DD481" w14:textId="77777777" w:rsidR="008F6D4A" w:rsidRPr="00774CC4" w:rsidRDefault="008F6D4A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0BFF" w14:textId="76FEFE28" w:rsidR="008F6D4A" w:rsidRPr="00774CC4" w:rsidRDefault="008F6D4A" w:rsidP="009851C1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Do</w:t>
      </w:r>
    </w:p>
    <w:p w14:paraId="26C518B2" w14:textId="77777777" w:rsidR="008F6D4A" w:rsidRPr="00774CC4" w:rsidRDefault="008F6D4A" w:rsidP="009851C1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72511D15" w14:textId="77777777" w:rsidR="008F6D4A" w:rsidRPr="00774CC4" w:rsidRDefault="008F6D4A" w:rsidP="009851C1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2CD5A637" w14:textId="77777777" w:rsidR="008F6D4A" w:rsidRPr="00774CC4" w:rsidRDefault="008F6D4A" w:rsidP="009851C1">
      <w:pPr>
        <w:spacing w:after="0" w:line="36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aplikantów aplikacji sędziowskiej</w:t>
      </w:r>
    </w:p>
    <w:p w14:paraId="1B5661ED" w14:textId="77777777" w:rsidR="008F6D4A" w:rsidRPr="00774CC4" w:rsidRDefault="008F6D4A" w:rsidP="0098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BF781AF" w14:textId="77777777" w:rsidR="008F6D4A" w:rsidRPr="00774CC4" w:rsidRDefault="008F6D4A" w:rsidP="0098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1370671" w14:textId="77777777" w:rsidR="008F6D4A" w:rsidRPr="00774CC4" w:rsidRDefault="008F6D4A" w:rsidP="009851C1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Ogólne założenia co do przebiegu praktyk</w:t>
      </w:r>
    </w:p>
    <w:p w14:paraId="32CF6CE3" w14:textId="2145642B" w:rsidR="008F6D4A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Założeniem praktyki co do zasady jest </w:t>
      </w:r>
      <w:r w:rsidRPr="00D31186">
        <w:rPr>
          <w:rFonts w:ascii="Times New Roman" w:hAnsi="Times New Roman" w:cs="Times New Roman"/>
          <w:b/>
          <w:sz w:val="24"/>
          <w:szCs w:val="24"/>
        </w:rPr>
        <w:t>zaznajomienie aplikantów</w:t>
      </w:r>
      <w:r w:rsidRPr="00774CC4">
        <w:rPr>
          <w:rFonts w:ascii="Times New Roman" w:hAnsi="Times New Roman" w:cs="Times New Roman"/>
          <w:sz w:val="24"/>
          <w:szCs w:val="24"/>
        </w:rPr>
        <w:t xml:space="preserve"> z czynnościami i</w:t>
      </w:r>
      <w:r w:rsidR="008F6D4A" w:rsidRPr="00774CC4">
        <w:rPr>
          <w:rFonts w:ascii="Times New Roman" w:hAnsi="Times New Roman" w:cs="Times New Roman"/>
          <w:sz w:val="24"/>
          <w:szCs w:val="24"/>
        </w:rPr>
        <w:t> </w:t>
      </w:r>
      <w:r w:rsidRPr="00774CC4">
        <w:rPr>
          <w:rFonts w:ascii="Times New Roman" w:hAnsi="Times New Roman" w:cs="Times New Roman"/>
          <w:sz w:val="24"/>
          <w:szCs w:val="24"/>
        </w:rPr>
        <w:t xml:space="preserve">metodyką pracy sędziego oraz doskonalenie umiejętności wykorzystania wiedzy teoretycznej i znajomości orzecznictwa. Praktyka winna utrwalać wiedzę zdobytą podczas bezpośrednio poprzedzających ją zajęć seminaryjnych w ramach zjazdu. </w:t>
      </w:r>
    </w:p>
    <w:p w14:paraId="075E058B" w14:textId="77777777" w:rsidR="008F6D4A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Patron praktyki ma obowiązek </w:t>
      </w:r>
      <w:r w:rsidRPr="00D31186">
        <w:rPr>
          <w:rFonts w:ascii="Times New Roman" w:hAnsi="Times New Roman" w:cs="Times New Roman"/>
          <w:b/>
          <w:sz w:val="24"/>
          <w:szCs w:val="24"/>
        </w:rPr>
        <w:t>omówić z aplikantem</w:t>
      </w:r>
      <w:r w:rsidRPr="00774CC4">
        <w:rPr>
          <w:rFonts w:ascii="Times New Roman" w:hAnsi="Times New Roman" w:cs="Times New Roman"/>
          <w:sz w:val="24"/>
          <w:szCs w:val="24"/>
        </w:rPr>
        <w:t xml:space="preserve"> cel, szczegółowy zakres tematyczny praktyki i jej planowany przebieg oraz zapoznać aplikanta ze swoim stanowiskiem pracy i strukturą organizacyjną jednostki, w której jest zatrudniony. </w:t>
      </w:r>
    </w:p>
    <w:p w14:paraId="23087E0D" w14:textId="6EF7AD82" w:rsidR="008F6D4A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Patron praktyki powinien </w:t>
      </w:r>
      <w:r w:rsidRPr="00D31186">
        <w:rPr>
          <w:rFonts w:ascii="Times New Roman" w:hAnsi="Times New Roman" w:cs="Times New Roman"/>
          <w:b/>
          <w:sz w:val="24"/>
          <w:szCs w:val="24"/>
          <w:u w:val="single"/>
        </w:rPr>
        <w:t>w pierwszej kolejności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powierzać aplikantowi </w:t>
      </w:r>
      <w:r w:rsidRPr="00D31186">
        <w:rPr>
          <w:rFonts w:ascii="Times New Roman" w:hAnsi="Times New Roman" w:cs="Times New Roman"/>
          <w:b/>
          <w:sz w:val="24"/>
          <w:szCs w:val="24"/>
        </w:rPr>
        <w:t>wykonanie czynności określonych w zaleceniach</w:t>
      </w:r>
      <w:r w:rsidRPr="00774CC4">
        <w:rPr>
          <w:rFonts w:ascii="Times New Roman" w:hAnsi="Times New Roman" w:cs="Times New Roman"/>
          <w:sz w:val="24"/>
          <w:szCs w:val="24"/>
        </w:rPr>
        <w:t xml:space="preserve"> dotyczących przebiegu praktyki po konkretnym zjeździe </w:t>
      </w:r>
      <w:r w:rsidRPr="00D31186">
        <w:rPr>
          <w:rFonts w:ascii="Times New Roman" w:hAnsi="Times New Roman" w:cs="Times New Roman"/>
          <w:b/>
          <w:sz w:val="24"/>
          <w:szCs w:val="24"/>
        </w:rPr>
        <w:t>(czynności obowiązkowe)</w:t>
      </w:r>
      <w:r w:rsidRPr="00774CC4">
        <w:rPr>
          <w:rFonts w:ascii="Times New Roman" w:hAnsi="Times New Roman" w:cs="Times New Roman"/>
          <w:sz w:val="24"/>
          <w:szCs w:val="24"/>
        </w:rPr>
        <w:t xml:space="preserve">, udzielać aplikantowi wskazówek i pomocy przy wykonywaniu tych czynności oraz kontrolować prawidłowość ich wykonania. Niemniej jednak </w:t>
      </w:r>
      <w:r w:rsidRPr="00D31186">
        <w:rPr>
          <w:rFonts w:ascii="Times New Roman" w:hAnsi="Times New Roman" w:cs="Times New Roman"/>
          <w:b/>
          <w:sz w:val="24"/>
          <w:szCs w:val="24"/>
        </w:rPr>
        <w:t>możliwe jest</w:t>
      </w:r>
      <w:r w:rsidRPr="00774CC4">
        <w:rPr>
          <w:rFonts w:ascii="Times New Roman" w:hAnsi="Times New Roman" w:cs="Times New Roman"/>
          <w:sz w:val="24"/>
          <w:szCs w:val="24"/>
        </w:rPr>
        <w:t xml:space="preserve"> także powierzanie aplikantowi innych niewymienionych w zaleceniach czynności do wykonania </w:t>
      </w:r>
      <w:r w:rsidR="008F6D4A" w:rsidRPr="00774CC4">
        <w:rPr>
          <w:rFonts w:ascii="Times New Roman" w:hAnsi="Times New Roman" w:cs="Times New Roman"/>
          <w:sz w:val="24"/>
          <w:szCs w:val="24"/>
        </w:rPr>
        <w:t>–</w:t>
      </w:r>
      <w:r w:rsidRPr="00774CC4">
        <w:rPr>
          <w:rFonts w:ascii="Times New Roman" w:hAnsi="Times New Roman" w:cs="Times New Roman"/>
          <w:sz w:val="24"/>
          <w:szCs w:val="24"/>
        </w:rPr>
        <w:t xml:space="preserve"> w</w:t>
      </w:r>
      <w:r w:rsidR="008F6D4A" w:rsidRPr="00774CC4">
        <w:rPr>
          <w:rFonts w:ascii="Times New Roman" w:hAnsi="Times New Roman" w:cs="Times New Roman"/>
          <w:sz w:val="24"/>
          <w:szCs w:val="24"/>
        </w:rPr>
        <w:t> </w:t>
      </w:r>
      <w:r w:rsidRPr="00774CC4">
        <w:rPr>
          <w:rFonts w:ascii="Times New Roman" w:hAnsi="Times New Roman" w:cs="Times New Roman"/>
          <w:sz w:val="24"/>
          <w:szCs w:val="24"/>
        </w:rPr>
        <w:t xml:space="preserve">ramach tematyki zjazdów. </w:t>
      </w:r>
    </w:p>
    <w:p w14:paraId="6781B241" w14:textId="77777777" w:rsidR="008F6D4A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W sytuacji, gdy po zakończeniu praktyki aplikanci będą pisać sprawdzian, patron praktyki winien zwrócić szczególną uwagę na nabycie przez aplikantów </w:t>
      </w:r>
      <w:r w:rsidRPr="00D31186">
        <w:rPr>
          <w:rFonts w:ascii="Times New Roman" w:hAnsi="Times New Roman" w:cs="Times New Roman"/>
          <w:b/>
          <w:sz w:val="24"/>
          <w:szCs w:val="24"/>
        </w:rPr>
        <w:t xml:space="preserve">umiejętności </w:t>
      </w:r>
      <w:r w:rsidRPr="00D31186">
        <w:rPr>
          <w:rFonts w:ascii="Times New Roman" w:hAnsi="Times New Roman" w:cs="Times New Roman"/>
          <w:b/>
          <w:sz w:val="24"/>
          <w:szCs w:val="24"/>
        </w:rPr>
        <w:lastRenderedPageBreak/>
        <w:t>samodzielnego opracowywania projektów</w:t>
      </w:r>
      <w:r w:rsidRPr="00774CC4">
        <w:rPr>
          <w:rFonts w:ascii="Times New Roman" w:hAnsi="Times New Roman" w:cs="Times New Roman"/>
          <w:sz w:val="24"/>
          <w:szCs w:val="24"/>
        </w:rPr>
        <w:t xml:space="preserve"> orzeczeń/czynności procesowych będących przedmiotem sprawdzianu. </w:t>
      </w:r>
    </w:p>
    <w:p w14:paraId="229992AF" w14:textId="77777777" w:rsidR="008F6D4A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W przypadku, gdy zrealizowanie czynności zawartych w zaleceniach dotyczących przebiegu danej praktyki okazało się </w:t>
      </w:r>
      <w:r w:rsidRPr="00D31186">
        <w:rPr>
          <w:rFonts w:ascii="Times New Roman" w:hAnsi="Times New Roman" w:cs="Times New Roman"/>
          <w:b/>
          <w:sz w:val="24"/>
          <w:szCs w:val="24"/>
        </w:rPr>
        <w:t>niemożliwe</w:t>
      </w:r>
      <w:r w:rsidRPr="00774CC4">
        <w:rPr>
          <w:rFonts w:ascii="Times New Roman" w:hAnsi="Times New Roman" w:cs="Times New Roman"/>
          <w:sz w:val="24"/>
          <w:szCs w:val="24"/>
        </w:rPr>
        <w:t xml:space="preserve"> w czasie jej trwania, należy je </w:t>
      </w:r>
      <w:r w:rsidRPr="00D31186">
        <w:rPr>
          <w:rFonts w:ascii="Times New Roman" w:hAnsi="Times New Roman" w:cs="Times New Roman"/>
          <w:b/>
          <w:sz w:val="24"/>
          <w:szCs w:val="24"/>
        </w:rPr>
        <w:t>uzupełnić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podczas kolejnych praktyk – tak, aby aplikant po zakończeniu cyklu praktyk w danym wydziale posiadł wszystkie niezbędne umiejętności z zakresu objętego programem wyszczególnionych zjazdów. </w:t>
      </w:r>
    </w:p>
    <w:p w14:paraId="1D18BF6C" w14:textId="180AAD9E" w:rsidR="005610A7" w:rsidRPr="00774CC4" w:rsidRDefault="00A14FC8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Uprzejmie proszę o zapoznanie się z zarządzeniem Dyrektora Krajowej Szkoły Sądownictwa i Prokuratury Nr 539/2021 z dnia 27 października 2021 r. w sprawie szczegółowych zasad odbywania praktyk przez aplikantów aplikacji sędziowskiej i aplikacji prokuratorskiej, które znajduje się na stronie internetowej Krajowej Szkoły Sądownictwa i</w:t>
      </w:r>
      <w:r w:rsidR="0056542C" w:rsidRPr="00774CC4">
        <w:rPr>
          <w:rFonts w:ascii="Times New Roman" w:hAnsi="Times New Roman" w:cs="Times New Roman"/>
          <w:sz w:val="24"/>
          <w:szCs w:val="24"/>
        </w:rPr>
        <w:t> </w:t>
      </w:r>
      <w:r w:rsidRPr="00774CC4">
        <w:rPr>
          <w:rFonts w:ascii="Times New Roman" w:hAnsi="Times New Roman" w:cs="Times New Roman"/>
          <w:sz w:val="24"/>
          <w:szCs w:val="24"/>
        </w:rPr>
        <w:t xml:space="preserve">Prokuratury pod adresem </w:t>
      </w:r>
      <w:hyperlink r:id="rId7" w:history="1">
        <w:r w:rsidRPr="00774CC4">
          <w:rPr>
            <w:rStyle w:val="Hipercze"/>
            <w:rFonts w:ascii="Times New Roman" w:hAnsi="Times New Roman" w:cs="Times New Roman"/>
            <w:sz w:val="24"/>
            <w:szCs w:val="24"/>
          </w:rPr>
          <w:t>https://www.kssip.gov.pl/node/7958</w:t>
        </w:r>
      </w:hyperlink>
    </w:p>
    <w:p w14:paraId="421FACBB" w14:textId="56DA4C04" w:rsidR="00A14FC8" w:rsidRPr="00774CC4" w:rsidRDefault="008F6D4A" w:rsidP="009851C1">
      <w:pPr>
        <w:tabs>
          <w:tab w:val="left" w:pos="18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ab/>
      </w:r>
    </w:p>
    <w:p w14:paraId="543254A7" w14:textId="77777777" w:rsidR="00A14FC8" w:rsidRPr="00774CC4" w:rsidRDefault="00A14FC8" w:rsidP="009851C1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CC4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 w sądzie rejonowym – wydział cywilny procesowy</w:t>
      </w:r>
    </w:p>
    <w:p w14:paraId="29E678E4" w14:textId="77777777" w:rsidR="00A14FC8" w:rsidRPr="00774CC4" w:rsidRDefault="00A14FC8" w:rsidP="009851C1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985"/>
        <w:gridCol w:w="4252"/>
      </w:tblGrid>
      <w:tr w:rsidR="00A14FC8" w:rsidRPr="00774CC4" w14:paraId="18798FE9" w14:textId="77777777" w:rsidTr="002D470E">
        <w:tc>
          <w:tcPr>
            <w:tcW w:w="993" w:type="dxa"/>
            <w:vAlign w:val="center"/>
          </w:tcPr>
          <w:p w14:paraId="09B87DBA" w14:textId="77777777" w:rsidR="00A14FC8" w:rsidRPr="00774CC4" w:rsidRDefault="00A14FC8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1842" w:type="dxa"/>
            <w:vAlign w:val="center"/>
          </w:tcPr>
          <w:p w14:paraId="05BBF335" w14:textId="77777777" w:rsidR="00A14FC8" w:rsidRPr="00774CC4" w:rsidRDefault="00A14FC8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b/>
                <w:sz w:val="24"/>
                <w:szCs w:val="24"/>
              </w:rPr>
              <w:t>Termin zjazdu</w:t>
            </w:r>
          </w:p>
        </w:tc>
        <w:tc>
          <w:tcPr>
            <w:tcW w:w="1985" w:type="dxa"/>
            <w:vAlign w:val="center"/>
          </w:tcPr>
          <w:p w14:paraId="166DF94B" w14:textId="77777777" w:rsidR="00A14FC8" w:rsidRPr="00774CC4" w:rsidRDefault="00A14FC8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b/>
                <w:sz w:val="24"/>
                <w:szCs w:val="24"/>
              </w:rPr>
              <w:t>Czas trwania i termin praktyki</w:t>
            </w:r>
          </w:p>
        </w:tc>
        <w:tc>
          <w:tcPr>
            <w:tcW w:w="4252" w:type="dxa"/>
            <w:vAlign w:val="center"/>
          </w:tcPr>
          <w:p w14:paraId="14017F33" w14:textId="77777777" w:rsidR="00A14FC8" w:rsidRPr="00774CC4" w:rsidRDefault="00A14FC8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A14FC8" w:rsidRPr="00774CC4" w14:paraId="50720908" w14:textId="77777777" w:rsidTr="002D470E">
        <w:tc>
          <w:tcPr>
            <w:tcW w:w="993" w:type="dxa"/>
            <w:shd w:val="clear" w:color="auto" w:fill="E2EFD9" w:themeFill="accent6" w:themeFillTint="33"/>
            <w:vAlign w:val="center"/>
          </w:tcPr>
          <w:p w14:paraId="0A92A2F5" w14:textId="04A48972" w:rsidR="00A14FC8" w:rsidRPr="00774CC4" w:rsidRDefault="0090170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36824528" w14:textId="1ECF7E6F" w:rsidR="00A14FC8" w:rsidRPr="00774CC4" w:rsidRDefault="0090170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018DE">
              <w:rPr>
                <w:rFonts w:ascii="Times New Roman" w:hAnsi="Times New Roman" w:cs="Times New Roman"/>
                <w:sz w:val="24"/>
                <w:szCs w:val="24"/>
              </w:rPr>
              <w:t>-4.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2.2024 r.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497FA357" w14:textId="77777777" w:rsidR="002D470E" w:rsidRDefault="0090170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2.2024 r. </w:t>
            </w:r>
          </w:p>
          <w:p w14:paraId="04351F31" w14:textId="595AD25C" w:rsidR="0090170D" w:rsidRPr="00774CC4" w:rsidRDefault="002D470E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0D"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 1 dzień </w:t>
            </w:r>
          </w:p>
          <w:p w14:paraId="5B4E7F27" w14:textId="77777777" w:rsidR="002D470E" w:rsidRDefault="0090170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2.2024 r. </w:t>
            </w:r>
          </w:p>
          <w:p w14:paraId="04FA56F9" w14:textId="6D70D827" w:rsidR="0090170D" w:rsidRPr="00774CC4" w:rsidRDefault="002D470E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170D"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7F487BD3" w14:textId="1C5E0BEC" w:rsidR="00A14FC8" w:rsidRPr="00774CC4" w:rsidRDefault="0090170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3910FD10" w14:textId="677E5D87" w:rsidR="0090170D" w:rsidRPr="00774CC4" w:rsidRDefault="0090170D" w:rsidP="00985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17.2.2024 r. </w:t>
            </w:r>
          </w:p>
          <w:p w14:paraId="1AC34670" w14:textId="040E70FB" w:rsidR="00A14FC8" w:rsidRPr="00774CC4" w:rsidRDefault="0090170D" w:rsidP="00985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przygotowanie, na podstawie spreparowanych akt, projektu postanowienia lub zarządzenia; klasyfikacja braków formalnych i fiskalnych pozwu oraz przeszkód procesowych.</w:t>
            </w:r>
          </w:p>
        </w:tc>
      </w:tr>
      <w:tr w:rsidR="00A14FC8" w:rsidRPr="00774CC4" w14:paraId="36C5A52C" w14:textId="77777777" w:rsidTr="002D470E">
        <w:tc>
          <w:tcPr>
            <w:tcW w:w="993" w:type="dxa"/>
            <w:shd w:val="clear" w:color="auto" w:fill="C5E0B3" w:themeFill="accent6" w:themeFillTint="66"/>
            <w:vAlign w:val="center"/>
          </w:tcPr>
          <w:p w14:paraId="41D169A6" w14:textId="77777777" w:rsidR="00A14FC8" w:rsidRPr="00774CC4" w:rsidRDefault="00A14FC8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19CED4CE" w14:textId="193221B9" w:rsidR="00A14FC8" w:rsidRPr="00774CC4" w:rsidRDefault="005824A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-18.2.2024 r. 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7B2F9409" w14:textId="13720624" w:rsidR="005824AD" w:rsidRPr="00774CC4" w:rsidRDefault="005824A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1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-23.2.2024 r. 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 1 dzień</w:t>
            </w:r>
          </w:p>
          <w:p w14:paraId="55E84357" w14:textId="0F39303E" w:rsidR="00A14FC8" w:rsidRPr="00774CC4" w:rsidRDefault="005824A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26.2-1.3</w:t>
            </w:r>
            <w:r w:rsidR="0056542C" w:rsidRPr="00774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2024 r. 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 1 dzień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14:paraId="4A6C45FC" w14:textId="01A08C37" w:rsidR="00A14FC8" w:rsidRPr="00774CC4" w:rsidRDefault="005824A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4FC8" w:rsidRPr="00774CC4" w14:paraId="54F2D2DB" w14:textId="77777777" w:rsidTr="002D470E">
        <w:tc>
          <w:tcPr>
            <w:tcW w:w="993" w:type="dxa"/>
            <w:shd w:val="clear" w:color="auto" w:fill="E2EFD9" w:themeFill="accent6" w:themeFillTint="33"/>
            <w:vAlign w:val="center"/>
          </w:tcPr>
          <w:p w14:paraId="575E4D8B" w14:textId="4A94EBB3" w:rsidR="00A14FC8" w:rsidRPr="00774CC4" w:rsidRDefault="009A4C13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57D1AF0D" w14:textId="33446EEE" w:rsidR="00A14FC8" w:rsidRPr="00774CC4" w:rsidRDefault="009A4C13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8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-3.3.2024 r.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1DB53113" w14:textId="6A851777" w:rsidR="009A4C13" w:rsidRPr="00774CC4" w:rsidRDefault="009A4C13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-8.3.2024 r.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6BC382F4" w14:textId="77777777" w:rsidR="002D470E" w:rsidRDefault="009A4C13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14E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-15.3.2024 r. </w:t>
            </w:r>
          </w:p>
          <w:p w14:paraId="1F96F52B" w14:textId="4683BFAE" w:rsidR="00A14FC8" w:rsidRPr="00774CC4" w:rsidRDefault="002D470E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A4C13"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7D482CFD" w14:textId="6BC7D6E2" w:rsidR="00A14FC8" w:rsidRPr="00774CC4" w:rsidRDefault="009A4C13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14E2A" w:rsidRPr="00774CC4" w14:paraId="7DB7E8D0" w14:textId="77777777" w:rsidTr="002D470E">
        <w:tc>
          <w:tcPr>
            <w:tcW w:w="993" w:type="dxa"/>
            <w:shd w:val="clear" w:color="auto" w:fill="C5E0B3" w:themeFill="accent6" w:themeFillTint="66"/>
            <w:vAlign w:val="center"/>
          </w:tcPr>
          <w:p w14:paraId="191ECBFD" w14:textId="37D6E335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4D84592A" w14:textId="2CF142B5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16-17.3.2024 r.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61B31591" w14:textId="6D413292" w:rsidR="002D470E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22.3.2024 r.</w:t>
            </w:r>
          </w:p>
          <w:p w14:paraId="26C01BB9" w14:textId="2E4F573C" w:rsidR="00D14E2A" w:rsidRPr="00DD3C04" w:rsidRDefault="002D470E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4E2A"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 1 dzień </w:t>
            </w:r>
          </w:p>
          <w:p w14:paraId="32F46006" w14:textId="6BCA5855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29.3.2024 r.</w:t>
            </w:r>
          </w:p>
          <w:p w14:paraId="64149B85" w14:textId="77777777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 - 1 dzień </w:t>
            </w:r>
          </w:p>
          <w:p w14:paraId="059F3940" w14:textId="4CAB935D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-5.4.2024 r.</w:t>
            </w:r>
          </w:p>
          <w:p w14:paraId="695D7932" w14:textId="029F4ABD" w:rsidR="00D14E2A" w:rsidRPr="00774CC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14:paraId="41FF644E" w14:textId="0EFA7BA5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E2A" w:rsidRPr="00774CC4" w14:paraId="5D581BBA" w14:textId="77777777" w:rsidTr="002D470E">
        <w:tc>
          <w:tcPr>
            <w:tcW w:w="993" w:type="dxa"/>
            <w:shd w:val="clear" w:color="auto" w:fill="E2EFD9" w:themeFill="accent6" w:themeFillTint="33"/>
            <w:vAlign w:val="center"/>
          </w:tcPr>
          <w:p w14:paraId="600CCD74" w14:textId="30D4DBA3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6632C084" w14:textId="3E98F099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23-24.3.2024 r.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5E101581" w14:textId="3F594C69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12.4.2024 r.</w:t>
            </w:r>
          </w:p>
          <w:p w14:paraId="2A15D5B3" w14:textId="77777777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- 1 dzień</w:t>
            </w:r>
          </w:p>
          <w:p w14:paraId="22B3F3B8" w14:textId="29947C5D" w:rsidR="00D14E2A" w:rsidRPr="00DD3C04" w:rsidRDefault="00D14E2A" w:rsidP="002D47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19.4.2024 r.</w:t>
            </w:r>
          </w:p>
          <w:p w14:paraId="44107EF0" w14:textId="6C999C74" w:rsidR="00D14E2A" w:rsidRPr="00774CC4" w:rsidRDefault="00D14E2A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>- 1 dzień</w:t>
            </w:r>
          </w:p>
        </w:tc>
        <w:tc>
          <w:tcPr>
            <w:tcW w:w="4252" w:type="dxa"/>
            <w:shd w:val="clear" w:color="auto" w:fill="E2EFD9" w:themeFill="accent6" w:themeFillTint="33"/>
            <w:vAlign w:val="center"/>
          </w:tcPr>
          <w:p w14:paraId="47E2A81C" w14:textId="5C13FA56" w:rsidR="00D14E2A" w:rsidRPr="00774CC4" w:rsidRDefault="00D14E2A" w:rsidP="00D14E2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14FC8" w:rsidRPr="00774CC4" w14:paraId="0A51161C" w14:textId="77777777" w:rsidTr="002D470E">
        <w:tc>
          <w:tcPr>
            <w:tcW w:w="993" w:type="dxa"/>
            <w:shd w:val="clear" w:color="auto" w:fill="C5E0B3" w:themeFill="accent6" w:themeFillTint="66"/>
            <w:vAlign w:val="center"/>
          </w:tcPr>
          <w:p w14:paraId="028FF999" w14:textId="774721F3" w:rsidR="00A14FC8" w:rsidRPr="00774CC4" w:rsidRDefault="0090170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shd w:val="clear" w:color="auto" w:fill="C5E0B3" w:themeFill="accent6" w:themeFillTint="66"/>
            <w:vAlign w:val="center"/>
          </w:tcPr>
          <w:p w14:paraId="6867147B" w14:textId="2D6219B2" w:rsidR="00A14FC8" w:rsidRPr="00774CC4" w:rsidRDefault="0090170D" w:rsidP="009851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-21.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4.2024 r.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14:paraId="6E181C50" w14:textId="54DBE103" w:rsidR="0090170D" w:rsidRPr="00774CC4" w:rsidRDefault="0090170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-26.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4.2024 r. 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09F945F0" w14:textId="3CC3047F" w:rsidR="00A14FC8" w:rsidRPr="00774CC4" w:rsidRDefault="0090170D" w:rsidP="002D47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29.4.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2.5.2024 r. </w:t>
            </w:r>
            <w:r w:rsidR="002D47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 xml:space="preserve"> 1 dzień </w:t>
            </w:r>
          </w:p>
        </w:tc>
        <w:tc>
          <w:tcPr>
            <w:tcW w:w="4252" w:type="dxa"/>
            <w:shd w:val="clear" w:color="auto" w:fill="C5E0B3" w:themeFill="accent6" w:themeFillTint="66"/>
            <w:vAlign w:val="center"/>
          </w:tcPr>
          <w:p w14:paraId="1CAE40B4" w14:textId="077B75FF" w:rsidR="0090170D" w:rsidRPr="00774CC4" w:rsidRDefault="0090170D" w:rsidP="00985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4.5.2024 r.</w:t>
            </w:r>
          </w:p>
          <w:p w14:paraId="3AFCABA1" w14:textId="48205D76" w:rsidR="00A14FC8" w:rsidRPr="00774CC4" w:rsidRDefault="0090170D" w:rsidP="009851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C4">
              <w:rPr>
                <w:rFonts w:ascii="Times New Roman" w:hAnsi="Times New Roman" w:cs="Times New Roman"/>
                <w:sz w:val="24"/>
                <w:szCs w:val="24"/>
              </w:rPr>
              <w:t>przygotowanie, na podstawie spreparowanych akt, projektu dwóch postanowień z uzasadnieniem dotyczących udzielenia zabezpieczenia, wraz ze stosownymi zarządzeniami</w:t>
            </w:r>
          </w:p>
        </w:tc>
      </w:tr>
    </w:tbl>
    <w:p w14:paraId="57C1D545" w14:textId="36BBBA77" w:rsidR="00A14FC8" w:rsidRPr="00774CC4" w:rsidRDefault="00A14FC8" w:rsidP="0098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ED3754" w14:textId="59707206" w:rsidR="008F6D4A" w:rsidRPr="00774CC4" w:rsidRDefault="008F6D4A" w:rsidP="0098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F7461D" w14:textId="64246C68" w:rsidR="0090170D" w:rsidRDefault="009851C1" w:rsidP="00985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III.1. </w:t>
      </w:r>
      <w:r w:rsidR="0090170D" w:rsidRPr="00774CC4">
        <w:rPr>
          <w:rFonts w:ascii="Times New Roman" w:hAnsi="Times New Roman" w:cs="Times New Roman"/>
          <w:b/>
          <w:sz w:val="24"/>
          <w:szCs w:val="24"/>
        </w:rPr>
        <w:t>ZALECENIA W SPRAWIE PRAKTYK PO 13 ZJEŹDZIE</w:t>
      </w:r>
    </w:p>
    <w:p w14:paraId="047A6A27" w14:textId="77777777" w:rsidR="009851C1" w:rsidRPr="00774CC4" w:rsidRDefault="009851C1" w:rsidP="00985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8E58F" w14:textId="74ADB570" w:rsidR="0090170D" w:rsidRPr="00774CC4" w:rsidRDefault="0090170D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774CC4">
        <w:rPr>
          <w:rFonts w:ascii="Times New Roman" w:hAnsi="Times New Roman" w:cs="Times New Roman"/>
          <w:sz w:val="24"/>
          <w:szCs w:val="24"/>
        </w:rPr>
        <w:t>: wszczęcie postępowania cywilnego procesowego, badanie braków</w:t>
      </w:r>
      <w:r w:rsidR="0087546D" w:rsidRPr="00774CC4">
        <w:rPr>
          <w:rFonts w:ascii="Times New Roman" w:hAnsi="Times New Roman" w:cs="Times New Roman"/>
          <w:sz w:val="24"/>
          <w:szCs w:val="24"/>
        </w:rPr>
        <w:t xml:space="preserve"> </w:t>
      </w:r>
      <w:r w:rsidRPr="00774CC4">
        <w:rPr>
          <w:rFonts w:ascii="Times New Roman" w:hAnsi="Times New Roman" w:cs="Times New Roman"/>
          <w:sz w:val="24"/>
          <w:szCs w:val="24"/>
        </w:rPr>
        <w:t>formalnych i fiskalnych.</w:t>
      </w:r>
    </w:p>
    <w:p w14:paraId="0449147C" w14:textId="77777777" w:rsidR="009851C1" w:rsidRDefault="009851C1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0DB7A1" w14:textId="02A37B38" w:rsidR="0090170D" w:rsidRPr="00774CC4" w:rsidRDefault="009851C1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b/>
          <w:sz w:val="24"/>
          <w:szCs w:val="24"/>
        </w:rPr>
        <w:t>W</w:t>
      </w:r>
      <w:r w:rsidR="0090170D" w:rsidRPr="009851C1">
        <w:rPr>
          <w:rFonts w:ascii="Times New Roman" w:hAnsi="Times New Roman" w:cs="Times New Roman"/>
          <w:b/>
          <w:sz w:val="24"/>
          <w:szCs w:val="24"/>
        </w:rPr>
        <w:t xml:space="preserve"> zakresie</w:t>
      </w:r>
      <w:r w:rsidR="0090170D" w:rsidRPr="00774CC4">
        <w:rPr>
          <w:rFonts w:ascii="Times New Roman" w:hAnsi="Times New Roman" w:cs="Times New Roman"/>
          <w:sz w:val="24"/>
          <w:szCs w:val="24"/>
        </w:rPr>
        <w:t xml:space="preserve"> </w:t>
      </w:r>
      <w:r w:rsidR="0090170D" w:rsidRPr="00774CC4">
        <w:rPr>
          <w:rFonts w:ascii="Times New Roman" w:hAnsi="Times New Roman" w:cs="Times New Roman"/>
          <w:b/>
          <w:sz w:val="24"/>
          <w:szCs w:val="24"/>
        </w:rPr>
        <w:t>prawa materialnego</w:t>
      </w:r>
      <w:r w:rsidR="0090170D" w:rsidRPr="00774CC4">
        <w:rPr>
          <w:rFonts w:ascii="Times New Roman" w:hAnsi="Times New Roman" w:cs="Times New Roman"/>
          <w:sz w:val="24"/>
          <w:szCs w:val="24"/>
        </w:rPr>
        <w:t xml:space="preserve"> należy poświęcić szczególną uwagę zagadnieni</w:t>
      </w:r>
      <w:r w:rsidR="0087546D" w:rsidRPr="00774CC4">
        <w:rPr>
          <w:rFonts w:ascii="Times New Roman" w:hAnsi="Times New Roman" w:cs="Times New Roman"/>
          <w:sz w:val="24"/>
          <w:szCs w:val="24"/>
        </w:rPr>
        <w:t>o</w:t>
      </w:r>
      <w:r w:rsidR="0090170D" w:rsidRPr="00774CC4">
        <w:rPr>
          <w:rFonts w:ascii="Times New Roman" w:hAnsi="Times New Roman" w:cs="Times New Roman"/>
          <w:sz w:val="24"/>
          <w:szCs w:val="24"/>
        </w:rPr>
        <w:t>m</w:t>
      </w:r>
      <w:r w:rsidR="0087546D" w:rsidRPr="00774CC4">
        <w:rPr>
          <w:rFonts w:ascii="Times New Roman" w:hAnsi="Times New Roman" w:cs="Times New Roman"/>
          <w:sz w:val="24"/>
          <w:szCs w:val="24"/>
        </w:rPr>
        <w:t xml:space="preserve"> </w:t>
      </w:r>
      <w:r w:rsidR="0090170D" w:rsidRPr="00774CC4">
        <w:rPr>
          <w:rFonts w:ascii="Times New Roman" w:hAnsi="Times New Roman" w:cs="Times New Roman"/>
          <w:sz w:val="24"/>
          <w:szCs w:val="24"/>
        </w:rPr>
        <w:t>prawa cywilnego, które obejmują:</w:t>
      </w:r>
    </w:p>
    <w:p w14:paraId="0D4A7C86" w14:textId="390EBEBC" w:rsidR="0090170D" w:rsidRPr="009851C1" w:rsidRDefault="0090170D" w:rsidP="009851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oświadczenia woli, wady oświadczenia woli;</w:t>
      </w:r>
    </w:p>
    <w:p w14:paraId="252539C9" w14:textId="48D86712" w:rsidR="0090170D" w:rsidRPr="009851C1" w:rsidRDefault="0090170D" w:rsidP="009851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nieważność i bezskuteczność czynności prawnej – ich skutki, aktywność sądu w ocenie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czynności prawnych w zakresie bezskuteczności lub nieważności, w tym bezskuteczność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 xml:space="preserve">z art. 59 k.c. i skargę </w:t>
      </w:r>
      <w:proofErr w:type="spellStart"/>
      <w:r w:rsidRPr="009851C1">
        <w:rPr>
          <w:rFonts w:ascii="Times New Roman" w:hAnsi="Times New Roman" w:cs="Times New Roman"/>
          <w:sz w:val="24"/>
          <w:szCs w:val="24"/>
        </w:rPr>
        <w:t>pauliańską</w:t>
      </w:r>
      <w:proofErr w:type="spellEnd"/>
      <w:r w:rsidRPr="009851C1">
        <w:rPr>
          <w:rFonts w:ascii="Times New Roman" w:hAnsi="Times New Roman" w:cs="Times New Roman"/>
          <w:sz w:val="24"/>
          <w:szCs w:val="24"/>
        </w:rPr>
        <w:t>;</w:t>
      </w:r>
    </w:p>
    <w:p w14:paraId="20268793" w14:textId="169A4A36" w:rsidR="0090170D" w:rsidRPr="009851C1" w:rsidRDefault="0090170D" w:rsidP="009851C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przedstawicielstwo, ze szczególnym uwzględnieniem pełnomocnictwa.</w:t>
      </w:r>
    </w:p>
    <w:p w14:paraId="0AAD4156" w14:textId="77777777" w:rsidR="0087546D" w:rsidRPr="00774CC4" w:rsidRDefault="0087546D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26949" w14:textId="68BDA7E7" w:rsidR="0090170D" w:rsidRPr="00774CC4" w:rsidRDefault="0090170D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b/>
          <w:sz w:val="24"/>
          <w:szCs w:val="24"/>
        </w:rPr>
        <w:t>W zakresie prawa</w:t>
      </w:r>
      <w:r w:rsidRPr="00774CC4">
        <w:rPr>
          <w:rFonts w:ascii="Times New Roman" w:hAnsi="Times New Roman" w:cs="Times New Roman"/>
          <w:b/>
          <w:sz w:val="24"/>
          <w:szCs w:val="24"/>
        </w:rPr>
        <w:t xml:space="preserve"> procesowego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poświęcić uwagę przede wszystkim kwestiom</w:t>
      </w:r>
      <w:r w:rsidR="0087546D" w:rsidRPr="00774CC4">
        <w:rPr>
          <w:rFonts w:ascii="Times New Roman" w:hAnsi="Times New Roman" w:cs="Times New Roman"/>
          <w:sz w:val="24"/>
          <w:szCs w:val="24"/>
        </w:rPr>
        <w:t xml:space="preserve"> </w:t>
      </w:r>
      <w:r w:rsidRPr="00774CC4">
        <w:rPr>
          <w:rFonts w:ascii="Times New Roman" w:hAnsi="Times New Roman" w:cs="Times New Roman"/>
          <w:sz w:val="24"/>
          <w:szCs w:val="24"/>
        </w:rPr>
        <w:t>obejmującym:</w:t>
      </w:r>
    </w:p>
    <w:p w14:paraId="0DFA289A" w14:textId="481202A0" w:rsidR="0090170D" w:rsidRPr="009851C1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lastRenderedPageBreak/>
        <w:t>tryby, rodzaje postępowania cywilnego, zasady procesu cywilnego, pojęcie sprawy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cywilnej, prawo do sądu;</w:t>
      </w:r>
    </w:p>
    <w:p w14:paraId="5174D7EA" w14:textId="3309605C" w:rsidR="0090170D" w:rsidRPr="009851C1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 xml:space="preserve">zdolność sądową i procesową oraz </w:t>
      </w:r>
      <w:proofErr w:type="spellStart"/>
      <w:r w:rsidRPr="009851C1">
        <w:rPr>
          <w:rFonts w:ascii="Times New Roman" w:hAnsi="Times New Roman" w:cs="Times New Roman"/>
          <w:sz w:val="24"/>
          <w:szCs w:val="24"/>
        </w:rPr>
        <w:t>postulacyjną</w:t>
      </w:r>
      <w:proofErr w:type="spellEnd"/>
      <w:r w:rsidRPr="009851C1">
        <w:rPr>
          <w:rFonts w:ascii="Times New Roman" w:hAnsi="Times New Roman" w:cs="Times New Roman"/>
          <w:sz w:val="24"/>
          <w:szCs w:val="24"/>
        </w:rPr>
        <w:t>, jurysdykcję i pozostałe przeszkody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procesowe; właściwość sądu; kontrolę wymogów formalnych i fiskalnych pism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procesowych;</w:t>
      </w:r>
    </w:p>
    <w:p w14:paraId="38A988ED" w14:textId="2692F3C3" w:rsidR="0090170D" w:rsidRPr="009851C1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zaniechanie podejmowania czynności, które ustawa nakazuje podjąć w następstwie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wniesienia pozwu, w przypadku oczywistej bezzasadności powództwa (art. 191</w:t>
      </w:r>
      <w:r w:rsidRPr="009851C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851C1">
        <w:rPr>
          <w:rFonts w:ascii="Times New Roman" w:hAnsi="Times New Roman" w:cs="Times New Roman"/>
          <w:sz w:val="24"/>
          <w:szCs w:val="24"/>
        </w:rPr>
        <w:t>k.p.c.);</w:t>
      </w:r>
    </w:p>
    <w:p w14:paraId="5AF6CC74" w14:textId="1D9749ED" w:rsidR="0090170D" w:rsidRPr="009851C1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wartość przedmiotu sporu, w tym sprawdzenie wartości przedmiotu sporu przez sąd;</w:t>
      </w:r>
    </w:p>
    <w:p w14:paraId="49B622CC" w14:textId="5D17F0E2" w:rsidR="0090170D" w:rsidRPr="009851C1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zwolnienie od kosztów sądowych, ustanowienie pełnomocnika z urzędu; reprezentację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stron, w tym reprezentację Skarbu Państwa i jednostek samorządu terytorialnego;</w:t>
      </w:r>
    </w:p>
    <w:p w14:paraId="6B61DAED" w14:textId="1FFC68E8" w:rsidR="0090170D" w:rsidRDefault="0090170D" w:rsidP="009851C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udział prokuratora i organizacji pozarządowych w procesie.</w:t>
      </w:r>
    </w:p>
    <w:p w14:paraId="75C613CF" w14:textId="77777777" w:rsidR="002D470E" w:rsidRDefault="002D470E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E3133" w14:textId="1788CA50" w:rsidR="0090170D" w:rsidRDefault="0090170D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1C1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</w:t>
      </w:r>
      <w:r w:rsidR="0087546D" w:rsidRPr="00985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51C1">
        <w:rPr>
          <w:rFonts w:ascii="Times New Roman" w:hAnsi="Times New Roman" w:cs="Times New Roman"/>
          <w:b/>
          <w:sz w:val="24"/>
          <w:szCs w:val="24"/>
          <w:u w:val="single"/>
        </w:rPr>
        <w:t>obowiązkowe):</w:t>
      </w:r>
    </w:p>
    <w:p w14:paraId="1B6D4359" w14:textId="77777777" w:rsidR="009851C1" w:rsidRPr="009851C1" w:rsidRDefault="009851C1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24122F" w14:textId="579C80B6" w:rsidR="0090170D" w:rsidRPr="009851C1" w:rsidRDefault="0090170D" w:rsidP="009851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sporządzenie projektu zarządzenia wzywającego do uzupełnienia braków formalnych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i fiskalnych pozwu;</w:t>
      </w:r>
    </w:p>
    <w:p w14:paraId="5152EF0C" w14:textId="58AB9D13" w:rsidR="0087546D" w:rsidRPr="009851C1" w:rsidRDefault="0090170D" w:rsidP="009851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sporządzenie projektu zarządzenia o zwrocie pozwu (z uzasadnieniem);</w:t>
      </w:r>
    </w:p>
    <w:p w14:paraId="53197227" w14:textId="775596DE" w:rsidR="0090170D" w:rsidRPr="009851C1" w:rsidRDefault="0090170D" w:rsidP="009851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>sporządzenie projektu postanowienia w przedmiocie rozpoznania wniosku o zwolnienie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Pr="009851C1">
        <w:rPr>
          <w:rFonts w:ascii="Times New Roman" w:hAnsi="Times New Roman" w:cs="Times New Roman"/>
          <w:sz w:val="24"/>
          <w:szCs w:val="24"/>
        </w:rPr>
        <w:t>od kosztów sądowych i ustanowienie pełnomocnika procesowego (z uzasadnieniem</w:t>
      </w:r>
      <w:r w:rsidR="0087546D" w:rsidRPr="009851C1">
        <w:rPr>
          <w:rFonts w:ascii="Times New Roman" w:hAnsi="Times New Roman" w:cs="Times New Roman"/>
          <w:sz w:val="24"/>
          <w:szCs w:val="24"/>
        </w:rPr>
        <w:t xml:space="preserve"> </w:t>
      </w:r>
      <w:r w:rsidR="009851C1">
        <w:rPr>
          <w:rFonts w:ascii="Times New Roman" w:hAnsi="Times New Roman" w:cs="Times New Roman"/>
          <w:sz w:val="24"/>
          <w:szCs w:val="24"/>
        </w:rPr>
        <w:t>w </w:t>
      </w:r>
      <w:r w:rsidRPr="009851C1">
        <w:rPr>
          <w:rFonts w:ascii="Times New Roman" w:hAnsi="Times New Roman" w:cs="Times New Roman"/>
          <w:sz w:val="24"/>
          <w:szCs w:val="24"/>
        </w:rPr>
        <w:t>przypadku, gdy uzasadnieniu podlega);</w:t>
      </w:r>
    </w:p>
    <w:p w14:paraId="49D32838" w14:textId="4AF2E79B" w:rsidR="008F6D4A" w:rsidRPr="009851C1" w:rsidRDefault="0090170D" w:rsidP="009851C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C1">
        <w:rPr>
          <w:rFonts w:ascii="Times New Roman" w:hAnsi="Times New Roman" w:cs="Times New Roman"/>
          <w:sz w:val="24"/>
          <w:szCs w:val="24"/>
        </w:rPr>
        <w:t xml:space="preserve">sporządzenie projektu postanowienia w </w:t>
      </w:r>
      <w:r w:rsidR="009851C1">
        <w:rPr>
          <w:rFonts w:ascii="Times New Roman" w:hAnsi="Times New Roman" w:cs="Times New Roman"/>
          <w:sz w:val="24"/>
          <w:szCs w:val="24"/>
        </w:rPr>
        <w:t>przedmiocie odrzucenia pozwu (z </w:t>
      </w:r>
      <w:r w:rsidRPr="009851C1">
        <w:rPr>
          <w:rFonts w:ascii="Times New Roman" w:hAnsi="Times New Roman" w:cs="Times New Roman"/>
          <w:sz w:val="24"/>
          <w:szCs w:val="24"/>
        </w:rPr>
        <w:t>uzasadnieniem)</w:t>
      </w:r>
      <w:r w:rsidR="002D470E">
        <w:rPr>
          <w:rFonts w:ascii="Times New Roman" w:hAnsi="Times New Roman" w:cs="Times New Roman"/>
          <w:sz w:val="24"/>
          <w:szCs w:val="24"/>
        </w:rPr>
        <w:t>.</w:t>
      </w:r>
    </w:p>
    <w:p w14:paraId="4EC74E6C" w14:textId="4F1870D5" w:rsidR="008F6D4A" w:rsidRPr="00774CC4" w:rsidRDefault="008F6D4A" w:rsidP="0098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8541E1" w14:textId="50F1B6BE" w:rsidR="008F6D4A" w:rsidRPr="00774CC4" w:rsidRDefault="008F6D4A" w:rsidP="00985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56306922"/>
      <w:r w:rsidRPr="00774CC4">
        <w:rPr>
          <w:rFonts w:ascii="Times New Roman" w:hAnsi="Times New Roman" w:cs="Times New Roman"/>
          <w:b/>
          <w:sz w:val="24"/>
          <w:szCs w:val="24"/>
        </w:rPr>
        <w:t>III.2. ZALECENIA W SPRAWIE PRAKTYK PO 14 ZJEŹDZIE</w:t>
      </w:r>
      <w:bookmarkEnd w:id="2"/>
    </w:p>
    <w:p w14:paraId="21DA5B6A" w14:textId="77777777" w:rsidR="009851C1" w:rsidRDefault="009851C1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D2F2D" w14:textId="63AC0571" w:rsidR="008F6D4A" w:rsidRDefault="008F6D4A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774CC4">
        <w:rPr>
          <w:rFonts w:ascii="Times New Roman" w:hAnsi="Times New Roman" w:cs="Times New Roman"/>
          <w:sz w:val="24"/>
          <w:szCs w:val="24"/>
        </w:rPr>
        <w:t xml:space="preserve"> przygotowanie do rozprawy, postępowanie nakazowe i upominawcze, elektroniczne postępowanie upominawcze, postępowania transgraniczne, postępowanie uproszczone. </w:t>
      </w:r>
    </w:p>
    <w:p w14:paraId="59599B9D" w14:textId="77777777" w:rsidR="002D470E" w:rsidRPr="00774CC4" w:rsidRDefault="002D470E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47B467" w14:textId="77777777" w:rsidR="008F6D4A" w:rsidRPr="00774CC4" w:rsidRDefault="008F6D4A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6307074"/>
      <w:r w:rsidRPr="00774CC4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774CC4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bookmarkEnd w:id="3"/>
    <w:p w14:paraId="51E0B234" w14:textId="4CC701BF" w:rsidR="008F6D4A" w:rsidRPr="00774CC4" w:rsidRDefault="008F6D4A" w:rsidP="009851C1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lastRenderedPageBreak/>
        <w:t xml:space="preserve">prawo wekslowe, w tym: elementy weksla, odpowiedzialność wekslowa, poręczenie, zagadnienia weksla in blanco, wypełnienie deklaracji wekslowej, przeniesienie praw z weksla, zarzuty, jakie mogą być podniesione przez zobowiązanych z weksla, nieważność weksla, zarzuty co do stosunku podstawowego; </w:t>
      </w:r>
    </w:p>
    <w:p w14:paraId="3421461D" w14:textId="77777777" w:rsidR="008F6D4A" w:rsidRPr="00774CC4" w:rsidRDefault="008F6D4A" w:rsidP="009851C1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przedawnienie i zarzut przedawnienia; </w:t>
      </w:r>
    </w:p>
    <w:p w14:paraId="513B3860" w14:textId="4A7E1416" w:rsidR="002D470E" w:rsidRDefault="008F6D4A" w:rsidP="002D470E">
      <w:pPr>
        <w:pStyle w:val="Akapitzlist"/>
        <w:numPr>
          <w:ilvl w:val="0"/>
          <w:numId w:val="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potrącenie i zarzut potrącenia.</w:t>
      </w:r>
    </w:p>
    <w:p w14:paraId="61D57C56" w14:textId="77777777" w:rsidR="002D470E" w:rsidRPr="002D470E" w:rsidRDefault="002D470E" w:rsidP="002D470E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5FEDB46" w14:textId="77777777" w:rsidR="008F6D4A" w:rsidRPr="00774CC4" w:rsidRDefault="008F6D4A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774CC4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 </w:t>
      </w:r>
    </w:p>
    <w:p w14:paraId="0D2ED616" w14:textId="77777777" w:rsidR="008F6D4A" w:rsidRPr="00774CC4" w:rsidRDefault="008F6D4A" w:rsidP="009851C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przesłanki skierowania sprawy do postępowań odrębnych (nakazowego, upominawczego, uproszczonego), w tym badanie pozwu pod kątem skierowania sprawy do tych postępowań: </w:t>
      </w:r>
    </w:p>
    <w:p w14:paraId="58D7D2AC" w14:textId="77777777" w:rsidR="008F6D4A" w:rsidRPr="00774CC4" w:rsidRDefault="008F6D4A" w:rsidP="009851C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przesłanki pozwalające na prowadzenie sprawy w elektronicznym postępowaniu upominawczym; </w:t>
      </w:r>
    </w:p>
    <w:p w14:paraId="6AB9F1AA" w14:textId="77777777" w:rsidR="008F6D4A" w:rsidRPr="00774CC4" w:rsidRDefault="008F6D4A" w:rsidP="009851C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specyfika postępowania nakazowego i upominawczego, w tym: podstawy do wydania nakazu zapłaty w postępowaniu nakazowym i podstawy do wydania nakazu zapłaty w postępowaniu upominawczym (różnice w tym zakresie), dokumenty stanowiące podstawę wydania nakazu zapłaty (w szczególności weksel), nakaz zapłaty w postępowaniu nakazowym jako tytuł zabezpieczenia, prawidłowe doręczenie nakazu zapłaty i środki obrony pozwanego w razie nieprawidłowego doręczenia, wniosek o wstrzymanie wykonalności nakazu zapłaty, zarzuty od nakazu zapłaty w postępowaniu nakazowym oraz sprzeciw od nakazu w postępowaniu upominawczym – sposób i termin ich wniesienia, postępowanie sądowe po wniesieniu zarzutów lub sprzeciwu i rozstrzygnięcie sądu w tym zakresie, zakres zarzutów, ciężar dowodu; </w:t>
      </w:r>
    </w:p>
    <w:p w14:paraId="7A78F726" w14:textId="77777777" w:rsidR="008F6D4A" w:rsidRPr="00774CC4" w:rsidRDefault="008F6D4A" w:rsidP="009851C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specyfika postępowania uproszczonego: rodzaje spraw rozpoznawanych w tym postępowaniu, kumulacja i rozdrobnienie roszczeń w postępowaniu uproszczonym, postępowanie dowodowe, warunki wniesienia powództwa wzajemnego oraz podniesienia zarzutu potrącenia, postępowanie apelacyjne w postępowaniu uproszczonym – jego odmienność; </w:t>
      </w:r>
    </w:p>
    <w:p w14:paraId="0DAE5855" w14:textId="560FE21B" w:rsidR="008F6D4A" w:rsidRDefault="008F6D4A" w:rsidP="009851C1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europejskie postępowania cywilne (europejskie postępowania nakazowe, postępowanie w sprawach drobnych roszczeń). </w:t>
      </w:r>
    </w:p>
    <w:p w14:paraId="3A62111B" w14:textId="77777777" w:rsidR="002D470E" w:rsidRPr="00774CC4" w:rsidRDefault="002D470E" w:rsidP="002D470E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7F5B2A" w14:textId="77777777" w:rsidR="008F6D4A" w:rsidRPr="00774CC4" w:rsidRDefault="008F6D4A" w:rsidP="009851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C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Czynności, które powinny zostać zlecone aplikantowi w trakcie praktyki (czynności obowiązkowe): </w:t>
      </w:r>
    </w:p>
    <w:p w14:paraId="54D9537E" w14:textId="77777777" w:rsidR="008F6D4A" w:rsidRPr="00774CC4" w:rsidRDefault="008F6D4A" w:rsidP="009851C1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sporządzenie projektu nakazu zapłaty w postępowaniu upominawczym i nakazowym wraz z zarządzeniami do wydawanych nakazów zapłaty; </w:t>
      </w:r>
    </w:p>
    <w:p w14:paraId="3064DEB8" w14:textId="5F3716D8" w:rsidR="008F6D4A" w:rsidRPr="00774CC4" w:rsidRDefault="008F6D4A" w:rsidP="009851C1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sporządzenie projektu zarządzeń wydawanych po wniesieniu zarzutów od nakazu zapłaty w postępowaniu nakazowym i sprzeciwu od nakazu zapłaty w postępowaniu upominawczym;</w:t>
      </w:r>
    </w:p>
    <w:p w14:paraId="28C0F96F" w14:textId="5F7434BC" w:rsidR="008F6D4A" w:rsidRPr="00774CC4" w:rsidRDefault="008F6D4A" w:rsidP="009851C1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sporządzenie projektu postanowienia w przedmiocie odrzucenia sprzeciwu lub zarzutów od nakazu zapłaty wraz z uzasadnieniem;</w:t>
      </w:r>
    </w:p>
    <w:p w14:paraId="0E2DE0D5" w14:textId="0817E917" w:rsidR="008F6D4A" w:rsidRPr="00774CC4" w:rsidRDefault="008F6D4A" w:rsidP="009851C1">
      <w:pPr>
        <w:pStyle w:val="Akapitzlist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sporządzenie projektu wyroku po rozpoznaniu zarzutów od nakazu zapłaty w postępowaniu nakazowym.</w:t>
      </w:r>
    </w:p>
    <w:p w14:paraId="77AD6EEC" w14:textId="402F4E28" w:rsidR="008F6D4A" w:rsidRPr="00774CC4" w:rsidRDefault="008F6D4A" w:rsidP="0098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1D6272D" w14:textId="00575161" w:rsidR="009A4C13" w:rsidRPr="00774CC4" w:rsidRDefault="009A4C13" w:rsidP="009851C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III.3. ZALECENIA W SPRAWIE PRAKTYK PO 15 ZJEŹDZIE</w:t>
      </w:r>
    </w:p>
    <w:p w14:paraId="30D9A525" w14:textId="28A14B0B" w:rsidR="009A4C13" w:rsidRPr="00774CC4" w:rsidRDefault="009A4C13" w:rsidP="00985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C8BB9D" w14:textId="0FE22642" w:rsidR="009A4C13" w:rsidRPr="00774CC4" w:rsidRDefault="009A4C13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ab/>
      </w:r>
      <w:r w:rsidRPr="00774CC4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774CC4">
        <w:rPr>
          <w:rFonts w:ascii="Times New Roman" w:hAnsi="Times New Roman" w:cs="Times New Roman"/>
          <w:sz w:val="24"/>
          <w:szCs w:val="24"/>
        </w:rPr>
        <w:t>: czynności sądu i sędziego po skutecznym wniesieniu pozwu, przygotowanie do rozpraw.</w:t>
      </w:r>
    </w:p>
    <w:p w14:paraId="71E26513" w14:textId="77777777" w:rsidR="00AC434C" w:rsidRPr="00774CC4" w:rsidRDefault="00AC434C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F2150" w14:textId="77777777" w:rsidR="009A4C13" w:rsidRPr="00774CC4" w:rsidRDefault="009A4C13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ab/>
        <w:t xml:space="preserve">W zakresie </w:t>
      </w:r>
      <w:r w:rsidRPr="00774CC4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zagadnieniom, w zakres których wchodzą: </w:t>
      </w:r>
    </w:p>
    <w:p w14:paraId="4935406F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1)</w:t>
      </w:r>
      <w:r w:rsidRPr="00774CC4">
        <w:rPr>
          <w:rFonts w:ascii="Times New Roman" w:hAnsi="Times New Roman" w:cs="Times New Roman"/>
          <w:sz w:val="24"/>
          <w:szCs w:val="24"/>
        </w:rPr>
        <w:t xml:space="preserve"> z zakresu prawa zobowiązań, takim jak:</w:t>
      </w:r>
    </w:p>
    <w:p w14:paraId="1AF5B652" w14:textId="77777777" w:rsidR="007B6253" w:rsidRPr="00774CC4" w:rsidRDefault="007B6253" w:rsidP="009851C1">
      <w:pPr>
        <w:spacing w:after="0" w:line="360" w:lineRule="auto"/>
        <w:ind w:left="70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a)</w:t>
      </w:r>
      <w:r w:rsidRPr="00774CC4">
        <w:rPr>
          <w:rFonts w:ascii="Times New Roman" w:hAnsi="Times New Roman" w:cs="Times New Roman"/>
          <w:sz w:val="24"/>
          <w:szCs w:val="24"/>
        </w:rPr>
        <w:t xml:space="preserve"> wykonanie, niewykonanie oraz nienależyte wykonanie zobowiązania, zwłoka</w:t>
      </w:r>
    </w:p>
    <w:p w14:paraId="5F603304" w14:textId="77777777" w:rsidR="007B6253" w:rsidRPr="00774CC4" w:rsidRDefault="007B6253" w:rsidP="009851C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wierzyciela i dłużnika;</w:t>
      </w:r>
    </w:p>
    <w:p w14:paraId="6558489A" w14:textId="7CDA85ED" w:rsidR="007B6253" w:rsidRPr="00774CC4" w:rsidRDefault="007B6253" w:rsidP="009851C1">
      <w:pPr>
        <w:spacing w:after="0" w:line="360" w:lineRule="auto"/>
        <w:ind w:left="14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b)</w:t>
      </w:r>
      <w:r w:rsidRPr="00774CC4">
        <w:rPr>
          <w:rFonts w:ascii="Times New Roman" w:hAnsi="Times New Roman" w:cs="Times New Roman"/>
          <w:sz w:val="24"/>
          <w:szCs w:val="24"/>
        </w:rPr>
        <w:t xml:space="preserve">  odstąpienie od umowy, umowne prawa odstąpienia, odstępne, kara umowna, odsetki za opóźnienie, zakaz anatocyzmu, zadatek;</w:t>
      </w:r>
    </w:p>
    <w:p w14:paraId="06E63436" w14:textId="55A6D8DD" w:rsidR="007B6253" w:rsidRPr="00774CC4" w:rsidRDefault="007B6253" w:rsidP="009851C1">
      <w:pPr>
        <w:spacing w:after="0" w:line="36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 xml:space="preserve">c)  </w:t>
      </w:r>
      <w:r w:rsidRPr="00774CC4">
        <w:rPr>
          <w:rFonts w:ascii="Times New Roman" w:hAnsi="Times New Roman" w:cs="Times New Roman"/>
          <w:sz w:val="24"/>
          <w:szCs w:val="24"/>
        </w:rPr>
        <w:t xml:space="preserve"> prawidłowa kwalifikacja umów, wykładnia oświadczeń woli;</w:t>
      </w:r>
    </w:p>
    <w:p w14:paraId="486D9D2F" w14:textId="77777777" w:rsidR="007B6253" w:rsidRPr="00774CC4" w:rsidRDefault="007B6253" w:rsidP="009851C1">
      <w:pPr>
        <w:spacing w:after="0" w:line="360" w:lineRule="auto"/>
        <w:ind w:left="1418" w:hanging="285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d)</w:t>
      </w:r>
      <w:r w:rsidRPr="00774CC4">
        <w:rPr>
          <w:rFonts w:ascii="Times New Roman" w:hAnsi="Times New Roman" w:cs="Times New Roman"/>
          <w:sz w:val="24"/>
          <w:szCs w:val="24"/>
        </w:rPr>
        <w:t xml:space="preserve"> szczegółowe zagadnienia powstające na gruncie umów o dzieło, umowy zlecenia;</w:t>
      </w:r>
    </w:p>
    <w:p w14:paraId="5562E2D9" w14:textId="25079A6F" w:rsidR="007B6253" w:rsidRPr="00774CC4" w:rsidRDefault="007B6253" w:rsidP="009851C1">
      <w:pPr>
        <w:spacing w:after="0" w:line="360" w:lineRule="auto"/>
        <w:ind w:left="1418" w:hanging="285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e)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pojęcie szkody – na tle odpowiedzialności kontraktowej, zasady ustalania wysokości szkody; związek przyczynowy – na tle odpowiedzialności kontraktowej;</w:t>
      </w:r>
    </w:p>
    <w:p w14:paraId="6229D81A" w14:textId="663DA815" w:rsidR="007B6253" w:rsidRPr="00774CC4" w:rsidRDefault="007B6253" w:rsidP="009851C1">
      <w:pPr>
        <w:spacing w:after="0" w:line="360" w:lineRule="auto"/>
        <w:ind w:left="1418" w:hanging="285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f)</w:t>
      </w:r>
      <w:r w:rsidRPr="00774CC4">
        <w:rPr>
          <w:rFonts w:ascii="Times New Roman" w:hAnsi="Times New Roman" w:cs="Times New Roman"/>
          <w:sz w:val="24"/>
          <w:szCs w:val="24"/>
        </w:rPr>
        <w:t xml:space="preserve"> przyczynienie się poszkodowanego do powstania szkody – na tle odpowiedzialności kontraktowej; sposób naprawienia szkody;</w:t>
      </w:r>
    </w:p>
    <w:p w14:paraId="7A543795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2)</w:t>
      </w:r>
      <w:r w:rsidRPr="00774CC4">
        <w:rPr>
          <w:rFonts w:ascii="Times New Roman" w:hAnsi="Times New Roman" w:cs="Times New Roman"/>
          <w:sz w:val="24"/>
          <w:szCs w:val="24"/>
        </w:rPr>
        <w:t xml:space="preserve"> legitymacji procesowej;</w:t>
      </w:r>
    </w:p>
    <w:p w14:paraId="0BE53CAD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3)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pojęciu mienia: ruchomości, nieruchomości, części składowe, przynależności;</w:t>
      </w:r>
    </w:p>
    <w:p w14:paraId="0F655895" w14:textId="083D6ADE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lastRenderedPageBreak/>
        <w:t>4)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pojęciu masy majątkowej: przedsiębiorstwo oraz gospodarstwo rolne.</w:t>
      </w:r>
    </w:p>
    <w:p w14:paraId="37398D75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C22B5C" w14:textId="74056F15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774CC4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46064183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1)</w:t>
      </w:r>
      <w:r w:rsidRPr="00774CC4">
        <w:rPr>
          <w:rFonts w:ascii="Times New Roman" w:hAnsi="Times New Roman" w:cs="Times New Roman"/>
          <w:sz w:val="24"/>
          <w:szCs w:val="24"/>
        </w:rPr>
        <w:t xml:space="preserve"> zarządzenia podejmowane na wstępnym etapie postępowania, zmierzające do jego</w:t>
      </w:r>
    </w:p>
    <w:p w14:paraId="790C174D" w14:textId="77777777" w:rsidR="007B6253" w:rsidRPr="00774CC4" w:rsidRDefault="007B6253" w:rsidP="009851C1">
      <w:pPr>
        <w:spacing w:after="0" w:line="360" w:lineRule="auto"/>
        <w:ind w:left="708" w:firstLine="285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szybkiego i efektywnego przeprowadzenia (art. 6 k.p.c.);</w:t>
      </w:r>
    </w:p>
    <w:p w14:paraId="384EBCF5" w14:textId="64601AD9" w:rsidR="007B6253" w:rsidRPr="00774CC4" w:rsidRDefault="007B6253" w:rsidP="00E51FBD">
      <w:pPr>
        <w:spacing w:after="0" w:line="360" w:lineRule="auto"/>
        <w:ind w:left="113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2)</w:t>
      </w:r>
      <w:r w:rsidRPr="00774CC4">
        <w:rPr>
          <w:rFonts w:ascii="Times New Roman" w:hAnsi="Times New Roman" w:cs="Times New Roman"/>
          <w:sz w:val="24"/>
          <w:szCs w:val="24"/>
        </w:rPr>
        <w:t xml:space="preserve"> ocenę twierdzeń i wniosków dowodowych stron z punktu widzenia przepisów</w:t>
      </w:r>
      <w:r w:rsidR="00E51FBD">
        <w:rPr>
          <w:rFonts w:ascii="Times New Roman" w:hAnsi="Times New Roman" w:cs="Times New Roman"/>
          <w:sz w:val="24"/>
          <w:szCs w:val="24"/>
        </w:rPr>
        <w:t xml:space="preserve"> </w:t>
      </w:r>
      <w:r w:rsidRPr="00774CC4">
        <w:rPr>
          <w:rFonts w:ascii="Times New Roman" w:hAnsi="Times New Roman" w:cs="Times New Roman"/>
          <w:sz w:val="24"/>
          <w:szCs w:val="24"/>
        </w:rPr>
        <w:t>regulujących termin ich zgłaszania;</w:t>
      </w:r>
    </w:p>
    <w:p w14:paraId="3FB3D294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3)</w:t>
      </w:r>
      <w:r w:rsidRPr="00774CC4">
        <w:rPr>
          <w:rFonts w:ascii="Times New Roman" w:hAnsi="Times New Roman" w:cs="Times New Roman"/>
          <w:sz w:val="24"/>
          <w:szCs w:val="24"/>
        </w:rPr>
        <w:t xml:space="preserve"> ocenę skuteczności cofnięcia pozwu;</w:t>
      </w:r>
    </w:p>
    <w:p w14:paraId="70A24DDB" w14:textId="7777777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4)</w:t>
      </w:r>
      <w:r w:rsidRPr="00774CC4">
        <w:rPr>
          <w:rFonts w:ascii="Times New Roman" w:hAnsi="Times New Roman" w:cs="Times New Roman"/>
          <w:sz w:val="24"/>
          <w:szCs w:val="24"/>
        </w:rPr>
        <w:t xml:space="preserve"> ocenę skuteczności uznania powództwa;</w:t>
      </w:r>
    </w:p>
    <w:p w14:paraId="3AF3417D" w14:textId="6C39E839" w:rsidR="007B6253" w:rsidRPr="00774CC4" w:rsidRDefault="007B6253" w:rsidP="00E51FBD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5)</w:t>
      </w:r>
      <w:r w:rsidRPr="00774CC4">
        <w:rPr>
          <w:rFonts w:ascii="Times New Roman" w:hAnsi="Times New Roman" w:cs="Times New Roman"/>
          <w:sz w:val="24"/>
          <w:szCs w:val="24"/>
        </w:rPr>
        <w:t xml:space="preserve"> doręczanie pism sądowych i procesowych w obrocie międzynarodowym (zarówno</w:t>
      </w:r>
      <w:r w:rsidR="00E51FBD">
        <w:rPr>
          <w:rFonts w:ascii="Times New Roman" w:hAnsi="Times New Roman" w:cs="Times New Roman"/>
          <w:sz w:val="24"/>
          <w:szCs w:val="24"/>
        </w:rPr>
        <w:t xml:space="preserve"> </w:t>
      </w:r>
      <w:r w:rsidRPr="00774CC4">
        <w:rPr>
          <w:rFonts w:ascii="Times New Roman" w:hAnsi="Times New Roman" w:cs="Times New Roman"/>
          <w:sz w:val="24"/>
          <w:szCs w:val="24"/>
        </w:rPr>
        <w:t>w ramach UE, jak i poza UE), zapoznawanie się z różnymi narzędziami ułatwiającymi wykonywanie obrotu zagranicznego w zakresie doręczeń.</w:t>
      </w:r>
    </w:p>
    <w:p w14:paraId="3E135F57" w14:textId="77777777" w:rsidR="007B6253" w:rsidRPr="00774CC4" w:rsidRDefault="007B6253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603ED" w14:textId="08193FD7" w:rsidR="007B6253" w:rsidRPr="00774CC4" w:rsidRDefault="007B6253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CC4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4A013C71" w14:textId="1E6DA46C" w:rsidR="007B6253" w:rsidRPr="00E51FBD" w:rsidRDefault="007B6253" w:rsidP="00E51F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sporządzenie projektu zarządzenia o doręczeniu odpisu pozwu wraz ze stosownymi</w:t>
      </w:r>
    </w:p>
    <w:p w14:paraId="2C788E5F" w14:textId="77777777" w:rsidR="007B6253" w:rsidRPr="00E51FBD" w:rsidRDefault="007B6253" w:rsidP="00E51FBD">
      <w:pPr>
        <w:pStyle w:val="Akapitzlist"/>
        <w:spacing w:after="0" w:line="360" w:lineRule="auto"/>
        <w:ind w:left="735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pouczeniami;</w:t>
      </w:r>
    </w:p>
    <w:p w14:paraId="27FAABC1" w14:textId="4B7DF2D1" w:rsidR="007B6253" w:rsidRPr="00E51FBD" w:rsidRDefault="007B6253" w:rsidP="00E51F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sporządzenie projektu zarządzenia o wyznaczeniu posiedzenia przygotowawczego;</w:t>
      </w:r>
    </w:p>
    <w:p w14:paraId="569BCB67" w14:textId="320B36A6" w:rsidR="007B6253" w:rsidRPr="00E51FBD" w:rsidRDefault="007B6253" w:rsidP="00E51F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sporządzenie projektu zarządzenia na podstawie art. 208 k.p.c.;</w:t>
      </w:r>
    </w:p>
    <w:p w14:paraId="208467BD" w14:textId="0B2ADE1B" w:rsidR="007B6253" w:rsidRPr="00E51FBD" w:rsidRDefault="007B6253" w:rsidP="00E51F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sporządzenie projektu postanowienia w przedmiocie zawieszenia postępowania</w:t>
      </w:r>
      <w:r w:rsidR="00E51FBD">
        <w:rPr>
          <w:rFonts w:ascii="Times New Roman" w:hAnsi="Times New Roman" w:cs="Times New Roman"/>
          <w:sz w:val="24"/>
          <w:szCs w:val="24"/>
        </w:rPr>
        <w:t xml:space="preserve"> wraz z </w:t>
      </w:r>
      <w:r w:rsidRPr="00E51FBD">
        <w:rPr>
          <w:rFonts w:ascii="Times New Roman" w:hAnsi="Times New Roman" w:cs="Times New Roman"/>
          <w:sz w:val="24"/>
          <w:szCs w:val="24"/>
        </w:rPr>
        <w:t>uzasadnieniem;</w:t>
      </w:r>
    </w:p>
    <w:p w14:paraId="09CDCA2F" w14:textId="71593371" w:rsidR="009A4C13" w:rsidRDefault="007B6253" w:rsidP="00E51FB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BD">
        <w:rPr>
          <w:rFonts w:ascii="Times New Roman" w:hAnsi="Times New Roman" w:cs="Times New Roman"/>
          <w:sz w:val="24"/>
          <w:szCs w:val="24"/>
        </w:rPr>
        <w:t>sporządzenie projektu postanowienia o umorzeniu postępowania na skutek cofnięcia pozwu wraz z rozstrzygnięciem co do kosztów postępowania i zarządzeniami wykonawczymi oraz uzasadnieniem</w:t>
      </w:r>
      <w:r w:rsidR="00AC434C" w:rsidRPr="00E51FBD">
        <w:rPr>
          <w:rFonts w:ascii="Times New Roman" w:hAnsi="Times New Roman" w:cs="Times New Roman"/>
          <w:sz w:val="24"/>
          <w:szCs w:val="24"/>
        </w:rPr>
        <w:t>.</w:t>
      </w:r>
    </w:p>
    <w:p w14:paraId="10D5B9BE" w14:textId="7243780D" w:rsidR="00D14E2A" w:rsidRDefault="00D14E2A" w:rsidP="00D14E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0B014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59">
        <w:rPr>
          <w:rFonts w:ascii="Times New Roman" w:hAnsi="Times New Roman" w:cs="Times New Roman"/>
          <w:b/>
          <w:sz w:val="24"/>
          <w:szCs w:val="24"/>
        </w:rPr>
        <w:t xml:space="preserve">III.4.  ZALECENIA W SPRAWIE PRAKTYK PO 16 ZJEŹDZIE </w:t>
      </w:r>
    </w:p>
    <w:p w14:paraId="588FD132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95484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E22359">
        <w:rPr>
          <w:rFonts w:ascii="Times New Roman" w:hAnsi="Times New Roman" w:cs="Times New Roman"/>
          <w:sz w:val="24"/>
          <w:szCs w:val="24"/>
        </w:rPr>
        <w:t>: postępowanie przed sądem i instancji, postępowanie dowodowe.</w:t>
      </w:r>
    </w:p>
    <w:p w14:paraId="1E0C0E44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1707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2235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E2235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</w:t>
      </w:r>
    </w:p>
    <w:p w14:paraId="4C5C3698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lastRenderedPageBreak/>
        <w:t>takim, jak:</w:t>
      </w:r>
    </w:p>
    <w:p w14:paraId="08A730E6" w14:textId="5378E7C6" w:rsidR="00D14E2A" w:rsidRDefault="00D14E2A" w:rsidP="002D470E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elementy istotne umowy i skutek ich braku;</w:t>
      </w:r>
    </w:p>
    <w:p w14:paraId="110BAC91" w14:textId="58DBA599" w:rsidR="00D14E2A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umowa sprzedaży (elementy istotne umowy sprzedaży, sprzedaż konsumencka, sprzedaż na odległość, szczególne rodzaje sprzedaży, rękojmia za wady, uprawnienia kupującego, gwarancja przy sprzedaży, zbieg uprawnień z rękojmi za wady i gwarancji, roszczenia sprzedawcy);</w:t>
      </w:r>
    </w:p>
    <w:p w14:paraId="07E7F552" w14:textId="0A4168A9" w:rsidR="00D14E2A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umowa ubezpieczenia (ubezpieczenia majątkowe – przedmiot ubezpieczenia, zasady odpowiedzialności ubezpieczyciela, ubezpieczenia obowiązkowe – OC posiadaczy pojazdów, OC rolników, regres ubezpieczyciela, ubezpieczenia osobowe, tzw. </w:t>
      </w:r>
      <w:proofErr w:type="spellStart"/>
      <w:r w:rsidRPr="002D470E">
        <w:rPr>
          <w:rFonts w:ascii="Times New Roman" w:hAnsi="Times New Roman" w:cs="Times New Roman"/>
          <w:sz w:val="24"/>
          <w:szCs w:val="24"/>
        </w:rPr>
        <w:t>polisolokaty</w:t>
      </w:r>
      <w:proofErr w:type="spellEnd"/>
      <w:r w:rsidRPr="002D470E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8BAF891" w14:textId="2A9C0998" w:rsidR="00D14E2A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umowa pożyczki (elementy istotne umowy, pożyczka a użyczenie);</w:t>
      </w:r>
    </w:p>
    <w:p w14:paraId="67DED234" w14:textId="6EB8C586" w:rsidR="00D14E2A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umowy z udziałem konsumentów (pojęcie konsumenta, ochrona konsumenta, uprawnienia konsumenta z tytułu rękojmi, kredyt konsumencki, ochrona konsumentów w prawie unijnym, prawidłowa kwalifikacja umów);</w:t>
      </w:r>
    </w:p>
    <w:p w14:paraId="6A32F492" w14:textId="6E6DC55A" w:rsidR="00D14E2A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klauzule abuzywne, skutki stwierdzenia abuzywności klauzuli dla dalszego funkcjonowania umowy;</w:t>
      </w:r>
    </w:p>
    <w:p w14:paraId="15D74E25" w14:textId="3495738F" w:rsidR="002D470E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przedawnienie roszczeń przysługujących przeciwko konsumentowi, zawieszenie i przerwanie biegu przedawnienia;</w:t>
      </w:r>
    </w:p>
    <w:p w14:paraId="3D0F6D12" w14:textId="11C6E1F6" w:rsidR="00D14E2A" w:rsidRPr="002D470E" w:rsidRDefault="00D14E2A" w:rsidP="00D14E2A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roszczenia wynikające z ustawy o imprezach turystycznych i powiązanych usługach turystycznych np. odpowiedzialność organizatora turystyki za tzw. zmarnowany urlop. </w:t>
      </w:r>
    </w:p>
    <w:p w14:paraId="13D81127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6AED4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2235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E22359">
        <w:rPr>
          <w:rFonts w:ascii="Times New Roman" w:hAnsi="Times New Roman" w:cs="Times New Roman"/>
          <w:sz w:val="24"/>
          <w:szCs w:val="24"/>
        </w:rPr>
        <w:t xml:space="preserve"> należy poświęcić uwagę przede wszystkim</w:t>
      </w:r>
    </w:p>
    <w:p w14:paraId="783DD48D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>zagadnieniom obejmującym:</w:t>
      </w:r>
    </w:p>
    <w:p w14:paraId="771027BF" w14:textId="22A1F34B" w:rsidR="00D14E2A" w:rsidRPr="002D470E" w:rsidRDefault="00D14E2A" w:rsidP="002D470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decyzje procesowe na podstawie art. 2051-2051</w:t>
      </w:r>
      <w:r w:rsidRPr="002D4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470E">
        <w:rPr>
          <w:rFonts w:ascii="Times New Roman" w:hAnsi="Times New Roman" w:cs="Times New Roman"/>
          <w:sz w:val="24"/>
          <w:szCs w:val="24"/>
        </w:rPr>
        <w:t xml:space="preserve"> k.p.c.;</w:t>
      </w:r>
    </w:p>
    <w:p w14:paraId="41D1B469" w14:textId="4F9055B1" w:rsidR="00D14E2A" w:rsidRPr="002D470E" w:rsidRDefault="00D14E2A" w:rsidP="002D470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plan rozprawy (art. 2059-2051</w:t>
      </w:r>
      <w:r w:rsidRPr="002D470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D470E">
        <w:rPr>
          <w:rFonts w:ascii="Times New Roman" w:hAnsi="Times New Roman" w:cs="Times New Roman"/>
          <w:sz w:val="24"/>
          <w:szCs w:val="24"/>
        </w:rPr>
        <w:t xml:space="preserve"> k.p.c.);</w:t>
      </w:r>
    </w:p>
    <w:p w14:paraId="7E5F88AA" w14:textId="54F1B9A5" w:rsidR="00D14E2A" w:rsidRPr="00154419" w:rsidRDefault="00D14E2A" w:rsidP="0015441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decyzje co do zakresu i potrzeby prowadzenia postępowania dowodowego (art. 227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k.p.c., art. 235</w:t>
      </w:r>
      <w:r w:rsidRPr="0015441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4419">
        <w:rPr>
          <w:rFonts w:ascii="Times New Roman" w:hAnsi="Times New Roman" w:cs="Times New Roman"/>
          <w:sz w:val="24"/>
          <w:szCs w:val="24"/>
        </w:rPr>
        <w:t xml:space="preserve"> k.p.c. i art. 236 k.p.c.), zakres inicjatywy dowodowej sądu w różnych typach postępowań;</w:t>
      </w:r>
    </w:p>
    <w:p w14:paraId="320AD66C" w14:textId="76101E7A" w:rsidR="00D14E2A" w:rsidRPr="002D470E" w:rsidRDefault="00D14E2A" w:rsidP="002D470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domniemania faktyczne i prawne, rozkład ciężaru dowodowego;</w:t>
      </w:r>
    </w:p>
    <w:p w14:paraId="64D0C007" w14:textId="2C6CE72D" w:rsidR="00D14E2A" w:rsidRPr="002D470E" w:rsidRDefault="00D14E2A" w:rsidP="002D470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wiadomości specjalne, dowód z opinii biegłego, instytutu;</w:t>
      </w:r>
    </w:p>
    <w:p w14:paraId="3763C1BB" w14:textId="110B3BD8" w:rsidR="00D14E2A" w:rsidRPr="002D470E" w:rsidRDefault="00D14E2A" w:rsidP="002D470E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procesowy zarzut potrącenia, potrącenie przez pełnomocnika;</w:t>
      </w:r>
    </w:p>
    <w:p w14:paraId="33B06586" w14:textId="175A8FDD" w:rsidR="00D14E2A" w:rsidRPr="00154419" w:rsidRDefault="00D14E2A" w:rsidP="00154419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lastRenderedPageBreak/>
        <w:t>kierowanie przebiegiem posiedzenia, stosowanie kar porządkowych oraz regulacji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przewidzianej w przepisie art. 2262 k.p.c.</w:t>
      </w:r>
    </w:p>
    <w:p w14:paraId="1E41A8E2" w14:textId="77777777" w:rsidR="002D470E" w:rsidRPr="002D470E" w:rsidRDefault="002D470E" w:rsidP="002D470E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3A464" w14:textId="77777777" w:rsidR="00D14E2A" w:rsidRPr="002D470E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0E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113DE032" w14:textId="11FE7BE4" w:rsidR="00D14E2A" w:rsidRPr="00154419" w:rsidRDefault="00D14E2A" w:rsidP="00154419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sporządzenie projektu co najmniej jednego wyroku wraz z uzasadnieniem (wraz z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zarządzeniami), z tematyki prawa materialnego wskazanej powyżej, ze szczególnym uwzględnieniem spraw, w których przeprowadzono postępowanie dowodowe wymagające szerokiego omówienia w uzasadnieniu;</w:t>
      </w:r>
    </w:p>
    <w:p w14:paraId="4A9EBC44" w14:textId="14FA02EC" w:rsidR="00D14E2A" w:rsidRPr="00154419" w:rsidRDefault="00D14E2A" w:rsidP="00154419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sporządzenie projektu zarządzenia w przedmiocie porządku składania przez strony pism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procesowych;</w:t>
      </w:r>
    </w:p>
    <w:p w14:paraId="46A94C0D" w14:textId="564ED3C0" w:rsidR="00D14E2A" w:rsidRPr="002D470E" w:rsidRDefault="00D14E2A" w:rsidP="002D470E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sporządzenie projektu planu rozpraw</w:t>
      </w:r>
      <w:r w:rsidR="00154419">
        <w:rPr>
          <w:rFonts w:ascii="Times New Roman" w:hAnsi="Times New Roman" w:cs="Times New Roman"/>
          <w:sz w:val="24"/>
          <w:szCs w:val="24"/>
        </w:rPr>
        <w:t>.</w:t>
      </w:r>
    </w:p>
    <w:p w14:paraId="67D77645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13651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359">
        <w:rPr>
          <w:rFonts w:ascii="Times New Roman" w:hAnsi="Times New Roman" w:cs="Times New Roman"/>
          <w:b/>
          <w:sz w:val="24"/>
          <w:szCs w:val="24"/>
        </w:rPr>
        <w:t>III.5. ZALECENIA W SPRAWIE PRAKTYK PO 17 ZJEŹDZIE</w:t>
      </w:r>
    </w:p>
    <w:p w14:paraId="0DEDA7EE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01B84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b/>
          <w:sz w:val="24"/>
          <w:szCs w:val="24"/>
        </w:rPr>
        <w:t>Przedmiot zjazdu</w:t>
      </w:r>
      <w:r w:rsidRPr="00E22359">
        <w:rPr>
          <w:rFonts w:ascii="Times New Roman" w:hAnsi="Times New Roman" w:cs="Times New Roman"/>
          <w:sz w:val="24"/>
          <w:szCs w:val="24"/>
        </w:rPr>
        <w:t>: postępowanie przed sądem i instancji, postępowanie dowodowe cd.</w:t>
      </w:r>
    </w:p>
    <w:p w14:paraId="293C90CA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B5659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22359">
        <w:rPr>
          <w:rFonts w:ascii="Times New Roman" w:hAnsi="Times New Roman" w:cs="Times New Roman"/>
          <w:b/>
          <w:sz w:val="24"/>
          <w:szCs w:val="24"/>
        </w:rPr>
        <w:t>prawa materialnego</w:t>
      </w:r>
      <w:r w:rsidRPr="00E22359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</w:t>
      </w:r>
    </w:p>
    <w:p w14:paraId="637C5A50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>takim, jak:</w:t>
      </w:r>
    </w:p>
    <w:p w14:paraId="71F2BCB9" w14:textId="409DD732" w:rsidR="00D14E2A" w:rsidRPr="00154419" w:rsidRDefault="00D14E2A" w:rsidP="0015441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umowa najmu (prawa i obowiązki stron, terminy wypowiedzenia, najem lokali,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ustawowe przesłanki eksmisji, prawo do lokalu socjalnego, wstąpienie w stosunek</w:t>
      </w:r>
      <w:r w:rsidR="00154419" w:rsidRP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najmu);</w:t>
      </w:r>
    </w:p>
    <w:p w14:paraId="083F03D7" w14:textId="1EB872F5" w:rsidR="00D14E2A" w:rsidRPr="002D470E" w:rsidRDefault="00D14E2A" w:rsidP="002D470E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umowa dzierżawy;</w:t>
      </w:r>
    </w:p>
    <w:p w14:paraId="60E4615A" w14:textId="2A7386A6" w:rsidR="00D14E2A" w:rsidRPr="00154419" w:rsidRDefault="00D14E2A" w:rsidP="0015441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spółdzielcze prawo do lokalu mieszkalnego (spółdzielcze lokatorskie prawo do lokalu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mieszkalnego, spółdzielcze własnościowe prawo do lokalu mieszkalnego);</w:t>
      </w:r>
    </w:p>
    <w:p w14:paraId="34779E53" w14:textId="7C99755A" w:rsidR="00D14E2A" w:rsidRPr="002D470E" w:rsidRDefault="00D14E2A" w:rsidP="002D470E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odrębna własność lokali i związane z nią prawa i obowiązki; ochrona praw lokatorów;</w:t>
      </w:r>
    </w:p>
    <w:p w14:paraId="289E428D" w14:textId="00E1EF60" w:rsidR="00D14E2A" w:rsidRPr="00154419" w:rsidRDefault="00D14E2A" w:rsidP="00154419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odszkodowanie za bezumowne korzystanie z lokalu należne od osób zajmujących lokal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bez tytułu prawnego i od gminy, która nie przedstawiła oferty zawarcia umowy najmu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lokalu socjalnego;</w:t>
      </w:r>
    </w:p>
    <w:p w14:paraId="5A6BE58D" w14:textId="423811CA" w:rsidR="00D14E2A" w:rsidRPr="002D470E" w:rsidRDefault="00D14E2A" w:rsidP="002D470E">
      <w:pPr>
        <w:pStyle w:val="Akapitzlist"/>
        <w:numPr>
          <w:ilvl w:val="0"/>
          <w:numId w:val="2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zasady reprezentacji spółdzielni mieszkaniowych oraz wspólnot mieszkaniowych.</w:t>
      </w:r>
    </w:p>
    <w:p w14:paraId="78523340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52713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E22359">
        <w:rPr>
          <w:rFonts w:ascii="Times New Roman" w:hAnsi="Times New Roman" w:cs="Times New Roman"/>
          <w:b/>
          <w:sz w:val="24"/>
          <w:szCs w:val="24"/>
        </w:rPr>
        <w:t>prawa procesowego</w:t>
      </w:r>
      <w:r w:rsidRPr="00E22359">
        <w:rPr>
          <w:rFonts w:ascii="Times New Roman" w:hAnsi="Times New Roman" w:cs="Times New Roman"/>
          <w:sz w:val="24"/>
          <w:szCs w:val="24"/>
        </w:rPr>
        <w:t xml:space="preserve"> należy poświęcić uwagę przede wszystkim</w:t>
      </w:r>
    </w:p>
    <w:p w14:paraId="30086B1F" w14:textId="00433E45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359">
        <w:rPr>
          <w:rFonts w:ascii="Times New Roman" w:hAnsi="Times New Roman" w:cs="Times New Roman"/>
          <w:sz w:val="24"/>
          <w:szCs w:val="24"/>
        </w:rPr>
        <w:t>zagadnieniom obejmującym:</w:t>
      </w:r>
    </w:p>
    <w:p w14:paraId="4E024EF8" w14:textId="5DF6A6E3" w:rsidR="00D14E2A" w:rsidRPr="002D470E" w:rsidRDefault="00D14E2A" w:rsidP="002D47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zasadę koncentracji materiału dowodowego;</w:t>
      </w:r>
    </w:p>
    <w:p w14:paraId="499C4E3E" w14:textId="0A143760" w:rsidR="00D14E2A" w:rsidRPr="002D470E" w:rsidRDefault="00D14E2A" w:rsidP="002D47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zasadę kontradyktoryjności i związane z nią zagadnienie rozkładu ciężaru dowodu;</w:t>
      </w:r>
    </w:p>
    <w:p w14:paraId="21651596" w14:textId="506E5E74" w:rsidR="00D14E2A" w:rsidRPr="00154419" w:rsidRDefault="00D14E2A" w:rsidP="00154419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zasadę swobodnej oceny dowodów, w tym umiejętność dokonywania oceny materiału</w:t>
      </w:r>
      <w:r w:rsidR="00154419">
        <w:rPr>
          <w:rFonts w:ascii="Times New Roman" w:hAnsi="Times New Roman" w:cs="Times New Roman"/>
          <w:sz w:val="24"/>
          <w:szCs w:val="24"/>
        </w:rPr>
        <w:t xml:space="preserve"> </w:t>
      </w:r>
      <w:r w:rsidRPr="00154419">
        <w:rPr>
          <w:rFonts w:ascii="Times New Roman" w:hAnsi="Times New Roman" w:cs="Times New Roman"/>
          <w:sz w:val="24"/>
          <w:szCs w:val="24"/>
        </w:rPr>
        <w:t>dowodowego;</w:t>
      </w:r>
    </w:p>
    <w:p w14:paraId="3DF9D5A3" w14:textId="7188CBFE" w:rsidR="00D14E2A" w:rsidRPr="002D470E" w:rsidRDefault="00D14E2A" w:rsidP="002D47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prawa i obowiązki sądu wezwanego do przeprowadzenia dowodu; udzielanie pomocy transgranicznej w przeprowadzaniu dowodów w sprawach cywilnych; umiejętność redagowania odezw sądowych mających na celu przesłuchanie świadka, strony, ewentualnie przeprowadzenie innych dowodów w krajach UE i poza UE; umiejętność udzielania pomocy sądowej sądom krajowym i europejskim oraz spoza Unii Europejskiej;</w:t>
      </w:r>
    </w:p>
    <w:p w14:paraId="0647F5DE" w14:textId="39D8C5CD" w:rsidR="00D14E2A" w:rsidRPr="00154419" w:rsidRDefault="00D14E2A" w:rsidP="00154419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formułowanie postanowień dowodowych dopuszczających dowód z opinii biegłego, </w:t>
      </w:r>
      <w:r w:rsidRPr="00154419">
        <w:rPr>
          <w:rFonts w:ascii="Times New Roman" w:hAnsi="Times New Roman" w:cs="Times New Roman"/>
          <w:sz w:val="24"/>
          <w:szCs w:val="24"/>
        </w:rPr>
        <w:t>w szczególności w sprawach o odszkodowanie za bezumowne korzystanie z lokalu;</w:t>
      </w:r>
    </w:p>
    <w:p w14:paraId="11AFE87E" w14:textId="23DC1203" w:rsidR="00D14E2A" w:rsidRPr="002D470E" w:rsidRDefault="00D14E2A" w:rsidP="002D47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umiejętność przesłuchiwania stron i świadków w sprawach objętych tematyką materialnoprawną zjazdu;</w:t>
      </w:r>
    </w:p>
    <w:p w14:paraId="2476EF02" w14:textId="0DC4F505" w:rsidR="00D14E2A" w:rsidRPr="002D470E" w:rsidRDefault="00D14E2A" w:rsidP="002D470E">
      <w:pPr>
        <w:pStyle w:val="Akapitzlist"/>
        <w:numPr>
          <w:ilvl w:val="0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umiejętność prawidłowego formułowania orzeczeń w sprawach:</w:t>
      </w:r>
    </w:p>
    <w:p w14:paraId="01BBF347" w14:textId="0E980E6B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 ustalenie;</w:t>
      </w:r>
    </w:p>
    <w:p w14:paraId="22708C37" w14:textId="4446293A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 eksmisję;</w:t>
      </w:r>
    </w:p>
    <w:p w14:paraId="52BFCDE8" w14:textId="14230657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 zasądzenie czynszu z tytułu umowy najmu, dzierżawy;</w:t>
      </w:r>
    </w:p>
    <w:p w14:paraId="234B2968" w14:textId="7C9AEF0A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 odszkodowanie za bezumowne korzystanie z lokalu/nieruchomości;</w:t>
      </w:r>
    </w:p>
    <w:p w14:paraId="15803262" w14:textId="58419025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o rozwiązanie stosunku prawnego uprawniającego do używania lokalu;</w:t>
      </w:r>
    </w:p>
    <w:p w14:paraId="72198488" w14:textId="33AF288C" w:rsidR="00D14E2A" w:rsidRPr="002D470E" w:rsidRDefault="00D14E2A" w:rsidP="002D470E">
      <w:pPr>
        <w:pStyle w:val="Akapitzlist"/>
        <w:numPr>
          <w:ilvl w:val="1"/>
          <w:numId w:val="28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dotyczących uprawnienia bądź braku uprawnienia do otrzymania lokalu socjalnego.</w:t>
      </w:r>
    </w:p>
    <w:p w14:paraId="57FE58AE" w14:textId="77777777" w:rsidR="00D14E2A" w:rsidRPr="00E22359" w:rsidRDefault="00D14E2A" w:rsidP="00D14E2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9CEE0A" w14:textId="77777777" w:rsidR="00D14E2A" w:rsidRPr="002D470E" w:rsidRDefault="00D14E2A" w:rsidP="002D470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0E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</w:t>
      </w:r>
    </w:p>
    <w:p w14:paraId="4664E5E0" w14:textId="77777777" w:rsidR="00D14E2A" w:rsidRPr="002D470E" w:rsidRDefault="00D14E2A" w:rsidP="002D470E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470E">
        <w:rPr>
          <w:rFonts w:ascii="Times New Roman" w:hAnsi="Times New Roman" w:cs="Times New Roman"/>
          <w:b/>
          <w:sz w:val="24"/>
          <w:szCs w:val="24"/>
          <w:u w:val="single"/>
        </w:rPr>
        <w:t>obowiązkowe):</w:t>
      </w:r>
    </w:p>
    <w:p w14:paraId="27D39FF6" w14:textId="47E4923F" w:rsidR="00D14E2A" w:rsidRPr="002D470E" w:rsidRDefault="00D14E2A" w:rsidP="002D470E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sporządzenie co najmniej jednego projektu wyroku wraz z uzasadnieniem (wraz z zarządzeniami) w sprawie dotyczącej: roszczeń wynikających z umów najmu, o odszkodowanie za bezumowne korzystanie z lokalu/nieruchomości, roszczeń </w:t>
      </w:r>
      <w:r w:rsidRPr="002D470E">
        <w:rPr>
          <w:rFonts w:ascii="Times New Roman" w:hAnsi="Times New Roman" w:cs="Times New Roman"/>
          <w:sz w:val="24"/>
          <w:szCs w:val="24"/>
        </w:rPr>
        <w:lastRenderedPageBreak/>
        <w:t>dotyczących eksmisji, uprawnienia lub braku uprawnienia do otrzymania lokalu socjalnego;</w:t>
      </w:r>
    </w:p>
    <w:p w14:paraId="7CAC752F" w14:textId="28A25A79" w:rsidR="00D14E2A" w:rsidRDefault="00D14E2A" w:rsidP="002D470E">
      <w:pPr>
        <w:pStyle w:val="Akapitzlist"/>
        <w:numPr>
          <w:ilvl w:val="0"/>
          <w:numId w:val="3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sporządzenie projektów następujących decyzji procesowych:</w:t>
      </w:r>
    </w:p>
    <w:p w14:paraId="6996EAE3" w14:textId="1CFD4D21" w:rsidR="00D14E2A" w:rsidRPr="002D470E" w:rsidRDefault="00D14E2A" w:rsidP="00D14E2A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>postanowienia o dopuszczeniu dowodu z opinii biegłego/biegłych lub instytutu wraz</w:t>
      </w:r>
      <w:r w:rsidR="002D470E">
        <w:rPr>
          <w:rFonts w:ascii="Times New Roman" w:hAnsi="Times New Roman" w:cs="Times New Roman"/>
          <w:sz w:val="24"/>
          <w:szCs w:val="24"/>
        </w:rPr>
        <w:t xml:space="preserve"> </w:t>
      </w:r>
      <w:r w:rsidRPr="002D470E">
        <w:rPr>
          <w:rFonts w:ascii="Times New Roman" w:hAnsi="Times New Roman" w:cs="Times New Roman"/>
          <w:sz w:val="24"/>
          <w:szCs w:val="24"/>
        </w:rPr>
        <w:t>z zarządzeniami zmierzającymi do wykonania takiego postanowienia, w szczególności w sprawach o odszkodowanie za bezumowne korzystanie z nieruchomości/lokalu z zmierzającymi do wykonania takiego postanowienia</w:t>
      </w:r>
      <w:r w:rsidR="002D470E" w:rsidRPr="002D470E">
        <w:rPr>
          <w:rFonts w:ascii="Times New Roman" w:hAnsi="Times New Roman" w:cs="Times New Roman"/>
          <w:sz w:val="24"/>
          <w:szCs w:val="24"/>
        </w:rPr>
        <w:t>;</w:t>
      </w:r>
    </w:p>
    <w:p w14:paraId="2161763F" w14:textId="64F68941" w:rsidR="00D14E2A" w:rsidRPr="002D470E" w:rsidRDefault="002D470E" w:rsidP="002D470E">
      <w:pPr>
        <w:pStyle w:val="Akapitzlist"/>
        <w:numPr>
          <w:ilvl w:val="0"/>
          <w:numId w:val="32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D14E2A" w:rsidRPr="002D470E">
        <w:rPr>
          <w:rFonts w:ascii="Times New Roman" w:hAnsi="Times New Roman" w:cs="Times New Roman"/>
          <w:sz w:val="24"/>
          <w:szCs w:val="24"/>
        </w:rPr>
        <w:t>stanowienia w przedmiocie przyznania biegłemu lub instytutowi wynagrodzenia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E2A" w:rsidRPr="002D470E">
        <w:rPr>
          <w:rFonts w:ascii="Times New Roman" w:hAnsi="Times New Roman" w:cs="Times New Roman"/>
          <w:sz w:val="24"/>
          <w:szCs w:val="24"/>
        </w:rPr>
        <w:t>za udział w rozprawie i za wykonaną pracę wraz z zarządzeniami zmierzającymi do</w:t>
      </w:r>
      <w:r w:rsidRPr="002D470E">
        <w:rPr>
          <w:rFonts w:ascii="Times New Roman" w:hAnsi="Times New Roman" w:cs="Times New Roman"/>
          <w:sz w:val="24"/>
          <w:szCs w:val="24"/>
        </w:rPr>
        <w:t xml:space="preserve"> </w:t>
      </w:r>
      <w:r w:rsidR="00D14E2A" w:rsidRPr="002D470E">
        <w:rPr>
          <w:rFonts w:ascii="Times New Roman" w:hAnsi="Times New Roman" w:cs="Times New Roman"/>
          <w:sz w:val="24"/>
          <w:szCs w:val="24"/>
        </w:rPr>
        <w:t>wykonania takiego postanowienia</w:t>
      </w:r>
    </w:p>
    <w:p w14:paraId="3A752B7F" w14:textId="77777777" w:rsidR="009317DC" w:rsidRPr="00774CC4" w:rsidRDefault="009317DC" w:rsidP="009851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24CEE0" w14:textId="29523E25" w:rsidR="009317DC" w:rsidRPr="00774CC4" w:rsidRDefault="00BC1A35" w:rsidP="009851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A35">
        <w:rPr>
          <w:rFonts w:ascii="Times New Roman" w:hAnsi="Times New Roman" w:cs="Times New Roman"/>
          <w:b/>
          <w:sz w:val="24"/>
          <w:szCs w:val="24"/>
        </w:rPr>
        <w:t>III.6.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17DC" w:rsidRPr="00774CC4">
        <w:rPr>
          <w:rFonts w:ascii="Times New Roman" w:hAnsi="Times New Roman" w:cs="Times New Roman"/>
          <w:b/>
          <w:sz w:val="24"/>
          <w:szCs w:val="24"/>
        </w:rPr>
        <w:t>ZALECENIA W SPRAWIE PRAKTYK PO 18 ZJEŹDZIE</w:t>
      </w:r>
    </w:p>
    <w:p w14:paraId="1739A58F" w14:textId="77777777" w:rsidR="00BC1A35" w:rsidRDefault="00BC1A35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455BEB" w14:textId="19912EAD" w:rsidR="009317DC" w:rsidRDefault="009317DC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Przedmiot zjazdu:</w:t>
      </w:r>
      <w:r w:rsidRPr="00774CC4">
        <w:rPr>
          <w:rFonts w:ascii="Times New Roman" w:hAnsi="Times New Roman" w:cs="Times New Roman"/>
          <w:sz w:val="24"/>
          <w:szCs w:val="24"/>
        </w:rPr>
        <w:t xml:space="preserve"> postępowanie przed sądem i instancji, przebieg rozprawy, wyrokowanie.</w:t>
      </w:r>
    </w:p>
    <w:p w14:paraId="71B86083" w14:textId="77777777" w:rsidR="00BC1A35" w:rsidRPr="00774CC4" w:rsidRDefault="00BC1A35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E401B7" w14:textId="77777777" w:rsidR="009317DC" w:rsidRPr="00774CC4" w:rsidRDefault="009317DC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W zakresie prawa materialnego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szczególną uwagę poświęcić zagadnieniom</w:t>
      </w:r>
    </w:p>
    <w:p w14:paraId="3F229DED" w14:textId="77777777" w:rsidR="009317DC" w:rsidRPr="00774CC4" w:rsidRDefault="009317DC" w:rsidP="0098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sz w:val="24"/>
          <w:szCs w:val="24"/>
        </w:rPr>
        <w:t>takim, jak:</w:t>
      </w:r>
    </w:p>
    <w:p w14:paraId="6AFA8A20" w14:textId="40BEFF87" w:rsidR="009317DC" w:rsidRPr="00BC1A35" w:rsidRDefault="009317DC" w:rsidP="00BC1A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pojęcie i treść prawa własności oraz współwłasności; nabycie i utrata własności, wykonywanie prawa własności;</w:t>
      </w:r>
    </w:p>
    <w:p w14:paraId="2891ED9B" w14:textId="0F4F3CAC" w:rsidR="009317DC" w:rsidRPr="00BC1A35" w:rsidRDefault="009317DC" w:rsidP="00BC1A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prawo sąsiedzkie; ochrona petytoryjna i posesoryjna;</w:t>
      </w:r>
    </w:p>
    <w:p w14:paraId="37568EA8" w14:textId="11CAD436" w:rsidR="009317DC" w:rsidRPr="00BC1A35" w:rsidRDefault="009317DC" w:rsidP="00BC1A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ochrona prawa własności, reprywatyzacja i zwrot nieruchomości w orzecznictwie Europejskiego Trybunału Praw Człowieka;</w:t>
      </w:r>
    </w:p>
    <w:p w14:paraId="0EAB9023" w14:textId="32937BB3" w:rsidR="009317DC" w:rsidRPr="00BC1A35" w:rsidRDefault="009317DC" w:rsidP="00BC1A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umowa przedwstępna, roszczenia na tle niewykonania umowy przedwstępnej;</w:t>
      </w:r>
    </w:p>
    <w:p w14:paraId="66C54A22" w14:textId="1814D91D" w:rsidR="009317DC" w:rsidRPr="00BC1A35" w:rsidRDefault="009317DC" w:rsidP="00BC1A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odwołanie darowizny i jego skutki.</w:t>
      </w:r>
    </w:p>
    <w:p w14:paraId="66206E27" w14:textId="77777777" w:rsidR="00BC1A35" w:rsidRDefault="00BC1A35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ED1B04" w14:textId="60FC6E95" w:rsidR="00BC1A35" w:rsidRPr="00774CC4" w:rsidRDefault="009317DC" w:rsidP="002D4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CC4">
        <w:rPr>
          <w:rFonts w:ascii="Times New Roman" w:hAnsi="Times New Roman" w:cs="Times New Roman"/>
          <w:b/>
          <w:sz w:val="24"/>
          <w:szCs w:val="24"/>
        </w:rPr>
        <w:t>W zakresie prawa procesowego</w:t>
      </w:r>
      <w:r w:rsidRPr="00774CC4">
        <w:rPr>
          <w:rFonts w:ascii="Times New Roman" w:hAnsi="Times New Roman" w:cs="Times New Roman"/>
          <w:sz w:val="24"/>
          <w:szCs w:val="24"/>
        </w:rPr>
        <w:t xml:space="preserve"> należy poświęcić uwagę przede wszystkim zagadnieniom obejmującym:</w:t>
      </w:r>
    </w:p>
    <w:p w14:paraId="2BBA040D" w14:textId="67C87D63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współuczestnictwo procesowe;</w:t>
      </w:r>
    </w:p>
    <w:p w14:paraId="473BEC73" w14:textId="3826B9CF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dopuszczalność przedmiotowej i podmiotowej zmiany powództwa, podejmowanie decyzji procesowych na podstawie art. 193 – 196 k.p.c.;</w:t>
      </w:r>
    </w:p>
    <w:p w14:paraId="60EADF67" w14:textId="1F228645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interwencję główną i uboczną, przypozwanie; kumulację i rozdrabnianie roszczeń;</w:t>
      </w:r>
    </w:p>
    <w:p w14:paraId="2D895447" w14:textId="713EEFB1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ocenę materiału dowodowego;</w:t>
      </w:r>
    </w:p>
    <w:p w14:paraId="50BACE96" w14:textId="6C505BD8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lastRenderedPageBreak/>
        <w:t>sposób formułowania rozstrzygnięcia w sprawach posesoryjnych i petytoryjnych; sposób formułowania rozstrzygnięcia w sprawach o zobowiązanie do złożenia oświadczenia woli;</w:t>
      </w:r>
    </w:p>
    <w:p w14:paraId="34FC6B91" w14:textId="0CB39910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zabezpieczenie roszczenia, w szczególności przesłanki udzielenia zabezpieczenia, zabezpieczenie na wniosek i z urzędu, właściwość sądu, treść wniosku, granice rozpoznania wniosku, sposoby zabezpieczenia roszczeń pieniężnych i niepieniężnych, formułowanie postanowień o udzieleniu zabezpieczenia, nadanie klauzuli wykonalności z urzędu, koszty postępowania zabezpieczającego, upadek zabezpieczenia, uchylenie lub zmianę postanowienia o udzieleniu zabezpieczenia;</w:t>
      </w:r>
    </w:p>
    <w:p w14:paraId="5F4B097E" w14:textId="571C00F8" w:rsidR="009317DC" w:rsidRPr="00BC1A35" w:rsidRDefault="009317DC" w:rsidP="00BC1A3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ustawę o skardze na naruszenie prawa strony do rozpoznania sprawy w postępowaniu przygotowawczym prowadzonym lub nadzorowanym przez prokuratora i postępowaniu</w:t>
      </w:r>
    </w:p>
    <w:p w14:paraId="5CB7FE10" w14:textId="77777777" w:rsidR="009317DC" w:rsidRPr="00BC1A35" w:rsidRDefault="009317DC" w:rsidP="00BC1A3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sądowym bez nieuzasadnionej zwłoki.</w:t>
      </w:r>
    </w:p>
    <w:p w14:paraId="0BAA929C" w14:textId="77777777" w:rsidR="00BC1A35" w:rsidRDefault="00BC1A35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89E0DC" w14:textId="29C71D7A" w:rsidR="009317DC" w:rsidRDefault="009317DC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CC4">
        <w:rPr>
          <w:rFonts w:ascii="Times New Roman" w:hAnsi="Times New Roman" w:cs="Times New Roman"/>
          <w:b/>
          <w:sz w:val="24"/>
          <w:szCs w:val="24"/>
          <w:u w:val="single"/>
        </w:rPr>
        <w:t>Czynności, które powinny zostać zlecone aplikantowi w trakcie praktyki (czynności obowiązkowe):</w:t>
      </w:r>
    </w:p>
    <w:p w14:paraId="56C28AA4" w14:textId="77777777" w:rsidR="00BC1A35" w:rsidRPr="00774CC4" w:rsidRDefault="00BC1A35" w:rsidP="009851C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1A2253" w14:textId="6C7357E8" w:rsidR="009317DC" w:rsidRPr="00BC1A35" w:rsidRDefault="009317DC" w:rsidP="00BC1A3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sporządzenie projektu co najmniej jednego wyroku wraz z uzasadnieniem (wraz z</w:t>
      </w:r>
      <w:r w:rsidR="00BC1A35">
        <w:rPr>
          <w:rFonts w:ascii="Times New Roman" w:hAnsi="Times New Roman" w:cs="Times New Roman"/>
          <w:sz w:val="24"/>
          <w:szCs w:val="24"/>
        </w:rPr>
        <w:t> </w:t>
      </w:r>
      <w:r w:rsidRPr="00BC1A35">
        <w:rPr>
          <w:rFonts w:ascii="Times New Roman" w:hAnsi="Times New Roman" w:cs="Times New Roman"/>
          <w:sz w:val="24"/>
          <w:szCs w:val="24"/>
        </w:rPr>
        <w:t>zarządzeniami) w sprawie, w której zgłoszono roszczenie: posesoryjne, petytoryjne, o</w:t>
      </w:r>
      <w:r w:rsidR="00BC1A35">
        <w:rPr>
          <w:rFonts w:ascii="Times New Roman" w:hAnsi="Times New Roman" w:cs="Times New Roman"/>
          <w:sz w:val="24"/>
          <w:szCs w:val="24"/>
        </w:rPr>
        <w:t> </w:t>
      </w:r>
      <w:r w:rsidRPr="00BC1A35">
        <w:rPr>
          <w:rFonts w:ascii="Times New Roman" w:hAnsi="Times New Roman" w:cs="Times New Roman"/>
          <w:sz w:val="24"/>
          <w:szCs w:val="24"/>
        </w:rPr>
        <w:t>zobowiązanie do złożenia oświadczenia woli albo o nakazanie określonego zachowania się;</w:t>
      </w:r>
    </w:p>
    <w:p w14:paraId="7EFB5C2F" w14:textId="0D0F9C1B" w:rsidR="009317DC" w:rsidRDefault="009317DC" w:rsidP="00BC1A35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A35">
        <w:rPr>
          <w:rFonts w:ascii="Times New Roman" w:hAnsi="Times New Roman" w:cs="Times New Roman"/>
          <w:sz w:val="24"/>
          <w:szCs w:val="24"/>
        </w:rPr>
        <w:t>sporządzenie projektu postanowienia wraz z uzasadnieniem oraz stosownymi zarządzeniami w przedmiocie rozpoznania wniosków o udzielenie zabezpieczenia roszczenia pieniężnego oraz roszczenia niepieniężnego (łącznie 2 projekty).</w:t>
      </w:r>
    </w:p>
    <w:p w14:paraId="2AE4788C" w14:textId="7592ADB6" w:rsidR="0043522D" w:rsidRDefault="0043522D" w:rsidP="004352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F10C9" w14:textId="1DD3B7A1" w:rsidR="0043522D" w:rsidRDefault="0043522D" w:rsidP="004352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84F56" w14:textId="4F01529D" w:rsidR="0043522D" w:rsidRPr="0043522D" w:rsidRDefault="0043522D" w:rsidP="004352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2D">
        <w:rPr>
          <w:noProof/>
          <w:lang w:eastAsia="pl-PL"/>
        </w:rPr>
        <w:drawing>
          <wp:inline distT="0" distB="0" distL="0" distR="0" wp14:anchorId="390A0152" wp14:editId="0815200A">
            <wp:extent cx="5760720" cy="9563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2D" w:rsidRPr="0043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A41"/>
    <w:multiLevelType w:val="hybridMultilevel"/>
    <w:tmpl w:val="0A3ABA22"/>
    <w:lvl w:ilvl="0" w:tplc="7E74B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2C88"/>
    <w:multiLevelType w:val="hybridMultilevel"/>
    <w:tmpl w:val="35A09906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2277"/>
    <w:multiLevelType w:val="hybridMultilevel"/>
    <w:tmpl w:val="EA320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77F65"/>
    <w:multiLevelType w:val="hybridMultilevel"/>
    <w:tmpl w:val="5D169DA6"/>
    <w:lvl w:ilvl="0" w:tplc="7E74B5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56B2"/>
    <w:multiLevelType w:val="hybridMultilevel"/>
    <w:tmpl w:val="BB2C19D6"/>
    <w:lvl w:ilvl="0" w:tplc="821A8F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E14C3"/>
    <w:multiLevelType w:val="hybridMultilevel"/>
    <w:tmpl w:val="5CE8B864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927F1"/>
    <w:multiLevelType w:val="hybridMultilevel"/>
    <w:tmpl w:val="AA122594"/>
    <w:lvl w:ilvl="0" w:tplc="66227F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046D4"/>
    <w:multiLevelType w:val="hybridMultilevel"/>
    <w:tmpl w:val="F48674EA"/>
    <w:lvl w:ilvl="0" w:tplc="3676DE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CB61A5"/>
    <w:multiLevelType w:val="hybridMultilevel"/>
    <w:tmpl w:val="E104D570"/>
    <w:lvl w:ilvl="0" w:tplc="EA068C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24564"/>
    <w:multiLevelType w:val="hybridMultilevel"/>
    <w:tmpl w:val="AC4A0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F4D4F"/>
    <w:multiLevelType w:val="hybridMultilevel"/>
    <w:tmpl w:val="A0DA3D06"/>
    <w:lvl w:ilvl="0" w:tplc="642C867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D579B7"/>
    <w:multiLevelType w:val="hybridMultilevel"/>
    <w:tmpl w:val="295E7C8A"/>
    <w:lvl w:ilvl="0" w:tplc="27426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E0F23"/>
    <w:multiLevelType w:val="hybridMultilevel"/>
    <w:tmpl w:val="CBB8FE3A"/>
    <w:lvl w:ilvl="0" w:tplc="20C6B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A5C5A"/>
    <w:multiLevelType w:val="hybridMultilevel"/>
    <w:tmpl w:val="99E6B050"/>
    <w:lvl w:ilvl="0" w:tplc="81541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A6263"/>
    <w:multiLevelType w:val="hybridMultilevel"/>
    <w:tmpl w:val="82DA8988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A53A0"/>
    <w:multiLevelType w:val="hybridMultilevel"/>
    <w:tmpl w:val="BA6080D8"/>
    <w:lvl w:ilvl="0" w:tplc="821A8F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A61E0B"/>
    <w:multiLevelType w:val="hybridMultilevel"/>
    <w:tmpl w:val="879CD74A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074C6"/>
    <w:multiLevelType w:val="hybridMultilevel"/>
    <w:tmpl w:val="59C8A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57B8C"/>
    <w:multiLevelType w:val="hybridMultilevel"/>
    <w:tmpl w:val="89A4F748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C2BB8"/>
    <w:multiLevelType w:val="hybridMultilevel"/>
    <w:tmpl w:val="F4D8C488"/>
    <w:lvl w:ilvl="0" w:tplc="FEBC15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745F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D61D6"/>
    <w:multiLevelType w:val="hybridMultilevel"/>
    <w:tmpl w:val="0D2EF30E"/>
    <w:lvl w:ilvl="0" w:tplc="03E252B4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5E47A8"/>
    <w:multiLevelType w:val="hybridMultilevel"/>
    <w:tmpl w:val="7F2C5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E273E"/>
    <w:multiLevelType w:val="hybridMultilevel"/>
    <w:tmpl w:val="88E655FA"/>
    <w:lvl w:ilvl="0" w:tplc="B382FC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4EB8"/>
    <w:multiLevelType w:val="hybridMultilevel"/>
    <w:tmpl w:val="44CEE8F2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487058"/>
    <w:multiLevelType w:val="hybridMultilevel"/>
    <w:tmpl w:val="FBB05720"/>
    <w:lvl w:ilvl="0" w:tplc="66F2CCD8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468E2"/>
    <w:multiLevelType w:val="hybridMultilevel"/>
    <w:tmpl w:val="0C78CBE8"/>
    <w:lvl w:ilvl="0" w:tplc="3676DE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50E0"/>
    <w:multiLevelType w:val="hybridMultilevel"/>
    <w:tmpl w:val="E248A98C"/>
    <w:lvl w:ilvl="0" w:tplc="ECF27D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321533"/>
    <w:multiLevelType w:val="hybridMultilevel"/>
    <w:tmpl w:val="AED46BBE"/>
    <w:lvl w:ilvl="0" w:tplc="E47277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50B06"/>
    <w:multiLevelType w:val="hybridMultilevel"/>
    <w:tmpl w:val="32B22CCC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5C7652"/>
    <w:multiLevelType w:val="hybridMultilevel"/>
    <w:tmpl w:val="34E48988"/>
    <w:lvl w:ilvl="0" w:tplc="BFA0E340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0025B1"/>
    <w:multiLevelType w:val="hybridMultilevel"/>
    <w:tmpl w:val="BA700B8C"/>
    <w:lvl w:ilvl="0" w:tplc="98DCAFC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66227F5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4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2"/>
  </w:num>
  <w:num w:numId="9">
    <w:abstractNumId w:val="27"/>
  </w:num>
  <w:num w:numId="10">
    <w:abstractNumId w:val="22"/>
  </w:num>
  <w:num w:numId="11">
    <w:abstractNumId w:val="3"/>
  </w:num>
  <w:num w:numId="12">
    <w:abstractNumId w:val="0"/>
  </w:num>
  <w:num w:numId="13">
    <w:abstractNumId w:val="26"/>
  </w:num>
  <w:num w:numId="14">
    <w:abstractNumId w:val="7"/>
  </w:num>
  <w:num w:numId="15">
    <w:abstractNumId w:val="4"/>
  </w:num>
  <w:num w:numId="16">
    <w:abstractNumId w:val="16"/>
  </w:num>
  <w:num w:numId="17">
    <w:abstractNumId w:val="30"/>
  </w:num>
  <w:num w:numId="18">
    <w:abstractNumId w:val="21"/>
  </w:num>
  <w:num w:numId="19">
    <w:abstractNumId w:val="25"/>
  </w:num>
  <w:num w:numId="20">
    <w:abstractNumId w:val="17"/>
  </w:num>
  <w:num w:numId="21">
    <w:abstractNumId w:val="28"/>
  </w:num>
  <w:num w:numId="22">
    <w:abstractNumId w:val="19"/>
  </w:num>
  <w:num w:numId="23">
    <w:abstractNumId w:val="13"/>
  </w:num>
  <w:num w:numId="24">
    <w:abstractNumId w:val="29"/>
  </w:num>
  <w:num w:numId="25">
    <w:abstractNumId w:val="23"/>
  </w:num>
  <w:num w:numId="26">
    <w:abstractNumId w:val="5"/>
  </w:num>
  <w:num w:numId="27">
    <w:abstractNumId w:val="14"/>
  </w:num>
  <w:num w:numId="28">
    <w:abstractNumId w:val="31"/>
  </w:num>
  <w:num w:numId="29">
    <w:abstractNumId w:val="20"/>
  </w:num>
  <w:num w:numId="30">
    <w:abstractNumId w:val="18"/>
  </w:num>
  <w:num w:numId="31">
    <w:abstractNumId w:val="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6B"/>
    <w:rsid w:val="00011784"/>
    <w:rsid w:val="00154419"/>
    <w:rsid w:val="002D470E"/>
    <w:rsid w:val="003B02DB"/>
    <w:rsid w:val="0043522D"/>
    <w:rsid w:val="0056542C"/>
    <w:rsid w:val="005824AD"/>
    <w:rsid w:val="006018DE"/>
    <w:rsid w:val="006349D7"/>
    <w:rsid w:val="00676177"/>
    <w:rsid w:val="006800D5"/>
    <w:rsid w:val="00735D6B"/>
    <w:rsid w:val="00774CC4"/>
    <w:rsid w:val="007B6253"/>
    <w:rsid w:val="008551E1"/>
    <w:rsid w:val="0087546D"/>
    <w:rsid w:val="00885E7E"/>
    <w:rsid w:val="008F6D4A"/>
    <w:rsid w:val="0090170D"/>
    <w:rsid w:val="009317DC"/>
    <w:rsid w:val="009851C1"/>
    <w:rsid w:val="009A4C13"/>
    <w:rsid w:val="00A14FC8"/>
    <w:rsid w:val="00AC434C"/>
    <w:rsid w:val="00B951B9"/>
    <w:rsid w:val="00BC1A35"/>
    <w:rsid w:val="00D14E2A"/>
    <w:rsid w:val="00D31186"/>
    <w:rsid w:val="00D65771"/>
    <w:rsid w:val="00E51FBD"/>
    <w:rsid w:val="00F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F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4F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FC8"/>
    <w:pPr>
      <w:ind w:left="720"/>
      <w:contextualSpacing/>
    </w:pPr>
  </w:style>
  <w:style w:type="table" w:styleId="Tabela-Siatka">
    <w:name w:val="Table Grid"/>
    <w:basedOn w:val="Standardowy"/>
    <w:uiPriority w:val="39"/>
    <w:rsid w:val="00A1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F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6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4F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4F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FC8"/>
    <w:pPr>
      <w:ind w:left="720"/>
      <w:contextualSpacing/>
    </w:pPr>
  </w:style>
  <w:style w:type="table" w:styleId="Tabela-Siatka">
    <w:name w:val="Table Grid"/>
    <w:basedOn w:val="Standardowy"/>
    <w:uiPriority w:val="39"/>
    <w:rsid w:val="00A1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8F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F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hyperlink" Target="https://www.kssip.gov.pl/node/79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2681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Marcin Szkotak</cp:lastModifiedBy>
  <cp:revision>2</cp:revision>
  <dcterms:created xsi:type="dcterms:W3CDTF">2024-01-24T10:10:00Z</dcterms:created>
  <dcterms:modified xsi:type="dcterms:W3CDTF">2024-01-24T10:10:00Z</dcterms:modified>
</cp:coreProperties>
</file>