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256" w:rsidRDefault="000207FF" w:rsidP="00577256">
      <w:pPr>
        <w:spacing w:after="120" w:line="276" w:lineRule="auto"/>
      </w:pPr>
      <w:bookmarkStart w:id="0" w:name="_GoBack"/>
      <w:bookmarkEnd w:id="0"/>
      <w:r>
        <w:t>OAP-II</w:t>
      </w:r>
      <w:r w:rsidR="00F91CB1">
        <w:t>.420.28.2021</w:t>
      </w:r>
      <w:r w:rsidR="00F91CB1">
        <w:tab/>
      </w:r>
      <w:r w:rsidR="00F91CB1">
        <w:tab/>
      </w:r>
      <w:r w:rsidR="00F91CB1">
        <w:tab/>
      </w:r>
      <w:r w:rsidR="00F91CB1">
        <w:tab/>
      </w:r>
      <w:r w:rsidR="00F91CB1">
        <w:tab/>
      </w:r>
      <w:r w:rsidR="00F91CB1">
        <w:tab/>
        <w:t>Kraków, dnia 5</w:t>
      </w:r>
      <w:r>
        <w:t xml:space="preserve"> lipca 2021</w:t>
      </w:r>
      <w:r w:rsidR="00577256">
        <w:t xml:space="preserve"> r.</w:t>
      </w:r>
    </w:p>
    <w:p w:rsidR="00577256" w:rsidRDefault="00577256" w:rsidP="00577256">
      <w:pPr>
        <w:tabs>
          <w:tab w:val="left" w:pos="4820"/>
        </w:tabs>
        <w:spacing w:after="120" w:line="276" w:lineRule="auto"/>
        <w:rPr>
          <w:b/>
        </w:rPr>
      </w:pPr>
    </w:p>
    <w:p w:rsidR="00577256" w:rsidRDefault="00577256" w:rsidP="00577256">
      <w:pPr>
        <w:tabs>
          <w:tab w:val="left" w:pos="4820"/>
        </w:tabs>
        <w:spacing w:after="120" w:line="276" w:lineRule="auto"/>
        <w:rPr>
          <w:b/>
        </w:rPr>
      </w:pPr>
    </w:p>
    <w:p w:rsidR="00577256" w:rsidRDefault="00577256" w:rsidP="00577256">
      <w:pPr>
        <w:tabs>
          <w:tab w:val="left" w:pos="4820"/>
        </w:tabs>
        <w:spacing w:after="120" w:line="276" w:lineRule="auto"/>
        <w:jc w:val="center"/>
        <w:rPr>
          <w:b/>
        </w:rPr>
      </w:pPr>
      <w:r>
        <w:rPr>
          <w:b/>
        </w:rPr>
        <w:t xml:space="preserve"> Państwo</w:t>
      </w:r>
      <w:r>
        <w:rPr>
          <w:b/>
        </w:rPr>
        <w:br/>
        <w:t xml:space="preserve">                          Patroni koordynatorzy</w:t>
      </w:r>
      <w:r>
        <w:rPr>
          <w:b/>
        </w:rPr>
        <w:br/>
        <w:t xml:space="preserve">                                           oraz Patroni praktyk aplikantów</w:t>
      </w:r>
    </w:p>
    <w:p w:rsidR="00577256" w:rsidRDefault="00577256" w:rsidP="00577256">
      <w:pPr>
        <w:tabs>
          <w:tab w:val="left" w:pos="4820"/>
        </w:tabs>
        <w:spacing w:after="120" w:line="276" w:lineRule="auto"/>
        <w:jc w:val="center"/>
        <w:rPr>
          <w:b/>
        </w:rPr>
      </w:pPr>
      <w:r>
        <w:rPr>
          <w:b/>
        </w:rPr>
        <w:t xml:space="preserve">                                                        aplikacji uzupełniającej prokuratorskiej</w:t>
      </w:r>
    </w:p>
    <w:p w:rsidR="00577256" w:rsidRDefault="00577256" w:rsidP="00577256">
      <w:pPr>
        <w:spacing w:after="120" w:line="276" w:lineRule="auto"/>
        <w:ind w:left="4248"/>
        <w:rPr>
          <w:b/>
        </w:rPr>
      </w:pPr>
    </w:p>
    <w:p w:rsidR="00577256" w:rsidRDefault="00577256" w:rsidP="00577256">
      <w:pPr>
        <w:spacing w:after="120" w:line="276" w:lineRule="auto"/>
        <w:jc w:val="both"/>
        <w:rPr>
          <w:b/>
          <w:i/>
        </w:rPr>
      </w:pPr>
    </w:p>
    <w:p w:rsidR="00577256" w:rsidRDefault="000207FF" w:rsidP="00577256">
      <w:pPr>
        <w:spacing w:after="120" w:line="276" w:lineRule="auto"/>
      </w:pPr>
      <w:r>
        <w:rPr>
          <w:b/>
          <w:i/>
        </w:rPr>
        <w:t>Dotyczy praktyk aplikantów 2</w:t>
      </w:r>
      <w:r w:rsidR="00577256">
        <w:rPr>
          <w:b/>
          <w:i/>
        </w:rPr>
        <w:t>. rocznika aplikacji uzupełniającej prokuratorskiej po               II zjeździe</w:t>
      </w:r>
    </w:p>
    <w:p w:rsidR="00577256" w:rsidRDefault="00577256" w:rsidP="00577256">
      <w:pPr>
        <w:spacing w:after="120" w:line="276" w:lineRule="auto"/>
        <w:jc w:val="both"/>
      </w:pPr>
    </w:p>
    <w:p w:rsidR="00577256" w:rsidRDefault="00577256" w:rsidP="00577256">
      <w:pPr>
        <w:spacing w:after="120" w:line="276" w:lineRule="auto"/>
        <w:ind w:firstLine="708"/>
        <w:jc w:val="both"/>
      </w:pPr>
      <w:r>
        <w:t>W oparciu o § 2, 9 i 10 zarządzenia Dyrektora Krajowej Szkoły Sądownictwa i Prokuratury w Krakowie Nr 132/2019 z dnia 15 marca 2019 roku w sprawie szczegółowych zasad odbywania praktyk przez aplikantów aplikacji sędziowskiej i prokuratorskiej uprzejmie przedstawiam szczegółowy zakres tematyczny, który winien być przedmiotem praktyk aplikantów aplikacji uzupełniającej prokuratorskiej, odb</w:t>
      </w:r>
      <w:r w:rsidR="000207FF">
        <w:t xml:space="preserve">ywanych: </w:t>
      </w:r>
      <w:r w:rsidR="000207FF" w:rsidRPr="00345BEB">
        <w:rPr>
          <w:b/>
        </w:rPr>
        <w:t>1 dzień w okresie 6-10 września 2021 roku i 1 dzień w okresie od 13-17 września 2021</w:t>
      </w:r>
      <w:r>
        <w:t xml:space="preserve"> roku w prokuraturach rejonowych. </w:t>
      </w:r>
    </w:p>
    <w:p w:rsidR="00577256" w:rsidRDefault="00577256" w:rsidP="00577256">
      <w:pPr>
        <w:spacing w:after="120" w:line="276" w:lineRule="auto"/>
        <w:ind w:firstLine="708"/>
        <w:jc w:val="both"/>
      </w:pPr>
      <w:r>
        <w:rPr>
          <w:b/>
        </w:rPr>
        <w:t>Przedmiotem II zjazdu aplikacji uzupełniającej prokuratorskiej</w:t>
      </w:r>
      <w:r w:rsidR="000207FF">
        <w:t>, który odbędzie się  od 4 do 5 września 2021</w:t>
      </w:r>
      <w:r>
        <w:t xml:space="preserve"> r. </w:t>
      </w:r>
      <w:r w:rsidR="000207FF">
        <w:rPr>
          <w:b/>
        </w:rPr>
        <w:t>będzie</w:t>
      </w:r>
      <w:r>
        <w:t>:</w:t>
      </w:r>
    </w:p>
    <w:p w:rsidR="00577256" w:rsidRDefault="00577256" w:rsidP="00577256">
      <w:pPr>
        <w:numPr>
          <w:ilvl w:val="0"/>
          <w:numId w:val="4"/>
        </w:numPr>
        <w:spacing w:after="120" w:line="276" w:lineRule="auto"/>
        <w:jc w:val="both"/>
      </w:pPr>
      <w:r>
        <w:t>Prawo konstytucyjne: ustrój RP i jej organy, zasady i gwarancje konstytucyjne źródła prawa i hierarchia, kontrola konstytucyjności aktów prawnych, konstytucyjne aspekty członkostwa w UE.</w:t>
      </w:r>
    </w:p>
    <w:p w:rsidR="00577256" w:rsidRDefault="00577256" w:rsidP="00577256">
      <w:pPr>
        <w:numPr>
          <w:ilvl w:val="0"/>
          <w:numId w:val="4"/>
        </w:numPr>
        <w:spacing w:after="120" w:line="276" w:lineRule="auto"/>
        <w:jc w:val="both"/>
      </w:pPr>
      <w:r>
        <w:t>Prawo Unii Europejskiej: źródła prawa i instytucje UE, Trybunał Sprawiedliwości UE a sądy krajowe (identyfikowanie tzw. „sprawy unijnej”, pytania prejudycjalne), ochrona podstawowych praw i wolności, europejskie prawo karne.</w:t>
      </w:r>
    </w:p>
    <w:p w:rsidR="00577256" w:rsidRDefault="00577256" w:rsidP="00577256">
      <w:pPr>
        <w:numPr>
          <w:ilvl w:val="0"/>
          <w:numId w:val="4"/>
        </w:numPr>
        <w:spacing w:after="120" w:line="276" w:lineRule="auto"/>
        <w:jc w:val="both"/>
      </w:pPr>
      <w:r>
        <w:t>Prawo karne materialne: obowiązywanie ustawy karnej: pod względem czasu, miejsca i obywatelstwa sprawcy.</w:t>
      </w:r>
    </w:p>
    <w:p w:rsidR="00577256" w:rsidRDefault="00577256" w:rsidP="00577256">
      <w:pPr>
        <w:numPr>
          <w:ilvl w:val="0"/>
          <w:numId w:val="4"/>
        </w:numPr>
        <w:spacing w:after="120" w:line="276" w:lineRule="auto"/>
        <w:jc w:val="both"/>
      </w:pPr>
      <w:r>
        <w:t xml:space="preserve">Prawo karne procesowe: postępowanie sprawdzające, kontynuacja zajęć ze     zjazdu I. </w:t>
      </w:r>
    </w:p>
    <w:p w:rsidR="00577256" w:rsidRDefault="00577256" w:rsidP="00577256">
      <w:pPr>
        <w:spacing w:after="120" w:line="276" w:lineRule="auto"/>
        <w:ind w:firstLine="708"/>
        <w:jc w:val="both"/>
        <w:rPr>
          <w:b/>
        </w:rPr>
      </w:pPr>
      <w:r>
        <w:rPr>
          <w:b/>
        </w:rPr>
        <w:t>Celem  praktyki  jest  nabycie  umiejętności  sporządzania  postanowień                 o wszczęciu postępowania  przygotowawczego  i  o  odmowie  jego  wszczęcia,  a także  zaznajomienie z zasadami  kwalifikowania  zawiadomień  o przestępstwie  wpływających  do  prokuratury i nadawania im biegu, w tym udzielania wytycznych.</w:t>
      </w:r>
    </w:p>
    <w:p w:rsidR="00577256" w:rsidRDefault="00577256" w:rsidP="00577256">
      <w:pPr>
        <w:spacing w:after="120" w:line="276" w:lineRule="auto"/>
        <w:ind w:firstLine="708"/>
        <w:jc w:val="both"/>
      </w:pPr>
      <w:r>
        <w:lastRenderedPageBreak/>
        <w:t xml:space="preserve">Patroni praktyk winni zatem zadbać, aby aplikanci w pierwszej kolejności mieli możliwość zapoznania się z praktycznymi aspektami pracy prokuratora w zakresie objętym tematyką zjazdu. </w:t>
      </w:r>
    </w:p>
    <w:p w:rsidR="00577256" w:rsidRDefault="00577256" w:rsidP="00577256">
      <w:pPr>
        <w:spacing w:after="120" w:line="276" w:lineRule="auto"/>
        <w:ind w:firstLine="708"/>
        <w:jc w:val="both"/>
      </w:pPr>
      <w:r>
        <w:t>Dlatego podczas praktyk aplikanci powinni zapoznać się:</w:t>
      </w:r>
    </w:p>
    <w:p w:rsidR="00577256" w:rsidRDefault="00577256" w:rsidP="00577256">
      <w:pPr>
        <w:spacing w:after="120" w:line="276" w:lineRule="auto"/>
        <w:jc w:val="both"/>
      </w:pPr>
      <w:r>
        <w:t>• z aktami spraw prowadzonych, zarówno w formie śledztwa, jak i dochodzenia oraz     wytycznymi ukierunkowującymi postępowanie w różnych kategoriach spraw;</w:t>
      </w:r>
    </w:p>
    <w:p w:rsidR="00577256" w:rsidRDefault="00577256" w:rsidP="00577256">
      <w:pPr>
        <w:spacing w:after="120" w:line="276" w:lineRule="auto"/>
        <w:jc w:val="both"/>
      </w:pPr>
      <w:r>
        <w:t>• z procesowymi skutkami, jakie w konkretnych sprawach spowodowało zaniechanie              w odpowiednim czasie właściwego ukierunkowania postępowania przez prokuratora;</w:t>
      </w:r>
    </w:p>
    <w:p w:rsidR="00577256" w:rsidRDefault="00577256" w:rsidP="00577256">
      <w:pPr>
        <w:spacing w:after="120" w:line="276" w:lineRule="auto"/>
        <w:jc w:val="both"/>
      </w:pPr>
      <w:r>
        <w:t>• z metodyką pracy prokuratora – patrona praktyk, a w szczególności z węzłowymi czynnościami wykonywanymi osobiście przez prokuratora w śledztwie polegającymi na przesłuchaniu podejrzanego i świadka, innymi czynnościami własnymi zastrzeżonymi dla prokuratora oraz powierzonymi do przeprowadzenia w całości lub w określonym zakresie innym organom (w tym sporządzaną dokumentacją związaną z przesłuchaniem podejrzanego/świadka w formie protokołu, załącznikami do protokołu oraz stosownymi pisemnymi pouczeniami o uprawnieniach i obowiązkach podejrzanego/świadka, zarządzeniem o powierzeniu przeprowadzenia śledztwa w całości lub w określonym zakresie z zastrzeżeniem czynności wykonywanych osobiście przez prokuratora oraz zarządzeniem       o powierzeniu dokonania poszczególnych czynności śledztwa);</w:t>
      </w:r>
    </w:p>
    <w:p w:rsidR="00577256" w:rsidRDefault="00577256" w:rsidP="00577256">
      <w:pPr>
        <w:spacing w:after="120" w:line="276" w:lineRule="auto"/>
        <w:jc w:val="both"/>
      </w:pPr>
      <w:r>
        <w:t>• z metodyką prowadzenia tzw. spraw rejestrowych, zakończonych wpisaniem do rejestru przestępstw oraz prowadzonych w trybie art. 308 k.p.k.;</w:t>
      </w:r>
    </w:p>
    <w:p w:rsidR="00577256" w:rsidRDefault="00577256" w:rsidP="00577256">
      <w:pPr>
        <w:spacing w:after="120" w:line="276" w:lineRule="auto"/>
        <w:ind w:firstLine="708"/>
        <w:jc w:val="both"/>
        <w:rPr>
          <w:b/>
        </w:rPr>
      </w:pPr>
      <w:r>
        <w:rPr>
          <w:b/>
        </w:rPr>
        <w:t>Aplikanci powinni także nabyć umiejętności związane:</w:t>
      </w:r>
    </w:p>
    <w:p w:rsidR="00577256" w:rsidRDefault="00577256" w:rsidP="00577256">
      <w:pPr>
        <w:spacing w:after="120" w:line="276" w:lineRule="auto"/>
        <w:jc w:val="both"/>
      </w:pPr>
      <w:r>
        <w:t>•  z zasadami kwalifikowania zawiadomień wpływających do prokuratury i nadawania im biegu, w tym udzielania wytycznych (w szczególności związanych z koniecznością weryfikacji informacji w ramach postępowania prowadzonego po wszczęciu śledztwa/dochodzenia);</w:t>
      </w:r>
    </w:p>
    <w:p w:rsidR="00577256" w:rsidRDefault="00577256" w:rsidP="00577256">
      <w:pPr>
        <w:spacing w:after="120" w:line="276" w:lineRule="auto"/>
        <w:jc w:val="both"/>
      </w:pPr>
      <w:r>
        <w:t>•  z oceną przesłanek faktycznych i prawnych związanych z wszczęciem postępowania przygotowawczego i nadaniem biegu sprawie;</w:t>
      </w:r>
    </w:p>
    <w:p w:rsidR="00577256" w:rsidRDefault="00577256" w:rsidP="00577256">
      <w:pPr>
        <w:spacing w:after="120" w:line="276" w:lineRule="auto"/>
        <w:jc w:val="both"/>
      </w:pPr>
      <w:r>
        <w:t>•  ze sporządzaniem projektów: postanowień o wszczęciu postępowania przygotowawczego (dochodzenia/śledztwa), zarządzeń o powierzeniu innym organom przeprowadzenia śledztwa w całości lub w określonym zakresie albo dokonania poszczególnych czynności śledztwa, które to decyzje powinny zawierać uzasadnienie;</w:t>
      </w:r>
    </w:p>
    <w:p w:rsidR="00577256" w:rsidRDefault="00577256" w:rsidP="00577256">
      <w:pPr>
        <w:spacing w:after="120" w:line="276" w:lineRule="auto"/>
        <w:jc w:val="both"/>
      </w:pPr>
      <w:r>
        <w:t>•  ze sporządzaniem projektów wytycznych co do dalszego toku prowadzenia dochodzenia lub powierzonego śledztwa.</w:t>
      </w:r>
    </w:p>
    <w:p w:rsidR="00577256" w:rsidRDefault="00577256" w:rsidP="00577256">
      <w:pPr>
        <w:spacing w:after="120" w:line="276" w:lineRule="auto"/>
        <w:ind w:firstLine="708"/>
        <w:jc w:val="both"/>
      </w:pPr>
    </w:p>
    <w:p w:rsidR="00577256" w:rsidRDefault="00577256" w:rsidP="00577256">
      <w:pPr>
        <w:spacing w:after="120" w:line="276" w:lineRule="auto"/>
        <w:ind w:firstLine="708"/>
        <w:jc w:val="both"/>
      </w:pPr>
      <w:r>
        <w:t xml:space="preserve">Istotne jest, aby w ramach odbywanej praktyki aplikanci mieli możliwość aktywnego zapoznania się z przebiegiem postępowań przygotowawczych, ze szczególnym zwróceniem uwagi na czynności podejmowane w czasie ich trwania osobiście przez prokuratora oraz terminy ich podejmowania. Ważnym jest, aby aplikanci mieli możliwość uczestniczenia         w czynnościach związanych z: przesłuchaniem podejrzanych/świadków, podejmowaniem </w:t>
      </w:r>
      <w:r>
        <w:lastRenderedPageBreak/>
        <w:t>decyzji co do wszczęcia postępowania przygotowawczego, powierzaniem śledztwa w całości lub w określonym zakresie albo powierzaniem dokonania poszczególnych czynności śledztwa oraz sporządzaniem projektów wytycznych co do dalszego toku prowadzenia dochodzenia lub powierzonego śledztwa.</w:t>
      </w:r>
    </w:p>
    <w:p w:rsidR="00577256" w:rsidRDefault="00577256" w:rsidP="00577256">
      <w:pPr>
        <w:spacing w:after="120" w:line="276" w:lineRule="auto"/>
        <w:ind w:firstLine="708"/>
        <w:jc w:val="both"/>
      </w:pPr>
      <w:r>
        <w:t>Istotnym przy ocenie przez patronów praktyk prac wykonywanych przez aplikantów, zwłaszcza projektów sporządzanych przez nich decyzji, jest zwracanie uwagi nie tylko na merytoryczną trafność i formalną poprawność samego rozstrzygnięcia, ale i rodzaj użytej argumentacji, logikę i poprawność językową. Celem przedmiotowej praktyki jest również wykształcenie u aplikantów aplikacji prokuratorskiej umiejętności właściwej oceny prawnej decyzji podejmowanych w toku postępowania przygotowawczego, obrony własnego stanowiska w sprawie oraz zastosowania prawidłowej argumentacji.</w:t>
      </w:r>
    </w:p>
    <w:p w:rsidR="00577256" w:rsidRDefault="00577256" w:rsidP="00577256">
      <w:pPr>
        <w:spacing w:after="120" w:line="276" w:lineRule="auto"/>
        <w:ind w:firstLine="708"/>
        <w:jc w:val="both"/>
      </w:pPr>
    </w:p>
    <w:p w:rsidR="00577256" w:rsidRDefault="00577256" w:rsidP="00577256">
      <w:pPr>
        <w:spacing w:after="120" w:line="276" w:lineRule="auto"/>
        <w:ind w:firstLine="708"/>
        <w:jc w:val="both"/>
      </w:pPr>
      <w:r>
        <w:t>Powyższe nie wyklucza możliwości powierzania aplikantom również innych zadań wynikających z normalnego toku pracy prokuratorskiej, zwłaszcza takich, z którymi dotychczas jeszcze się nie zetknęli lub, w których nie uczestniczyli.</w:t>
      </w:r>
    </w:p>
    <w:p w:rsidR="00577256" w:rsidRDefault="00577256" w:rsidP="00577256">
      <w:pPr>
        <w:spacing w:after="120" w:line="276" w:lineRule="auto"/>
        <w:ind w:firstLine="708"/>
        <w:jc w:val="both"/>
      </w:pPr>
    </w:p>
    <w:p w:rsidR="00577256" w:rsidRPr="000207FF" w:rsidRDefault="00577256" w:rsidP="00577256">
      <w:pPr>
        <w:spacing w:after="120" w:line="276" w:lineRule="auto"/>
        <w:ind w:firstLine="708"/>
        <w:jc w:val="both"/>
        <w:rPr>
          <w:b/>
        </w:rPr>
      </w:pPr>
      <w:r w:rsidRPr="000207FF">
        <w:rPr>
          <w:b/>
        </w:rPr>
        <w:t>Uprzejmie informuję, że przedmiotem sprawdzianu, który aplikanci będą pisać po odbyciu praktyk po II zjeździe (na początku III zjazdu) będzie sporządzenie – stosownie do dokonanej przez aplikanta oceny przedłożonych mu materiałów – pr</w:t>
      </w:r>
      <w:r w:rsidR="000207FF">
        <w:rPr>
          <w:b/>
        </w:rPr>
        <w:t xml:space="preserve">ojektu postanowienia </w:t>
      </w:r>
      <w:r w:rsidRPr="000207FF">
        <w:rPr>
          <w:b/>
        </w:rPr>
        <w:t xml:space="preserve">o wszczęciu postępowania przygotowawczego, zarządzenia o powierzeniu </w:t>
      </w:r>
      <w:r w:rsidR="000207FF" w:rsidRPr="000207FF">
        <w:rPr>
          <w:b/>
        </w:rPr>
        <w:t xml:space="preserve">jego przeprowadzenia </w:t>
      </w:r>
      <w:r w:rsidRPr="000207FF">
        <w:rPr>
          <w:b/>
        </w:rPr>
        <w:t xml:space="preserve"> oraz wytycznych co do jego dalszego toku albo projektu postanowienia o odmowie wszczęcia dochodzenia lub śledztwa, które to projekty decyzji procesowych powinny zawierać uzasadnienie. </w:t>
      </w:r>
    </w:p>
    <w:p w:rsidR="00577256" w:rsidRDefault="00577256" w:rsidP="00577256">
      <w:pPr>
        <w:spacing w:after="120" w:line="276" w:lineRule="auto"/>
        <w:ind w:firstLine="708"/>
        <w:jc w:val="both"/>
      </w:pPr>
      <w:r>
        <w:t>Dlatego ważnym jest, aby aplikanci podczas praktyk opanowali tę umiejętność w jak najwyższym stopniu.</w:t>
      </w:r>
    </w:p>
    <w:p w:rsidR="00577256" w:rsidRDefault="00577256" w:rsidP="00577256">
      <w:pPr>
        <w:spacing w:after="120" w:line="276" w:lineRule="auto"/>
        <w:ind w:firstLine="708"/>
        <w:jc w:val="both"/>
      </w:pPr>
    </w:p>
    <w:p w:rsidR="00577256" w:rsidRDefault="00577256" w:rsidP="00577256">
      <w:pPr>
        <w:spacing w:after="120" w:line="276" w:lineRule="auto"/>
        <w:ind w:firstLine="708"/>
        <w:jc w:val="both"/>
      </w:pPr>
      <w:r>
        <w:t>Patroni winni zwracać uwagę nie tylko na merytoryczną trafność i formalną poprawność sporządzanych przez aplikantów pism, ale również na rodzaj użytej argumentacji, logikę i poprawność językową.</w:t>
      </w:r>
    </w:p>
    <w:p w:rsidR="00577256" w:rsidRDefault="00577256" w:rsidP="00577256">
      <w:pPr>
        <w:spacing w:after="120" w:line="276" w:lineRule="auto"/>
        <w:jc w:val="both"/>
        <w:rPr>
          <w:b/>
          <w:i/>
        </w:rPr>
      </w:pPr>
    </w:p>
    <w:p w:rsidR="00577256" w:rsidRDefault="00577256" w:rsidP="00577256">
      <w:pPr>
        <w:spacing w:after="120" w:line="276" w:lineRule="auto"/>
      </w:pPr>
    </w:p>
    <w:p w:rsidR="00577256" w:rsidRDefault="00577256" w:rsidP="00577256">
      <w:pPr>
        <w:spacing w:after="120"/>
        <w:jc w:val="center"/>
      </w:pPr>
      <w:r>
        <w:t>Kierownik Działu Dydaktycznego</w:t>
      </w:r>
    </w:p>
    <w:p w:rsidR="00577256" w:rsidRDefault="00577256" w:rsidP="00577256">
      <w:pPr>
        <w:spacing w:after="120"/>
        <w:jc w:val="center"/>
      </w:pPr>
      <w:r>
        <w:t>Ośrodka Aplikacji Prokuratorskiej</w:t>
      </w:r>
    </w:p>
    <w:p w:rsidR="00577256" w:rsidRDefault="00577256" w:rsidP="00577256">
      <w:pPr>
        <w:spacing w:after="120"/>
        <w:jc w:val="center"/>
      </w:pPr>
      <w:r>
        <w:t>Krajowej Szkoły Sądownictwa i Prokuratury</w:t>
      </w:r>
    </w:p>
    <w:p w:rsidR="00577256" w:rsidRDefault="00577256" w:rsidP="00577256">
      <w:pPr>
        <w:spacing w:after="120"/>
        <w:jc w:val="center"/>
      </w:pPr>
    </w:p>
    <w:p w:rsidR="00577256" w:rsidRDefault="00577256" w:rsidP="00577256">
      <w:pPr>
        <w:spacing w:after="120"/>
        <w:jc w:val="center"/>
      </w:pPr>
      <w:r>
        <w:t>Marta Zin</w:t>
      </w:r>
    </w:p>
    <w:p w:rsidR="00577256" w:rsidRDefault="00577256" w:rsidP="00577256">
      <w:pPr>
        <w:spacing w:after="120"/>
        <w:jc w:val="center"/>
      </w:pPr>
      <w:r>
        <w:t>Prokurator</w:t>
      </w:r>
    </w:p>
    <w:p w:rsidR="000B4076" w:rsidRDefault="000B4076"/>
    <w:sectPr w:rsidR="000B4076" w:rsidSect="003D14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560" w:left="1418" w:header="568" w:footer="4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444" w:rsidRDefault="008D3444">
      <w:r>
        <w:separator/>
      </w:r>
    </w:p>
  </w:endnote>
  <w:endnote w:type="continuationSeparator" w:id="0">
    <w:p w:rsidR="008D3444" w:rsidRDefault="008D3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005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EE7" w:rsidRDefault="00840E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10F" w:rsidRDefault="005C1373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840EE7">
      <w:rPr>
        <w:noProof/>
      </w:rPr>
      <w:t>2</w:t>
    </w:r>
    <w:r>
      <w:rPr>
        <w:noProof/>
      </w:rPr>
      <w:fldChar w:fldCharType="end"/>
    </w:r>
  </w:p>
  <w:p w:rsidR="001B510F" w:rsidRDefault="008D344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987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99"/>
    </w:tblGrid>
    <w:tr w:rsidR="001B510F" w:rsidTr="003D147B">
      <w:trPr>
        <w:trHeight w:val="23"/>
      </w:trPr>
      <w:tc>
        <w:tcPr>
          <w:tcW w:w="5099" w:type="dxa"/>
          <w:tcBorders>
            <w:top w:val="thinThickSmallGap" w:sz="12" w:space="0" w:color="auto"/>
          </w:tcBorders>
        </w:tcPr>
        <w:p w:rsidR="001B510F" w:rsidRPr="0074505E" w:rsidRDefault="008D3444" w:rsidP="003D147B">
          <w:pPr>
            <w:pStyle w:val="Stopka"/>
            <w:rPr>
              <w:sz w:val="4"/>
              <w:szCs w:val="4"/>
            </w:rPr>
          </w:pPr>
        </w:p>
      </w:tc>
    </w:tr>
  </w:tbl>
  <w:p w:rsidR="001B510F" w:rsidRPr="00A944C8" w:rsidRDefault="005C1373" w:rsidP="000828FB">
    <w:pPr>
      <w:pStyle w:val="Stopka"/>
      <w:jc w:val="center"/>
      <w:rPr>
        <w:sz w:val="18"/>
        <w:szCs w:val="18"/>
      </w:rPr>
    </w:pPr>
    <w:r w:rsidRPr="00A944C8">
      <w:rPr>
        <w:sz w:val="18"/>
        <w:szCs w:val="18"/>
      </w:rPr>
      <w:t>Krajowa Szkoła Sądownictwa i Prokuratury</w:t>
    </w:r>
  </w:p>
  <w:p w:rsidR="001B510F" w:rsidRPr="00A944C8" w:rsidRDefault="005C1373" w:rsidP="000828FB">
    <w:pPr>
      <w:pStyle w:val="Stopka"/>
      <w:jc w:val="center"/>
      <w:rPr>
        <w:sz w:val="18"/>
        <w:szCs w:val="18"/>
      </w:rPr>
    </w:pPr>
    <w:r w:rsidRPr="00A944C8">
      <w:rPr>
        <w:sz w:val="18"/>
        <w:szCs w:val="18"/>
      </w:rPr>
      <w:t>ul. Przy Rondzie 5, 31-547 Kraków</w:t>
    </w:r>
  </w:p>
  <w:p w:rsidR="001B510F" w:rsidRDefault="008D3444" w:rsidP="003D14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444" w:rsidRDefault="008D3444">
      <w:r>
        <w:separator/>
      </w:r>
    </w:p>
  </w:footnote>
  <w:footnote w:type="continuationSeparator" w:id="0">
    <w:p w:rsidR="008D3444" w:rsidRDefault="008D3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EE7" w:rsidRDefault="00840E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10F" w:rsidRPr="009B38B3" w:rsidRDefault="005C1373" w:rsidP="003D147B">
    <w:pPr>
      <w:pStyle w:val="Nagwek"/>
      <w:jc w:val="right"/>
      <w:rPr>
        <w:rFonts w:ascii="Century Gothic" w:hAnsi="Century Gothic"/>
        <w:sz w:val="16"/>
        <w:szCs w:val="16"/>
      </w:rPr>
    </w:pPr>
    <w:r w:rsidRPr="009B38B3">
      <w:rPr>
        <w:rFonts w:ascii="Century Gothic" w:hAnsi="Century Gothic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10F" w:rsidRDefault="005C1373" w:rsidP="003D147B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hAnsi="Century Gothic" w:cs="Shruti"/>
        <w:spacing w:val="20"/>
        <w:sz w:val="30"/>
        <w:szCs w:val="3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E8C1DEB" wp14:editId="206492B8">
          <wp:simplePos x="0" y="0"/>
          <wp:positionH relativeFrom="column">
            <wp:posOffset>621665</wp:posOffset>
          </wp:positionH>
          <wp:positionV relativeFrom="paragraph">
            <wp:posOffset>-42545</wp:posOffset>
          </wp:positionV>
          <wp:extent cx="501015" cy="476885"/>
          <wp:effectExtent l="0" t="0" r="0" b="0"/>
          <wp:wrapNone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Shruti"/>
        <w:spacing w:val="20"/>
        <w:sz w:val="30"/>
        <w:szCs w:val="30"/>
      </w:rPr>
      <w:t xml:space="preserve">  </w:t>
    </w:r>
  </w:p>
  <w:p w:rsidR="001B510F" w:rsidRDefault="008D3444" w:rsidP="003D147B">
    <w:pPr>
      <w:pStyle w:val="Nagwek"/>
      <w:ind w:right="4959"/>
      <w:jc w:val="center"/>
      <w:rPr>
        <w:b/>
      </w:rPr>
    </w:pPr>
  </w:p>
  <w:p w:rsidR="001B510F" w:rsidRPr="009E7ADE" w:rsidRDefault="008D3444" w:rsidP="003D147B">
    <w:pPr>
      <w:pStyle w:val="Nagwek"/>
      <w:ind w:left="-851" w:right="5526"/>
      <w:jc w:val="center"/>
      <w:rPr>
        <w:b/>
        <w:sz w:val="8"/>
        <w:szCs w:val="8"/>
      </w:rPr>
    </w:pPr>
  </w:p>
  <w:p w:rsidR="001B510F" w:rsidRPr="00551ABF" w:rsidRDefault="005C1373" w:rsidP="003D147B">
    <w:pPr>
      <w:pStyle w:val="Nagwek"/>
      <w:ind w:left="-851" w:right="5526"/>
      <w:jc w:val="center"/>
      <w:rPr>
        <w:b/>
      </w:rPr>
    </w:pPr>
    <w:r w:rsidRPr="00551ABF">
      <w:rPr>
        <w:b/>
      </w:rPr>
      <w:t>KRAJOW</w:t>
    </w:r>
    <w:r>
      <w:rPr>
        <w:b/>
      </w:rPr>
      <w:t>A</w:t>
    </w:r>
    <w:r w:rsidRPr="00551ABF">
      <w:rPr>
        <w:b/>
      </w:rPr>
      <w:t xml:space="preserve"> SZKOŁ</w:t>
    </w:r>
    <w:r>
      <w:rPr>
        <w:b/>
      </w:rPr>
      <w:t>A</w:t>
    </w:r>
  </w:p>
  <w:p w:rsidR="001B510F" w:rsidRDefault="005C1373" w:rsidP="003D147B">
    <w:pPr>
      <w:pStyle w:val="Nagwek"/>
      <w:ind w:left="-851" w:right="5526"/>
      <w:jc w:val="center"/>
      <w:rPr>
        <w:b/>
      </w:rPr>
    </w:pPr>
    <w:r w:rsidRPr="00D021CB">
      <w:rPr>
        <w:b/>
      </w:rPr>
      <w:t>SĄDOWNICTWA I PROKURATURY</w:t>
    </w:r>
  </w:p>
  <w:p w:rsidR="00E20B98" w:rsidRPr="00D021CB" w:rsidRDefault="008D3444" w:rsidP="003D147B">
    <w:pPr>
      <w:pStyle w:val="Nagwek"/>
      <w:ind w:left="-851" w:right="5526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D5A4E"/>
    <w:multiLevelType w:val="hybridMultilevel"/>
    <w:tmpl w:val="CD409444"/>
    <w:lvl w:ilvl="0" w:tplc="F14C77A8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9149C7"/>
    <w:multiLevelType w:val="hybridMultilevel"/>
    <w:tmpl w:val="1D243B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D5A8E"/>
    <w:multiLevelType w:val="hybridMultilevel"/>
    <w:tmpl w:val="674079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40605"/>
    <w:multiLevelType w:val="hybridMultilevel"/>
    <w:tmpl w:val="EE747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73"/>
    <w:rsid w:val="000207FF"/>
    <w:rsid w:val="000B4076"/>
    <w:rsid w:val="00313D8C"/>
    <w:rsid w:val="00331662"/>
    <w:rsid w:val="00345BEB"/>
    <w:rsid w:val="00435CDB"/>
    <w:rsid w:val="00482F4C"/>
    <w:rsid w:val="00577256"/>
    <w:rsid w:val="005912D1"/>
    <w:rsid w:val="005C1373"/>
    <w:rsid w:val="00840EE7"/>
    <w:rsid w:val="008D3444"/>
    <w:rsid w:val="00BC1096"/>
    <w:rsid w:val="00BD56CF"/>
    <w:rsid w:val="00D46FCC"/>
    <w:rsid w:val="00DC11A5"/>
    <w:rsid w:val="00EA6B47"/>
    <w:rsid w:val="00ED39E2"/>
    <w:rsid w:val="00F866FC"/>
    <w:rsid w:val="00F9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13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1373"/>
  </w:style>
  <w:style w:type="paragraph" w:styleId="Stopka">
    <w:name w:val="footer"/>
    <w:basedOn w:val="Normalny"/>
    <w:link w:val="StopkaZnak"/>
    <w:uiPriority w:val="99"/>
    <w:unhideWhenUsed/>
    <w:rsid w:val="005C13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1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6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971</Words>
  <Characters>5829</Characters>
  <Application>Microsoft Office Word</Application>
  <DocSecurity>0</DocSecurity>
  <Lines>48</Lines>
  <Paragraphs>13</Paragraphs>
  <ScaleCrop>false</ScaleCrop>
  <Company/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2021-07-29T13:27:00Z</dcterms:created>
  <dcterms:modified xsi:type="dcterms:W3CDTF">2021-07-29T13:28:00Z</dcterms:modified>
</cp:coreProperties>
</file>