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FB" w:rsidRDefault="00BB5D06" w:rsidP="00CC5EFB">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OAP-II.420.35.2021</w:t>
      </w:r>
      <w:r w:rsidR="00CC5E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23 czerwca 2021</w:t>
      </w:r>
      <w:r w:rsidR="00CC5EFB">
        <w:rPr>
          <w:rFonts w:ascii="Times New Roman" w:eastAsia="Times New Roman" w:hAnsi="Times New Roman" w:cs="Times New Roman"/>
          <w:sz w:val="24"/>
          <w:szCs w:val="24"/>
          <w:lang w:eastAsia="pl-PL"/>
        </w:rPr>
        <w:t xml:space="preserve"> r.</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CC5EFB" w:rsidRDefault="00CC5EFB" w:rsidP="00CC5EFB">
      <w:pPr>
        <w:spacing w:after="0" w:line="240" w:lineRule="auto"/>
        <w:ind w:left="4248"/>
        <w:rPr>
          <w:rFonts w:ascii="Times New Roman" w:eastAsia="Times New Roman" w:hAnsi="Times New Roman" w:cs="Times New Roman"/>
          <w:b/>
          <w:sz w:val="24"/>
          <w:szCs w:val="24"/>
          <w:lang w:eastAsia="pl-PL"/>
        </w:rPr>
      </w:pPr>
    </w:p>
    <w:p w:rsidR="00CC5EFB" w:rsidRDefault="00CC5EFB" w:rsidP="00CC5EFB">
      <w:pPr>
        <w:spacing w:after="0" w:line="360" w:lineRule="auto"/>
        <w:jc w:val="both"/>
        <w:rPr>
          <w:rFonts w:ascii="Times New Roman" w:eastAsia="Times New Roman" w:hAnsi="Times New Roman" w:cs="Times New Roman"/>
          <w:sz w:val="24"/>
          <w:szCs w:val="24"/>
          <w:lang w:eastAsia="pl-PL"/>
        </w:rPr>
      </w:pPr>
    </w:p>
    <w:p w:rsidR="00CC5EFB" w:rsidRDefault="00BD7595" w:rsidP="00CC5EFB">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X</w:t>
      </w:r>
      <w:r w:rsidR="00CC5EFB">
        <w:rPr>
          <w:rFonts w:ascii="Times New Roman" w:eastAsia="Times New Roman" w:hAnsi="Times New Roman" w:cs="Times New Roman"/>
          <w:b/>
          <w:i/>
          <w:sz w:val="24"/>
          <w:szCs w:val="24"/>
          <w:lang w:eastAsia="pl-PL"/>
        </w:rPr>
        <w:t xml:space="preserve"> rocznika aplikacji prokuratorskiej po XXX zjeździe</w:t>
      </w:r>
    </w:p>
    <w:p w:rsidR="00CC5EFB" w:rsidRDefault="00CC5EFB" w:rsidP="00CC5EFB">
      <w:pPr>
        <w:spacing w:after="0" w:line="360" w:lineRule="auto"/>
        <w:jc w:val="both"/>
        <w:rPr>
          <w:rFonts w:ascii="Times New Roman" w:eastAsia="Times New Roman" w:hAnsi="Times New Roman" w:cs="Times New Roman"/>
          <w:b/>
          <w:i/>
          <w:sz w:val="24"/>
          <w:szCs w:val="24"/>
          <w:lang w:eastAsia="pl-PL"/>
        </w:rPr>
      </w:pP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i Prokuratury w Krakowie Nr 132/2019 z dnia 15 marca 2019 roku w sprawie szczegółowych zasad odbywania praktyki przez aplikantów aplikacji sędziowski</w:t>
      </w:r>
      <w:r w:rsidR="00BB5D06">
        <w:rPr>
          <w:rFonts w:ascii="Times New Roman" w:eastAsia="Times New Roman" w:hAnsi="Times New Roman" w:cs="Times New Roman"/>
          <w:sz w:val="24"/>
          <w:szCs w:val="24"/>
          <w:lang w:eastAsia="pl-PL"/>
        </w:rPr>
        <w:t>ej i prokuratorskiej</w:t>
      </w:r>
      <w:r>
        <w:rPr>
          <w:rFonts w:ascii="Times New Roman" w:eastAsia="Times New Roman" w:hAnsi="Times New Roman" w:cs="Times New Roman"/>
          <w:sz w:val="24"/>
          <w:szCs w:val="24"/>
          <w:lang w:eastAsia="pl-PL"/>
        </w:rPr>
        <w:t xml:space="preserve">, uprzejmie przedstawiam szczegółowy zakres tematyczny, który powinien być przedmiotem praktyk aplikantów aplikacji prokuratorskiej, odbywanych </w:t>
      </w:r>
      <w:r>
        <w:rPr>
          <w:rFonts w:ascii="Times New Roman" w:eastAsia="Times New Roman" w:hAnsi="Times New Roman" w:cs="Times New Roman"/>
          <w:sz w:val="24"/>
          <w:szCs w:val="24"/>
          <w:lang w:eastAsia="pl-PL"/>
        </w:rPr>
        <w:br/>
        <w:t xml:space="preserve">w  wojewódzkich sądach administracyjnych – wydziałach, w których rozpoznawane są sprawy z zakresu samorządu terytorialnego i administracji rządowej </w:t>
      </w:r>
      <w:r w:rsidR="00BB5D06">
        <w:rPr>
          <w:rFonts w:ascii="Times New Roman" w:eastAsia="Times New Roman" w:hAnsi="Times New Roman" w:cs="Times New Roman"/>
          <w:sz w:val="24"/>
          <w:szCs w:val="24"/>
          <w:lang w:eastAsia="pl-PL"/>
        </w:rPr>
        <w:t xml:space="preserve">w województwie </w:t>
      </w:r>
      <w:r w:rsidR="00BB5D06">
        <w:rPr>
          <w:rFonts w:ascii="Times New Roman" w:eastAsia="Times New Roman" w:hAnsi="Times New Roman" w:cs="Times New Roman"/>
          <w:sz w:val="24"/>
          <w:szCs w:val="24"/>
          <w:lang w:eastAsia="pl-PL"/>
        </w:rPr>
        <w:br/>
        <w:t>(</w:t>
      </w:r>
      <w:r w:rsidR="00BB5D06" w:rsidRPr="00B4341F">
        <w:rPr>
          <w:rFonts w:ascii="Times New Roman" w:eastAsia="Times New Roman" w:hAnsi="Times New Roman" w:cs="Times New Roman"/>
          <w:b/>
          <w:sz w:val="24"/>
          <w:szCs w:val="24"/>
          <w:lang w:eastAsia="pl-PL"/>
        </w:rPr>
        <w:t>w okresie od 18 do 22 października 2021</w:t>
      </w:r>
      <w:r w:rsidRPr="00B4341F">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 oraz w prokurat</w:t>
      </w:r>
      <w:r w:rsidR="00BB5D06">
        <w:rPr>
          <w:rFonts w:ascii="Times New Roman" w:eastAsia="Times New Roman" w:hAnsi="Times New Roman" w:cs="Times New Roman"/>
          <w:sz w:val="24"/>
          <w:szCs w:val="24"/>
          <w:lang w:eastAsia="pl-PL"/>
        </w:rPr>
        <w:t xml:space="preserve">urach rejonowych (w </w:t>
      </w:r>
      <w:r w:rsidR="00BB5D06" w:rsidRPr="00B4341F">
        <w:rPr>
          <w:rFonts w:ascii="Times New Roman" w:eastAsia="Times New Roman" w:hAnsi="Times New Roman" w:cs="Times New Roman"/>
          <w:b/>
          <w:sz w:val="24"/>
          <w:szCs w:val="24"/>
          <w:lang w:eastAsia="pl-PL"/>
        </w:rPr>
        <w:t>okresie od 25 października do 12 listopada 2021</w:t>
      </w:r>
      <w:r w:rsidRPr="00B4341F">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XXX zjazdu aplik</w:t>
      </w:r>
      <w:r w:rsidR="00BB5D06">
        <w:rPr>
          <w:rFonts w:ascii="Times New Roman" w:eastAsia="Times New Roman" w:hAnsi="Times New Roman" w:cs="Times New Roman"/>
          <w:sz w:val="24"/>
          <w:szCs w:val="24"/>
          <w:lang w:eastAsia="pl-PL"/>
        </w:rPr>
        <w:t xml:space="preserve">acji prokuratorskiej, który odbędą się w </w:t>
      </w:r>
      <w:r>
        <w:rPr>
          <w:rFonts w:ascii="Times New Roman" w:eastAsia="Times New Roman" w:hAnsi="Times New Roman" w:cs="Times New Roman"/>
          <w:sz w:val="24"/>
          <w:szCs w:val="24"/>
          <w:lang w:eastAsia="pl-PL"/>
        </w:rPr>
        <w:t xml:space="preserve"> w dniach 1</w:t>
      </w:r>
      <w:r w:rsidR="00BB5D06">
        <w:rPr>
          <w:rFonts w:ascii="Times New Roman" w:eastAsia="Times New Roman" w:hAnsi="Times New Roman" w:cs="Times New Roman"/>
          <w:sz w:val="24"/>
          <w:szCs w:val="24"/>
          <w:lang w:eastAsia="pl-PL"/>
        </w:rPr>
        <w:t>1-15 października 2021 roku, będą</w:t>
      </w:r>
      <w:r>
        <w:rPr>
          <w:rFonts w:ascii="Times New Roman" w:eastAsia="Times New Roman" w:hAnsi="Times New Roman" w:cs="Times New Roman"/>
          <w:sz w:val="24"/>
          <w:szCs w:val="24"/>
          <w:lang w:eastAsia="pl-PL"/>
        </w:rPr>
        <w:t xml:space="preserve"> następujące zagadnienia:</w:t>
      </w:r>
    </w:p>
    <w:p w:rsidR="00CC5EFB" w:rsidRPr="00CC5EFB" w:rsidRDefault="00CC5EFB" w:rsidP="00CC5EFB">
      <w:p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 xml:space="preserve"> </w:t>
      </w:r>
      <w:r w:rsidRPr="00CC5EFB">
        <w:rPr>
          <w:rFonts w:ascii="Times New Roman" w:eastAsia="Times New Roman" w:hAnsi="Times New Roman" w:cs="Times New Roman"/>
          <w:bCs/>
          <w:sz w:val="24"/>
          <w:szCs w:val="24"/>
          <w:lang w:eastAsia="pl-PL"/>
        </w:rPr>
        <w:t>Samorząd terytorialny oraz administracja rządowa w województwie. Akty prawa miejscowego.</w:t>
      </w:r>
      <w:r>
        <w:rPr>
          <w:rFonts w:ascii="Times New Roman" w:eastAsia="Times New Roman" w:hAnsi="Times New Roman" w:cs="Times New Roman"/>
          <w:bCs/>
          <w:sz w:val="24"/>
          <w:szCs w:val="24"/>
          <w:lang w:eastAsia="pl-PL"/>
        </w:rPr>
        <w:t xml:space="preserve"> </w:t>
      </w:r>
      <w:r w:rsidR="00BB5D06">
        <w:rPr>
          <w:rFonts w:ascii="Times New Roman" w:eastAsia="Times New Roman" w:hAnsi="Times New Roman" w:cs="Times New Roman"/>
          <w:bCs/>
          <w:sz w:val="24"/>
          <w:szCs w:val="24"/>
          <w:lang w:eastAsia="pl-PL"/>
        </w:rPr>
        <w:t>Wybrane przepisy Konstytucji RP oraz ustaw regulujących funkcjonowanie:</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samorządu</w:t>
      </w:r>
      <w:r w:rsidR="00CC5EFB" w:rsidRPr="00CC5EFB">
        <w:rPr>
          <w:rFonts w:ascii="Times New Roman" w:eastAsia="Times New Roman" w:hAnsi="Times New Roman" w:cs="Times New Roman"/>
          <w:bCs/>
          <w:sz w:val="24"/>
          <w:szCs w:val="24"/>
          <w:lang w:eastAsia="pl-PL"/>
        </w:rPr>
        <w:t xml:space="preserve"> gmin</w:t>
      </w:r>
      <w:r>
        <w:rPr>
          <w:rFonts w:ascii="Times New Roman" w:eastAsia="Times New Roman" w:hAnsi="Times New Roman" w:cs="Times New Roman"/>
          <w:bCs/>
          <w:sz w:val="24"/>
          <w:szCs w:val="24"/>
          <w:lang w:eastAsia="pl-PL"/>
        </w:rPr>
        <w:t>nego</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samorządu</w:t>
      </w:r>
      <w:r w:rsidR="00CC5EFB" w:rsidRPr="00CC5EFB">
        <w:rPr>
          <w:rFonts w:ascii="Times New Roman" w:eastAsia="Times New Roman" w:hAnsi="Times New Roman" w:cs="Times New Roman"/>
          <w:bCs/>
          <w:sz w:val="24"/>
          <w:szCs w:val="24"/>
          <w:lang w:eastAsia="pl-PL"/>
        </w:rPr>
        <w:t xml:space="preserve"> powiato</w:t>
      </w:r>
      <w:r>
        <w:rPr>
          <w:rFonts w:ascii="Times New Roman" w:eastAsia="Times New Roman" w:hAnsi="Times New Roman" w:cs="Times New Roman"/>
          <w:bCs/>
          <w:sz w:val="24"/>
          <w:szCs w:val="24"/>
          <w:lang w:eastAsia="pl-PL"/>
        </w:rPr>
        <w:t>wego</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samorządu</w:t>
      </w:r>
      <w:r w:rsidR="00CC5EFB" w:rsidRPr="00CC5EFB">
        <w:rPr>
          <w:rFonts w:ascii="Times New Roman" w:eastAsia="Times New Roman" w:hAnsi="Times New Roman" w:cs="Times New Roman"/>
          <w:bCs/>
          <w:sz w:val="24"/>
          <w:szCs w:val="24"/>
          <w:lang w:eastAsia="pl-PL"/>
        </w:rPr>
        <w:t xml:space="preserve"> wojewódz</w:t>
      </w:r>
      <w:r>
        <w:rPr>
          <w:rFonts w:ascii="Times New Roman" w:eastAsia="Times New Roman" w:hAnsi="Times New Roman" w:cs="Times New Roman"/>
          <w:bCs/>
          <w:sz w:val="24"/>
          <w:szCs w:val="24"/>
          <w:lang w:eastAsia="pl-PL"/>
        </w:rPr>
        <w:t>twa</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regionalnych izb</w:t>
      </w:r>
      <w:r w:rsidR="00CC5EFB" w:rsidRPr="00CC5EFB">
        <w:rPr>
          <w:rFonts w:ascii="Times New Roman" w:eastAsia="Times New Roman" w:hAnsi="Times New Roman" w:cs="Times New Roman"/>
          <w:bCs/>
          <w:sz w:val="24"/>
          <w:szCs w:val="24"/>
          <w:lang w:eastAsia="pl-PL"/>
        </w:rPr>
        <w:t xml:space="preserve"> obrachunkow</w:t>
      </w:r>
      <w:r>
        <w:rPr>
          <w:rFonts w:ascii="Times New Roman" w:eastAsia="Times New Roman" w:hAnsi="Times New Roman" w:cs="Times New Roman"/>
          <w:bCs/>
          <w:sz w:val="24"/>
          <w:szCs w:val="24"/>
          <w:lang w:eastAsia="pl-PL"/>
        </w:rPr>
        <w:t>ych</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wojewody</w:t>
      </w:r>
      <w:r w:rsidR="00CC5EFB" w:rsidRPr="00CC5EFB">
        <w:rPr>
          <w:rFonts w:ascii="Times New Roman" w:eastAsia="Times New Roman" w:hAnsi="Times New Roman" w:cs="Times New Roman"/>
          <w:bCs/>
          <w:sz w:val="24"/>
          <w:szCs w:val="24"/>
          <w:lang w:eastAsia="pl-PL"/>
        </w:rPr>
        <w:t xml:space="preserve"> i administracji</w:t>
      </w:r>
      <w:r>
        <w:rPr>
          <w:rFonts w:ascii="Times New Roman" w:eastAsia="Times New Roman" w:hAnsi="Times New Roman" w:cs="Times New Roman"/>
          <w:bCs/>
          <w:sz w:val="24"/>
          <w:szCs w:val="24"/>
          <w:lang w:eastAsia="pl-PL"/>
        </w:rPr>
        <w:t xml:space="preserve"> rządowej w województwie</w:t>
      </w:r>
      <w:r w:rsidR="00CC5EFB" w:rsidRPr="00CC5EFB">
        <w:rPr>
          <w:rFonts w:ascii="Times New Roman" w:eastAsia="Times New Roman" w:hAnsi="Times New Roman" w:cs="Times New Roman"/>
          <w:bCs/>
          <w:sz w:val="24"/>
          <w:szCs w:val="24"/>
          <w:lang w:eastAsia="pl-PL"/>
        </w:rPr>
        <w:t>.</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w:t>
      </w:r>
      <w:r w:rsidRPr="00CC5EFB">
        <w:rPr>
          <w:rFonts w:ascii="Times New Roman" w:eastAsia="Times New Roman" w:hAnsi="Times New Roman" w:cs="Times New Roman"/>
          <w:bCs/>
          <w:sz w:val="24"/>
          <w:szCs w:val="24"/>
          <w:lang w:eastAsia="pl-PL"/>
        </w:rPr>
        <w:t xml:space="preserve">Akty prawa miejscowego. Klasyfikacja. Obowiązywanie i publikacja. Zaskarżanie. Powaga rzeczy osądzonej. </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3. </w:t>
      </w:r>
      <w:r w:rsidRPr="00CC5EFB">
        <w:rPr>
          <w:rFonts w:ascii="Times New Roman" w:eastAsia="Times New Roman" w:hAnsi="Times New Roman" w:cs="Times New Roman"/>
          <w:bCs/>
          <w:sz w:val="24"/>
          <w:szCs w:val="24"/>
          <w:lang w:eastAsia="pl-PL"/>
        </w:rPr>
        <w:t xml:space="preserve">Organy nadzoru nad samorządem terytorialnym. Tryb postępowania, rodzaje środków nadzoru oraz możliwości ich zaskarżania. </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t>
      </w:r>
      <w:r w:rsidRPr="00CC5EFB">
        <w:rPr>
          <w:rFonts w:ascii="Times New Roman" w:eastAsia="Times New Roman" w:hAnsi="Times New Roman" w:cs="Times New Roman"/>
          <w:bCs/>
          <w:sz w:val="24"/>
          <w:szCs w:val="24"/>
          <w:lang w:eastAsia="pl-PL"/>
        </w:rPr>
        <w:t>Ustawowe uprawnienia prokuratora w stosunku do aktów prawa miejscowego.</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5. </w:t>
      </w:r>
      <w:r w:rsidRPr="00CC5EFB">
        <w:rPr>
          <w:rFonts w:ascii="Times New Roman" w:eastAsia="Times New Roman" w:hAnsi="Times New Roman" w:cs="Times New Roman"/>
          <w:bCs/>
          <w:sz w:val="24"/>
          <w:szCs w:val="24"/>
          <w:lang w:eastAsia="pl-PL"/>
        </w:rPr>
        <w:t>Zaskarżanie przez prokuratora aktów prawa miejscowego.</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 xml:space="preserve">Podstawy prawne i przesłanki działań prokuratora w razie niezgodności z prawem aktów organów samorządu terytorialnego lub wojewody. Rodzaje środków prawnych przysługujących prokuratorowi. Skarga do sądu administracyjnego a wniosek w trybie art. 70 ustawy z dnia 28 stycznia 2016 r. Prawo o prokuraturze. Przepisy Regulaminu wewnętrznego urzędowania powszechnych jednostek organizacyjnych prokuratury.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wojewódzkich sądach administracyjnych – wydziałach, w których rozpoznawane są sprawy z zakresu samorządu terytorialnego i administracji rządowej w województwie</w:t>
      </w:r>
      <w:r w:rsidRPr="004B2BA7">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 xml:space="preserve">zapoznanie się z czynnościami orzeczniczymi i biurowymi sądu. Aplikanci poznają metodę wnoszenia i rozpatrywania skargi, biorą udział w posiedzeniach jawnych ze szczególnym uwzględnieniem spraw, w których prokurator wniósł skargę. Utrwalają również umiejętność sporządzania skarg na akty normatywne organów samorządu terytorialnego  i wojewody.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Wobec powyższego patroni praktyk powinni zadbać, aby aplikanci w czasie praktyk mieli możliwość zapoznania się z praktyczną stroną pracy sędziego w zakresie objętym tematyką zjazdu, a w szczególności w aspekcie nabycia umiejętności formalnej i merytorycznej oceny skargi do wojewódzkiego sądu administracyjnego. Stą</w:t>
      </w:r>
      <w:r>
        <w:rPr>
          <w:rFonts w:ascii="Times New Roman" w:eastAsia="Times New Roman" w:hAnsi="Times New Roman" w:cs="Times New Roman"/>
          <w:sz w:val="24"/>
          <w:szCs w:val="24"/>
          <w:lang w:eastAsia="pl-PL"/>
        </w:rPr>
        <w:t>d też przedmiotem praktyk po XXX</w:t>
      </w:r>
      <w:r w:rsidRPr="00835DA5">
        <w:rPr>
          <w:rFonts w:ascii="Times New Roman" w:eastAsia="Times New Roman" w:hAnsi="Times New Roman" w:cs="Times New Roman"/>
          <w:sz w:val="24"/>
          <w:szCs w:val="24"/>
          <w:lang w:eastAsia="pl-PL"/>
        </w:rPr>
        <w:t xml:space="preserve"> zjeździe aplikacji prokuratorskiej powinno w szczególności być:</w:t>
      </w:r>
      <w:r w:rsidRPr="004A20F9">
        <w:rPr>
          <w:rFonts w:ascii="Times New Roman" w:eastAsia="Times New Roman" w:hAnsi="Times New Roman" w:cs="Times New Roman"/>
          <w:sz w:val="24"/>
          <w:szCs w:val="24"/>
          <w:lang w:eastAsia="pl-PL"/>
        </w:rPr>
        <w:t xml:space="preserve">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CC5EFB" w:rsidRPr="00835DA5"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835DA5">
        <w:rPr>
          <w:rFonts w:ascii="Times New Roman" w:eastAsia="Times New Roman" w:hAnsi="Times New Roman" w:cs="Times New Roman"/>
          <w:sz w:val="24"/>
          <w:szCs w:val="24"/>
          <w:lang w:eastAsia="pl-PL"/>
        </w:rPr>
        <w:t>analiza akt spraw</w:t>
      </w:r>
      <w:r w:rsidR="00160C32">
        <w:rPr>
          <w:rFonts w:ascii="Times New Roman" w:eastAsia="Times New Roman" w:hAnsi="Times New Roman" w:cs="Times New Roman"/>
          <w:sz w:val="24"/>
          <w:szCs w:val="24"/>
          <w:lang w:eastAsia="pl-PL"/>
        </w:rPr>
        <w:t>, w których</w:t>
      </w:r>
      <w:r w:rsidRPr="00835DA5">
        <w:rPr>
          <w:rFonts w:ascii="Times New Roman" w:eastAsia="Times New Roman" w:hAnsi="Times New Roman" w:cs="Times New Roman"/>
          <w:sz w:val="24"/>
          <w:szCs w:val="24"/>
          <w:lang w:eastAsia="pl-PL"/>
        </w:rPr>
        <w:t xml:space="preserve"> </w:t>
      </w:r>
      <w:r w:rsidR="00160C32">
        <w:rPr>
          <w:rFonts w:ascii="Times New Roman" w:eastAsia="Times New Roman" w:hAnsi="Times New Roman" w:cs="Times New Roman"/>
          <w:sz w:val="24"/>
          <w:szCs w:val="24"/>
          <w:lang w:eastAsia="pl-PL"/>
        </w:rPr>
        <w:t>wniesione zostały skargi na akty normatywne organów samorządu terytorialnego</w:t>
      </w:r>
      <w:r w:rsidRPr="00835DA5">
        <w:rPr>
          <w:rFonts w:ascii="Times New Roman" w:eastAsia="Times New Roman" w:hAnsi="Times New Roman" w:cs="Times New Roman"/>
          <w:sz w:val="24"/>
          <w:szCs w:val="24"/>
          <w:lang w:eastAsia="pl-PL"/>
        </w:rPr>
        <w:t xml:space="preserve"> ze szczególnym uwzględnieniem spraw zainicjowanych skargą prokuratora;</w:t>
      </w:r>
    </w:p>
    <w:p w:rsidR="00CC5EFB" w:rsidRPr="00835DA5"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uczestnictwo w rozprawach i posiedzeniach sądu</w:t>
      </w:r>
      <w:r w:rsidR="00160C32">
        <w:rPr>
          <w:rFonts w:ascii="Times New Roman" w:eastAsia="Times New Roman" w:hAnsi="Times New Roman" w:cs="Times New Roman"/>
          <w:sz w:val="24"/>
          <w:szCs w:val="24"/>
          <w:lang w:eastAsia="pl-PL"/>
        </w:rPr>
        <w:t xml:space="preserve"> rozpoznających skargi </w:t>
      </w:r>
      <w:r w:rsidR="00160C32">
        <w:rPr>
          <w:rFonts w:ascii="Times New Roman" w:eastAsia="Times New Roman" w:hAnsi="Times New Roman" w:cs="Times New Roman"/>
          <w:sz w:val="24"/>
          <w:szCs w:val="24"/>
          <w:lang w:eastAsia="pl-PL"/>
        </w:rPr>
        <w:br/>
      </w:r>
      <w:r w:rsidR="00160C32" w:rsidRPr="00835DA5">
        <w:rPr>
          <w:rFonts w:ascii="Times New Roman" w:eastAsia="Times New Roman" w:hAnsi="Times New Roman" w:cs="Times New Roman"/>
          <w:sz w:val="24"/>
          <w:szCs w:val="24"/>
          <w:lang w:eastAsia="pl-PL"/>
        </w:rPr>
        <w:t>w szczególności w sprawach</w:t>
      </w:r>
      <w:r w:rsidR="00160C32">
        <w:rPr>
          <w:rFonts w:ascii="Times New Roman" w:eastAsia="Times New Roman" w:hAnsi="Times New Roman" w:cs="Times New Roman"/>
          <w:sz w:val="24"/>
          <w:szCs w:val="24"/>
          <w:lang w:eastAsia="pl-PL"/>
        </w:rPr>
        <w:t xml:space="preserve">, w których skargę wniósł prokurator oraz wnioski o stwierdzenie nieważności </w:t>
      </w:r>
      <w:r w:rsidR="00160C32" w:rsidRPr="00160C32">
        <w:rPr>
          <w:rFonts w:ascii="Times New Roman" w:eastAsia="Times New Roman" w:hAnsi="Times New Roman" w:cs="Times New Roman"/>
          <w:sz w:val="24"/>
          <w:szCs w:val="24"/>
          <w:lang w:eastAsia="pl-PL"/>
        </w:rPr>
        <w:t>uchwały lub zarządzenia organu samorządu terytorialnego</w:t>
      </w:r>
      <w:r w:rsidR="00160C32">
        <w:rPr>
          <w:rFonts w:ascii="Times New Roman" w:eastAsia="Times New Roman" w:hAnsi="Times New Roman" w:cs="Times New Roman"/>
          <w:sz w:val="24"/>
          <w:szCs w:val="24"/>
          <w:lang w:eastAsia="pl-PL"/>
        </w:rPr>
        <w:t xml:space="preserve"> w trybie art. 70 ustawy o Prawo o prokuraturze;</w:t>
      </w:r>
      <w:r w:rsidRPr="00835DA5">
        <w:rPr>
          <w:rFonts w:ascii="Times New Roman" w:eastAsia="Times New Roman" w:hAnsi="Times New Roman" w:cs="Times New Roman"/>
          <w:sz w:val="24"/>
          <w:szCs w:val="24"/>
          <w:lang w:eastAsia="pl-PL"/>
        </w:rPr>
        <w:t xml:space="preserve">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sporządzanie projektów orzeczeń sądu zapadających w związku z rozpoznaniem skar</w:t>
      </w:r>
      <w:r>
        <w:rPr>
          <w:rFonts w:ascii="Times New Roman" w:eastAsia="Times New Roman" w:hAnsi="Times New Roman" w:cs="Times New Roman"/>
          <w:sz w:val="24"/>
          <w:szCs w:val="24"/>
          <w:lang w:eastAsia="pl-PL"/>
        </w:rPr>
        <w:t>g</w:t>
      </w:r>
      <w:r w:rsidR="00160C32">
        <w:rPr>
          <w:rFonts w:ascii="Times New Roman" w:eastAsia="Times New Roman" w:hAnsi="Times New Roman" w:cs="Times New Roman"/>
          <w:sz w:val="24"/>
          <w:szCs w:val="24"/>
          <w:lang w:eastAsia="pl-PL"/>
        </w:rPr>
        <w:t xml:space="preserve"> i wniosków</w:t>
      </w:r>
      <w:r w:rsidRPr="004A20F9">
        <w:rPr>
          <w:rFonts w:ascii="Times New Roman" w:eastAsia="Times New Roman" w:hAnsi="Times New Roman" w:cs="Times New Roman"/>
          <w:sz w:val="24"/>
          <w:szCs w:val="24"/>
          <w:lang w:eastAsia="pl-PL"/>
        </w:rPr>
        <w:t>.</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Pr="004B2BA7">
        <w:rPr>
          <w:rFonts w:ascii="Times New Roman" w:eastAsia="Times New Roman" w:hAnsi="Times New Roman" w:cs="Times New Roman"/>
          <w:sz w:val="24"/>
          <w:szCs w:val="24"/>
          <w:lang w:eastAsia="pl-PL"/>
        </w:rPr>
        <w:t>.</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jest utrwalenie umiejętności sporządzania projektów środków odwoławczych w sprawach karnych pod kątem przygotowania aplikantów do egzaminu prokuratorskiego.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B4341F" w:rsidRDefault="00B4341F" w:rsidP="00BD7595">
      <w:pPr>
        <w:spacing w:line="360" w:lineRule="auto"/>
        <w:ind w:firstLine="284"/>
        <w:jc w:val="both"/>
        <w:rPr>
          <w:rFonts w:ascii="Times New Roman" w:hAnsi="Times New Roman" w:cs="Times New Roman"/>
          <w:sz w:val="24"/>
          <w:szCs w:val="24"/>
        </w:rPr>
      </w:pPr>
      <w:r>
        <w:rPr>
          <w:rFonts w:ascii="Times New Roman" w:hAnsi="Times New Roman" w:cs="Times New Roman"/>
          <w:b/>
          <w:sz w:val="24"/>
          <w:szCs w:val="24"/>
        </w:rPr>
        <w:t>Końcowo uprzejmie informuję, że przedmiotem sprawdzianu wiedzy, który aplikanci będą pisać po odbyciu praktyk po XXX zjeździe, tj. w dniu 15 listopada 2021 r. będzie sporządzenie projektu skargi do wojewódzkiego sądu administracyjnego na uchwałę lub zarządzenie organu jednostki samorządu terytorialnego albo rozporządzenie wojewody</w:t>
      </w:r>
      <w:r>
        <w:rPr>
          <w:rFonts w:ascii="Times New Roman" w:hAnsi="Times New Roman" w:cs="Times New Roman"/>
          <w:sz w:val="24"/>
          <w:szCs w:val="24"/>
        </w:rPr>
        <w:t>. Dlatego ważnym jest, aby aplikanci podczas praktyk opanowali tę umiejętność w jak najwyższym stopniu.</w:t>
      </w:r>
    </w:p>
    <w:p w:rsidR="00B4341F" w:rsidRDefault="00B4341F" w:rsidP="00CC5EFB">
      <w:pPr>
        <w:spacing w:after="0" w:line="360" w:lineRule="auto"/>
        <w:ind w:firstLine="708"/>
        <w:jc w:val="both"/>
        <w:rPr>
          <w:rFonts w:ascii="Times New Roman" w:eastAsia="Times New Roman" w:hAnsi="Times New Roman" w:cs="Times New Roman"/>
          <w:sz w:val="24"/>
          <w:szCs w:val="24"/>
          <w:lang w:eastAsia="pl-PL"/>
        </w:rPr>
      </w:pPr>
    </w:p>
    <w:p w:rsidR="00CC5EFB" w:rsidRDefault="00CC5EFB" w:rsidP="00CC5EFB">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CC5EFB" w:rsidRDefault="00CC5EFB" w:rsidP="00CC5EFB">
      <w:pPr>
        <w:spacing w:after="0" w:line="360" w:lineRule="auto"/>
        <w:ind w:left="3540"/>
        <w:jc w:val="center"/>
        <w:rPr>
          <w:rFonts w:ascii="Times New Roman" w:eastAsia="Times New Roman" w:hAnsi="Times New Roman" w:cs="Times New Roman"/>
          <w:sz w:val="24"/>
          <w:szCs w:val="24"/>
          <w:lang w:eastAsia="pl-PL"/>
        </w:rPr>
      </w:pPr>
    </w:p>
    <w:p w:rsidR="00CC5EFB" w:rsidRDefault="00CC5EFB" w:rsidP="00CC5EFB">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CC5EFB" w:rsidRDefault="00CC5EFB" w:rsidP="00CC5EFB">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5E3346" w:rsidRDefault="005E3346"/>
    <w:sectPr w:rsidR="005E334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6F" w:rsidRDefault="0063756F" w:rsidP="00D7653A">
      <w:pPr>
        <w:spacing w:after="0" w:line="240" w:lineRule="auto"/>
      </w:pPr>
      <w:r>
        <w:separator/>
      </w:r>
    </w:p>
  </w:endnote>
  <w:endnote w:type="continuationSeparator" w:id="0">
    <w:p w:rsidR="0063756F" w:rsidRDefault="0063756F" w:rsidP="00D7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3A" w:rsidRDefault="00D7653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3A" w:rsidRDefault="00D7653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3A" w:rsidRDefault="00D7653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6F" w:rsidRDefault="0063756F" w:rsidP="00D7653A">
      <w:pPr>
        <w:spacing w:after="0" w:line="240" w:lineRule="auto"/>
      </w:pPr>
      <w:r>
        <w:separator/>
      </w:r>
    </w:p>
  </w:footnote>
  <w:footnote w:type="continuationSeparator" w:id="0">
    <w:p w:rsidR="0063756F" w:rsidRDefault="0063756F" w:rsidP="00D76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3A" w:rsidRDefault="00D7653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3A" w:rsidRDefault="00D7653A">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3A" w:rsidRDefault="00D7653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45B"/>
    <w:multiLevelType w:val="hybridMultilevel"/>
    <w:tmpl w:val="ED5A41E4"/>
    <w:lvl w:ilvl="0" w:tplc="EA7636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3572159"/>
    <w:multiLevelType w:val="hybridMultilevel"/>
    <w:tmpl w:val="84321A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FB"/>
    <w:rsid w:val="00160C32"/>
    <w:rsid w:val="005E3346"/>
    <w:rsid w:val="0063756F"/>
    <w:rsid w:val="00B4341F"/>
    <w:rsid w:val="00BB5D06"/>
    <w:rsid w:val="00BD7595"/>
    <w:rsid w:val="00CC5EFB"/>
    <w:rsid w:val="00D13ECB"/>
    <w:rsid w:val="00D7653A"/>
    <w:rsid w:val="00E73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EFB"/>
    <w:pPr>
      <w:ind w:left="720"/>
      <w:contextualSpacing/>
    </w:pPr>
  </w:style>
  <w:style w:type="paragraph" w:styleId="Nagwek">
    <w:name w:val="header"/>
    <w:basedOn w:val="Normalny"/>
    <w:link w:val="NagwekZnak"/>
    <w:uiPriority w:val="99"/>
    <w:unhideWhenUsed/>
    <w:rsid w:val="00D765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53A"/>
  </w:style>
  <w:style w:type="paragraph" w:styleId="Stopka">
    <w:name w:val="footer"/>
    <w:basedOn w:val="Normalny"/>
    <w:link w:val="StopkaZnak"/>
    <w:uiPriority w:val="99"/>
    <w:unhideWhenUsed/>
    <w:rsid w:val="00D765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7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5014</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2021-09-22T08:39:00Z</dcterms:created>
  <dcterms:modified xsi:type="dcterms:W3CDTF">2021-09-22T08:39:00Z</dcterms:modified>
</cp:coreProperties>
</file>