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E1" w:rsidRDefault="00482F4C" w:rsidP="00364EE1">
      <w:pPr>
        <w:spacing w:after="120" w:line="276" w:lineRule="auto"/>
      </w:pPr>
      <w:bookmarkStart w:id="0" w:name="_GoBack"/>
      <w:bookmarkEnd w:id="0"/>
      <w:r>
        <w:t>OAP</w:t>
      </w:r>
      <w:r w:rsidR="00605A53">
        <w:t xml:space="preserve">OAP-II.420.49.2021 </w:t>
      </w:r>
      <w:r w:rsidR="00605A53">
        <w:tab/>
      </w:r>
      <w:r w:rsidR="00605A53">
        <w:tab/>
      </w:r>
      <w:r w:rsidR="00605A53">
        <w:tab/>
      </w:r>
      <w:r w:rsidR="00605A53">
        <w:tab/>
        <w:t>Kraków, dnia  21 września 2021</w:t>
      </w:r>
      <w:r w:rsidR="00364EE1">
        <w:t xml:space="preserve"> r.</w:t>
      </w:r>
    </w:p>
    <w:p w:rsidR="00364EE1" w:rsidRDefault="00364EE1" w:rsidP="00364EE1">
      <w:pPr>
        <w:tabs>
          <w:tab w:val="left" w:pos="4820"/>
        </w:tabs>
        <w:spacing w:after="120" w:line="276" w:lineRule="auto"/>
        <w:rPr>
          <w:b/>
        </w:rPr>
      </w:pPr>
    </w:p>
    <w:p w:rsidR="00364EE1" w:rsidRDefault="00364EE1" w:rsidP="00364EE1">
      <w:pPr>
        <w:tabs>
          <w:tab w:val="left" w:pos="4820"/>
        </w:tabs>
        <w:spacing w:after="120" w:line="276" w:lineRule="auto"/>
        <w:jc w:val="center"/>
        <w:rPr>
          <w:b/>
        </w:rPr>
      </w:pPr>
      <w:r>
        <w:rPr>
          <w:b/>
        </w:rPr>
        <w:t xml:space="preserve"> Państwo</w:t>
      </w:r>
      <w:r>
        <w:rPr>
          <w:b/>
        </w:rPr>
        <w:br/>
        <w:t xml:space="preserve">                          Patroni koordynatorzy</w:t>
      </w:r>
      <w:r>
        <w:rPr>
          <w:b/>
        </w:rPr>
        <w:br/>
        <w:t xml:space="preserve">                                           oraz Patroni praktyk aplikantów</w:t>
      </w:r>
    </w:p>
    <w:p w:rsidR="00364EE1" w:rsidRDefault="00364EE1" w:rsidP="00364EE1">
      <w:pPr>
        <w:tabs>
          <w:tab w:val="left" w:pos="4820"/>
        </w:tabs>
        <w:spacing w:after="12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aplikacji uzupełniającej prokuratorskiej</w:t>
      </w:r>
    </w:p>
    <w:p w:rsidR="00364EE1" w:rsidRDefault="00364EE1" w:rsidP="00364EE1">
      <w:pPr>
        <w:spacing w:after="120" w:line="276" w:lineRule="auto"/>
        <w:ind w:left="4248"/>
        <w:rPr>
          <w:b/>
        </w:rPr>
      </w:pPr>
    </w:p>
    <w:p w:rsidR="00364EE1" w:rsidRDefault="00364EE1" w:rsidP="00364EE1">
      <w:pPr>
        <w:spacing w:after="120" w:line="276" w:lineRule="auto"/>
        <w:jc w:val="both"/>
        <w:rPr>
          <w:b/>
          <w:i/>
        </w:rPr>
      </w:pPr>
    </w:p>
    <w:p w:rsidR="00364EE1" w:rsidRDefault="00605A53" w:rsidP="00364EE1">
      <w:pPr>
        <w:spacing w:after="120" w:line="276" w:lineRule="auto"/>
      </w:pPr>
      <w:r>
        <w:rPr>
          <w:b/>
          <w:i/>
        </w:rPr>
        <w:t>Dotyczy praktyk aplikantów 2</w:t>
      </w:r>
      <w:r w:rsidR="00364EE1">
        <w:rPr>
          <w:b/>
          <w:i/>
        </w:rPr>
        <w:t>. rocznika aplikacji uzupełniającej prokuratorskiej po               VII zjeździe</w:t>
      </w:r>
    </w:p>
    <w:p w:rsidR="00364EE1" w:rsidRDefault="00364EE1" w:rsidP="00364EE1">
      <w:pPr>
        <w:spacing w:after="120" w:line="276" w:lineRule="auto"/>
        <w:jc w:val="both"/>
      </w:pPr>
    </w:p>
    <w:p w:rsidR="00364EE1" w:rsidRDefault="00364EE1" w:rsidP="00364EE1">
      <w:pPr>
        <w:spacing w:after="120" w:line="276" w:lineRule="auto"/>
        <w:ind w:firstLine="708"/>
        <w:jc w:val="both"/>
      </w:pPr>
      <w:r>
        <w:t>W oparciu o § 2, 9 i 10 zarządzenia Dyrektora Krajowej Szkoły Sądownictwa i 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</w:t>
      </w:r>
      <w:r w:rsidR="00605A53">
        <w:t>bywanych: 1 dzień w okresie od 15 do 19 listopada 2021 roku oraz 1 dzień w okresie od 22 do 26 listopada 2021</w:t>
      </w:r>
      <w:r>
        <w:t xml:space="preserve"> roku w prokuraturach rejonowych. </w:t>
      </w:r>
    </w:p>
    <w:p w:rsidR="00364EE1" w:rsidRDefault="00364EE1" w:rsidP="00364EE1">
      <w:pPr>
        <w:spacing w:after="120" w:line="276" w:lineRule="auto"/>
        <w:ind w:firstLine="708"/>
        <w:jc w:val="both"/>
        <w:rPr>
          <w:b/>
        </w:rPr>
      </w:pPr>
      <w:r>
        <w:rPr>
          <w:b/>
        </w:rPr>
        <w:t>Przedmiotem VII zjazdu aplikacji uzupełnia</w:t>
      </w:r>
      <w:r w:rsidR="00605A53">
        <w:rPr>
          <w:b/>
        </w:rPr>
        <w:t xml:space="preserve">jącej prokuratorskiej, który odbędzie się </w:t>
      </w:r>
      <w:r>
        <w:rPr>
          <w:b/>
        </w:rPr>
        <w:t xml:space="preserve"> </w:t>
      </w:r>
      <w:r w:rsidR="00605A53">
        <w:rPr>
          <w:b/>
        </w:rPr>
        <w:t>w dniach   od  13 do 14 listopada 2021 r. będą następujące zagadnienia</w:t>
      </w:r>
      <w:r>
        <w:rPr>
          <w:b/>
        </w:rPr>
        <w:t>:</w:t>
      </w:r>
    </w:p>
    <w:p w:rsidR="00364EE1" w:rsidRDefault="00364EE1" w:rsidP="00364EE1">
      <w:pPr>
        <w:spacing w:after="120" w:line="276" w:lineRule="auto"/>
        <w:ind w:firstLine="708"/>
        <w:jc w:val="both"/>
        <w:rPr>
          <w:i/>
        </w:rPr>
      </w:pPr>
      <w:r>
        <w:rPr>
          <w:i/>
        </w:rPr>
        <w:t>I.</w:t>
      </w:r>
      <w:r>
        <w:rPr>
          <w:i/>
        </w:rPr>
        <w:tab/>
        <w:t xml:space="preserve"> </w:t>
      </w:r>
      <w:r w:rsidRPr="00605A53">
        <w:rPr>
          <w:i/>
          <w:u w:val="single"/>
        </w:rPr>
        <w:t>Prawo karne materialne</w:t>
      </w:r>
    </w:p>
    <w:p w:rsidR="00364EE1" w:rsidRDefault="00364EE1" w:rsidP="00364EE1">
      <w:pPr>
        <w:spacing w:after="120" w:line="276" w:lineRule="auto"/>
        <w:ind w:firstLine="708"/>
        <w:jc w:val="both"/>
        <w:rPr>
          <w:i/>
        </w:rPr>
      </w:pPr>
      <w:r>
        <w:rPr>
          <w:i/>
        </w:rPr>
        <w:t>Kary, środki  karne, przepadek, środki  kompensacyjne. Wymiar kary, nadzwyczajne złagodzenie i obostrzenie kary. Formułowanie wniosków co do kar i środków karnych oraz ocena wyroku w tym zakresie. Powrót do przestępstwa.</w:t>
      </w:r>
    </w:p>
    <w:p w:rsidR="00364EE1" w:rsidRDefault="00364EE1" w:rsidP="00364EE1">
      <w:pPr>
        <w:spacing w:after="120" w:line="276" w:lineRule="auto"/>
        <w:ind w:firstLine="708"/>
        <w:jc w:val="both"/>
        <w:rPr>
          <w:b/>
        </w:rPr>
      </w:pPr>
    </w:p>
    <w:p w:rsidR="00364EE1" w:rsidRDefault="00364EE1" w:rsidP="00364EE1">
      <w:pPr>
        <w:spacing w:after="120" w:line="276" w:lineRule="auto"/>
        <w:ind w:firstLine="708"/>
        <w:jc w:val="both"/>
        <w:rPr>
          <w:i/>
        </w:rPr>
      </w:pPr>
      <w:r>
        <w:rPr>
          <w:i/>
        </w:rPr>
        <w:t>II.</w:t>
      </w:r>
      <w:r>
        <w:rPr>
          <w:i/>
        </w:rPr>
        <w:tab/>
      </w:r>
      <w:r w:rsidRPr="00605A53">
        <w:rPr>
          <w:i/>
          <w:u w:val="single"/>
        </w:rPr>
        <w:t>Prawo karne procesowe</w:t>
      </w:r>
      <w:r>
        <w:rPr>
          <w:i/>
        </w:rPr>
        <w:t xml:space="preserve"> </w:t>
      </w:r>
    </w:p>
    <w:p w:rsidR="00364EE1" w:rsidRDefault="00364EE1" w:rsidP="00364EE1">
      <w:pPr>
        <w:spacing w:after="120" w:line="276" w:lineRule="auto"/>
        <w:ind w:firstLine="708"/>
        <w:jc w:val="both"/>
        <w:rPr>
          <w:i/>
        </w:rPr>
      </w:pPr>
      <w:r>
        <w:rPr>
          <w:i/>
        </w:rPr>
        <w:t xml:space="preserve">Zatrzymanie. Ocena legalności, zasadności i prawidłowości zatrzymania.  Prawidłowość i konsekwencje nieprawidłowego stosowania środków przymusu bezpośredniego. Przesłanki  stosowania  tymczasowego  aresztowania.  </w:t>
      </w:r>
    </w:p>
    <w:p w:rsidR="00364EE1" w:rsidRDefault="00364EE1" w:rsidP="00364EE1">
      <w:pPr>
        <w:spacing w:after="120" w:line="276" w:lineRule="auto"/>
        <w:ind w:firstLine="708"/>
        <w:jc w:val="both"/>
        <w:rPr>
          <w:i/>
        </w:rPr>
      </w:pPr>
      <w:r>
        <w:rPr>
          <w:i/>
        </w:rPr>
        <w:t>Konstrukcja wniosku o zastosowanie tymczasowego aresztowania. List gończy. Przesłanki przedłużenia tymczasowego aresztowania.</w:t>
      </w:r>
    </w:p>
    <w:p w:rsidR="00364EE1" w:rsidRDefault="00364EE1" w:rsidP="00364EE1">
      <w:pPr>
        <w:spacing w:after="120" w:line="276" w:lineRule="auto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364EE1" w:rsidRDefault="00364EE1" w:rsidP="00364EE1">
      <w:pPr>
        <w:spacing w:after="120" w:line="276" w:lineRule="auto"/>
        <w:ind w:firstLine="708"/>
        <w:jc w:val="both"/>
        <w:rPr>
          <w:b/>
        </w:rPr>
      </w:pPr>
    </w:p>
    <w:p w:rsidR="00364EE1" w:rsidRDefault="00364EE1" w:rsidP="00364EE1">
      <w:pPr>
        <w:spacing w:after="120" w:line="276" w:lineRule="auto"/>
        <w:ind w:firstLine="708"/>
        <w:jc w:val="both"/>
      </w:pPr>
      <w:r>
        <w:lastRenderedPageBreak/>
        <w:t>Celem praktyki jest przede wszystkim nabycie umiejętności opracowywania wniosków o zastosowanie i przedłużenie tymczasowego aresztowania, a także uczestniczenie w posiedzeniach sądu rozpoznającego takie wnioski.</w:t>
      </w:r>
    </w:p>
    <w:p w:rsidR="00364EE1" w:rsidRDefault="00364EE1" w:rsidP="00364EE1">
      <w:r>
        <w:t xml:space="preserve">Podczas praktyk aplikanci powinni mieć możliwość w szczególności: </w:t>
      </w:r>
    </w:p>
    <w:p w:rsidR="00364EE1" w:rsidRDefault="00364EE1" w:rsidP="00364EE1"/>
    <w:p w:rsidR="00364EE1" w:rsidRDefault="00364EE1" w:rsidP="00364EE1">
      <w:pPr>
        <w:numPr>
          <w:ilvl w:val="0"/>
          <w:numId w:val="4"/>
        </w:numPr>
        <w:spacing w:after="120" w:line="276" w:lineRule="auto"/>
        <w:jc w:val="both"/>
      </w:pPr>
      <w:r>
        <w:t xml:space="preserve">analizy akt postępowań przygotowawczych, w toku których Policja lub inne uprawnione organy stosowały zatrzymanie tzw. procesowe z uwzględnieniem zasadności, legalności i prawidłowości zatrzymania; </w:t>
      </w:r>
    </w:p>
    <w:p w:rsidR="00364EE1" w:rsidRDefault="00364EE1" w:rsidP="00364EE1">
      <w:pPr>
        <w:numPr>
          <w:ilvl w:val="0"/>
          <w:numId w:val="4"/>
        </w:numPr>
        <w:spacing w:after="120" w:line="276" w:lineRule="auto"/>
        <w:jc w:val="both"/>
      </w:pPr>
      <w:r>
        <w:t>opracowania projektów postanowień prokuratora o zatrzymaniu i przymusowym doprowadzeniu;</w:t>
      </w:r>
    </w:p>
    <w:p w:rsidR="00364EE1" w:rsidRDefault="00364EE1" w:rsidP="00364EE1">
      <w:pPr>
        <w:numPr>
          <w:ilvl w:val="0"/>
          <w:numId w:val="4"/>
        </w:numPr>
        <w:spacing w:after="120" w:line="276" w:lineRule="auto"/>
        <w:jc w:val="both"/>
      </w:pPr>
      <w:r>
        <w:t>analizy akt postępowań przygotowawczych w zakresie istnienia przesłanek do zastosowania tymczasowego aresztowania;</w:t>
      </w:r>
    </w:p>
    <w:p w:rsidR="00364EE1" w:rsidRDefault="00364EE1" w:rsidP="00364EE1">
      <w:pPr>
        <w:numPr>
          <w:ilvl w:val="0"/>
          <w:numId w:val="4"/>
        </w:numPr>
        <w:spacing w:after="120" w:line="276" w:lineRule="auto"/>
        <w:jc w:val="both"/>
      </w:pPr>
      <w:r>
        <w:t>sporządzenia projektów wniosków do sądu o zastosowanie tymczasowego aresztowania (w tym do listu gończego) wraz z uporządkowaniem akt postępowania celem przekazania ich do sądu;</w:t>
      </w:r>
    </w:p>
    <w:p w:rsidR="00364EE1" w:rsidRDefault="00364EE1" w:rsidP="00364EE1">
      <w:pPr>
        <w:numPr>
          <w:ilvl w:val="0"/>
          <w:numId w:val="4"/>
        </w:numPr>
        <w:spacing w:after="120" w:line="276" w:lineRule="auto"/>
        <w:jc w:val="both"/>
      </w:pPr>
      <w:r>
        <w:t>uczestniczenia w posiedzeniu sądu w przedmiocie zastosowania (przedłużenia) tymczasowego aresztowania;</w:t>
      </w:r>
    </w:p>
    <w:p w:rsidR="00364EE1" w:rsidRDefault="00364EE1" w:rsidP="00364EE1">
      <w:pPr>
        <w:numPr>
          <w:ilvl w:val="0"/>
          <w:numId w:val="4"/>
        </w:numPr>
        <w:spacing w:after="120" w:line="276" w:lineRule="auto"/>
        <w:jc w:val="both"/>
      </w:pPr>
      <w:r>
        <w:t>opracowania projektu wniosku o przedłużenie okresu tymczasowego aresztowania;</w:t>
      </w:r>
    </w:p>
    <w:p w:rsidR="00364EE1" w:rsidRDefault="00364EE1" w:rsidP="00364EE1">
      <w:pPr>
        <w:numPr>
          <w:ilvl w:val="0"/>
          <w:numId w:val="4"/>
        </w:numPr>
        <w:spacing w:after="120" w:line="276" w:lineRule="auto"/>
        <w:jc w:val="both"/>
      </w:pPr>
      <w:r>
        <w:t>opracowania projektu postanowienia o poszukiwaniu listem gończym oraz pozostałej dokumentacji związanej z zastosowaniem jak i odwołaniem  tej instytucji (§ 199 ust. 1-3 Regulaminu wewnętrznego urzędowania powszechnych jednostek organizacyjnych prokuratury);</w:t>
      </w:r>
    </w:p>
    <w:p w:rsidR="00364EE1" w:rsidRDefault="00364EE1" w:rsidP="00364EE1">
      <w:pPr>
        <w:numPr>
          <w:ilvl w:val="0"/>
          <w:numId w:val="4"/>
        </w:numPr>
        <w:spacing w:after="120" w:line="276" w:lineRule="auto"/>
        <w:jc w:val="both"/>
      </w:pPr>
      <w:r>
        <w:t>formułowania wniosków co do wymiaru kary i środków karnych, przepadku i środków kompensacyjnych, uwzględniających także przesłanki zastosowania instytucji nadzwyczajnego złagodzenia lub obostrzenia kary oraz ocenę wyroku w tym przedmiocie.</w:t>
      </w:r>
    </w:p>
    <w:p w:rsidR="00364EE1" w:rsidRDefault="00364EE1" w:rsidP="00364EE1">
      <w:pPr>
        <w:spacing w:after="120" w:line="276" w:lineRule="auto"/>
        <w:ind w:firstLine="708"/>
        <w:jc w:val="both"/>
      </w:pPr>
    </w:p>
    <w:p w:rsidR="00364EE1" w:rsidRDefault="00364EE1" w:rsidP="00364EE1">
      <w:pPr>
        <w:spacing w:after="120" w:line="276" w:lineRule="auto"/>
        <w:ind w:firstLine="708"/>
        <w:jc w:val="both"/>
        <w:rPr>
          <w:u w:val="single"/>
        </w:rPr>
      </w:pPr>
      <w:r>
        <w:t xml:space="preserve">Powyższe zalecenia nie eliminują możliwości wykonywania przez aplikantów innych zadań wynikających z bieżącego funkcjonowania prokuratury. Patroni zadbać jednak powinni, aby aplikanci w pierwszej kolejności </w:t>
      </w:r>
      <w:r>
        <w:rPr>
          <w:u w:val="single"/>
        </w:rPr>
        <w:t xml:space="preserve">nabyli umiejętność opracowywania wniosków o zastosowanie i przedłużenie tymczasowego aresztowania, a także uczestniczyli                    w posiedzeniach sądu w przedmiocie rozpoznania takich wniosków.  </w:t>
      </w:r>
    </w:p>
    <w:p w:rsidR="00364EE1" w:rsidRDefault="00364EE1" w:rsidP="00364EE1">
      <w:pPr>
        <w:spacing w:after="120" w:line="276" w:lineRule="auto"/>
        <w:ind w:firstLine="708"/>
        <w:jc w:val="both"/>
      </w:pPr>
    </w:p>
    <w:p w:rsidR="00364EE1" w:rsidRDefault="00364EE1" w:rsidP="00364EE1">
      <w:pPr>
        <w:spacing w:after="120" w:line="276" w:lineRule="auto"/>
        <w:ind w:firstLine="708"/>
        <w:jc w:val="both"/>
        <w:rPr>
          <w:b/>
        </w:rPr>
      </w:pPr>
      <w:r>
        <w:t xml:space="preserve">Uprzejmie informuję, że </w:t>
      </w:r>
      <w:r>
        <w:rPr>
          <w:b/>
        </w:rPr>
        <w:t>przedmiotem sprawdzianu, który aplikanci będą pisać po odbyciu</w:t>
      </w:r>
      <w:r w:rsidR="00605A53">
        <w:rPr>
          <w:b/>
        </w:rPr>
        <w:t xml:space="preserve"> praktyk po VII zjeździe tj. w dniu 27 listopada 2021r.</w:t>
      </w:r>
      <w:r>
        <w:rPr>
          <w:b/>
        </w:rPr>
        <w:t xml:space="preserve"> będzie sporządzenie – stosownie do dokonanej przez aplikanta oceny przedłożonych mu materiałów – projektu postanowienia o zastosowaniu, uchyleniu lub zmianie środka zapobiegawczego albo wniosku o zastosowanie lub przedłużenie tymczasowego aresztowania.</w:t>
      </w:r>
    </w:p>
    <w:p w:rsidR="00364EE1" w:rsidRDefault="00364EE1" w:rsidP="00364EE1">
      <w:pPr>
        <w:spacing w:after="120" w:line="276" w:lineRule="auto"/>
        <w:ind w:firstLine="708"/>
        <w:jc w:val="both"/>
      </w:pPr>
      <w:r>
        <w:lastRenderedPageBreak/>
        <w:t>Dlatego ważnym jest, aby aplikanci podczas praktyk opanowali tę umiejętność w jak najwyższym stopniu.</w:t>
      </w:r>
    </w:p>
    <w:p w:rsidR="00364EE1" w:rsidRDefault="00364EE1" w:rsidP="00364EE1">
      <w:pPr>
        <w:spacing w:after="120" w:line="276" w:lineRule="auto"/>
        <w:jc w:val="both"/>
      </w:pPr>
    </w:p>
    <w:p w:rsidR="00364EE1" w:rsidRDefault="00364EE1" w:rsidP="00364EE1">
      <w:pPr>
        <w:spacing w:after="120" w:line="276" w:lineRule="auto"/>
        <w:ind w:firstLine="708"/>
        <w:jc w:val="both"/>
      </w:pPr>
    </w:p>
    <w:p w:rsidR="00364EE1" w:rsidRDefault="00364EE1" w:rsidP="00364EE1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364EE1" w:rsidRDefault="00364EE1" w:rsidP="00364EE1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364EE1" w:rsidRDefault="00364EE1" w:rsidP="00364EE1">
      <w:pPr>
        <w:spacing w:after="120"/>
        <w:jc w:val="center"/>
        <w:rPr>
          <w:b/>
        </w:rPr>
      </w:pPr>
      <w:r>
        <w:rPr>
          <w:b/>
        </w:rPr>
        <w:t>Ośrodka Aplikacji Prokuratorskiej</w:t>
      </w:r>
    </w:p>
    <w:p w:rsidR="00364EE1" w:rsidRDefault="00364EE1" w:rsidP="00364EE1">
      <w:pPr>
        <w:spacing w:after="120"/>
        <w:jc w:val="center"/>
        <w:rPr>
          <w:b/>
        </w:rPr>
      </w:pPr>
      <w:r>
        <w:rPr>
          <w:b/>
        </w:rPr>
        <w:t>Krajowej Szkoły Sądownictwa i Prokuratury</w:t>
      </w:r>
    </w:p>
    <w:p w:rsidR="00364EE1" w:rsidRDefault="00364EE1" w:rsidP="00364EE1">
      <w:pPr>
        <w:spacing w:after="120"/>
        <w:jc w:val="center"/>
        <w:rPr>
          <w:b/>
        </w:rPr>
      </w:pPr>
    </w:p>
    <w:p w:rsidR="00364EE1" w:rsidRDefault="00364EE1" w:rsidP="00364EE1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364EE1" w:rsidRDefault="00364EE1" w:rsidP="00364EE1">
      <w:pPr>
        <w:spacing w:after="120"/>
        <w:jc w:val="center"/>
        <w:rPr>
          <w:b/>
        </w:rPr>
      </w:pPr>
      <w:r>
        <w:rPr>
          <w:b/>
        </w:rPr>
        <w:t xml:space="preserve">  Prokurator</w:t>
      </w:r>
    </w:p>
    <w:p w:rsidR="000B4076" w:rsidRDefault="000B4076"/>
    <w:sectPr w:rsidR="000B4076" w:rsidSect="003D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E8" w:rsidRDefault="00AE1EE8">
      <w:r>
        <w:separator/>
      </w:r>
    </w:p>
  </w:endnote>
  <w:endnote w:type="continuationSeparator" w:id="0">
    <w:p w:rsidR="00AE1EE8" w:rsidRDefault="00AE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10" w:rsidRDefault="009966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96610">
      <w:rPr>
        <w:noProof/>
      </w:rPr>
      <w:t>2</w:t>
    </w:r>
    <w:r>
      <w:rPr>
        <w:noProof/>
      </w:rPr>
      <w:fldChar w:fldCharType="end"/>
    </w:r>
  </w:p>
  <w:p w:rsidR="001B510F" w:rsidRDefault="00AE1E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AE1EE8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AE1EE8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E8" w:rsidRDefault="00AE1EE8">
      <w:r>
        <w:separator/>
      </w:r>
    </w:p>
  </w:footnote>
  <w:footnote w:type="continuationSeparator" w:id="0">
    <w:p w:rsidR="00AE1EE8" w:rsidRDefault="00AE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10" w:rsidRDefault="009966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AE1EE8" w:rsidP="003D147B">
    <w:pPr>
      <w:pStyle w:val="Nagwek"/>
      <w:ind w:right="4959"/>
      <w:jc w:val="center"/>
      <w:rPr>
        <w:b/>
      </w:rPr>
    </w:pPr>
  </w:p>
  <w:p w:rsidR="001B510F" w:rsidRPr="009E7ADE" w:rsidRDefault="00AE1EE8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AE1EE8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34490"/>
    <w:multiLevelType w:val="hybridMultilevel"/>
    <w:tmpl w:val="B14C5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B4076"/>
    <w:rsid w:val="00313D8C"/>
    <w:rsid w:val="00364EE1"/>
    <w:rsid w:val="00435CDB"/>
    <w:rsid w:val="00482F4C"/>
    <w:rsid w:val="005C1373"/>
    <w:rsid w:val="00605A53"/>
    <w:rsid w:val="00680014"/>
    <w:rsid w:val="00996610"/>
    <w:rsid w:val="00AE1EE8"/>
    <w:rsid w:val="00BC1096"/>
    <w:rsid w:val="00DC2756"/>
    <w:rsid w:val="00ED39E2"/>
    <w:rsid w:val="00F10319"/>
    <w:rsid w:val="00F866FC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2021-10-20T09:30:00Z</dcterms:created>
  <dcterms:modified xsi:type="dcterms:W3CDTF">2021-10-20T09:30:00Z</dcterms:modified>
</cp:coreProperties>
</file>