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15" w:rsidRPr="00102CD5" w:rsidRDefault="005A7115" w:rsidP="005A7115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5A7115" w:rsidRPr="00102CD5" w:rsidRDefault="005A7115" w:rsidP="005A7115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Kraków, dnia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 lipca 2021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:rsidR="005A7115" w:rsidRPr="00102CD5" w:rsidRDefault="005A7115" w:rsidP="005A7115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15" w:rsidRPr="00102CD5" w:rsidRDefault="005A7115" w:rsidP="005A7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OAP-II.420.21.2021</w:t>
      </w:r>
    </w:p>
    <w:p w:rsidR="005A7115" w:rsidRPr="00102CD5" w:rsidRDefault="005A7115" w:rsidP="005A7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15" w:rsidRPr="00102CD5" w:rsidRDefault="005A7115" w:rsidP="005A7115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Patroni Koordynatorzy</w:t>
      </w:r>
    </w:p>
    <w:p w:rsidR="005A7115" w:rsidRPr="00102CD5" w:rsidRDefault="005A7115" w:rsidP="005A7115">
      <w:pPr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oraz Patroni Praktyk</w:t>
      </w:r>
    </w:p>
    <w:p w:rsidR="005A7115" w:rsidRPr="00102CD5" w:rsidRDefault="005A7115" w:rsidP="005A7115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aplikantów aplikacji prokuratorskiej</w:t>
      </w:r>
    </w:p>
    <w:p w:rsidR="005A7115" w:rsidRPr="00102CD5" w:rsidRDefault="005A7115" w:rsidP="005A7115">
      <w:pPr>
        <w:suppressAutoHyphens/>
        <w:spacing w:after="0" w:line="24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7115" w:rsidRPr="00102CD5" w:rsidRDefault="005A7115" w:rsidP="005A7115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A7115" w:rsidRPr="00102CD5" w:rsidRDefault="005A7115" w:rsidP="005A7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Dotyczy praktyk aplika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ntów 1</w:t>
      </w: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rocznika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aplikacji uzupełniającej prokuratorskiej </w:t>
      </w: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</w:t>
      </w: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zjeździe</w:t>
      </w:r>
    </w:p>
    <w:p w:rsidR="005A7115" w:rsidRPr="00102CD5" w:rsidRDefault="005A7115" w:rsidP="005A7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7115" w:rsidRPr="005A7115" w:rsidRDefault="005A7115" w:rsidP="005A711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oparciu o § 2, 9 i 10 zarządzenia Dyrektora Krajowej Szkoły Sądownictwa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Prokuratury w Krakowie Nr 132/2019 z dnia 15 marca 2019 roku w sprawie szczegółowych zasad odbywania praktyki przez aplikantów aplikacji sędziows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kiej, prokuratorskiej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, uprzejmie przedstawiam szczegółowy zakres tematyczny, który powinien być przedmiotem praktyk aplikantów aplikacji</w:t>
      </w:r>
      <w:r w:rsidR="00DC62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uzupełniającej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prokuratorskiej,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odbywanych w</w:t>
      </w:r>
      <w:r w:rsidR="0054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rejonowych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prokuratorów wykonujących zadania z zakresu prawa w wymiarze </w:t>
      </w:r>
      <w:r w:rsidRPr="005A7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</w:t>
      </w:r>
      <w:r w:rsidR="00DC6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A7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esie od 2 do 6 sierpnia 2021 r., </w:t>
      </w:r>
      <w:r w:rsidRPr="005A7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dnia w okresie od 9 do 13 sierpnia 2021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A7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DC6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A7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dnia w okresie od 16 do 20 sierpnia 2021 r.</w:t>
      </w:r>
    </w:p>
    <w:p w:rsidR="005A7115" w:rsidRPr="00102CD5" w:rsidRDefault="005A7115" w:rsidP="005A7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5A7115" w:rsidRDefault="005A7115" w:rsidP="005A7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 zjazdu aplikacji prokuratorskiej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odbędzie się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lipca – 1 sierpnia 2021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są następujące zagadnienia:</w:t>
      </w:r>
    </w:p>
    <w:p w:rsidR="005A7115" w:rsidRPr="00DC6210" w:rsidRDefault="005A7115" w:rsidP="005A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DC6210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Udział prokuratora w postępowaniu nieprocesowym</w:t>
      </w:r>
    </w:p>
    <w:p w:rsidR="005A7115" w:rsidRPr="005A7115" w:rsidRDefault="005A7115" w:rsidP="005A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5A7115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Postępowanie nieprocesowe – wszczęcie postępowania przez prokuratora (art. 7 </w:t>
      </w:r>
      <w:proofErr w:type="spellStart"/>
      <w:r w:rsidRPr="005A7115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k.p.c</w:t>
      </w:r>
      <w:proofErr w:type="spellEnd"/>
      <w:r w:rsidRPr="005A7115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, art. 511 § 2 k.p.c.). Odmienności w stosunku do postępowania procesowego (art. 506–525 k.p.c.). Kodeksowe i pozakodeksowe kategorie spraw rozpoznawanych w postępowaniu nieprocesowym z uwzględnieniem roli prokuratora (ograniczenie, pozbawienie, zawieszenie wykonywania władzy rodzicielskiej) oraz zawartych w ustawach szczególnych (o wychowaniu w trzeźwości i przeciwdziałaniu alkoholizmowi, o ochronie zdrowia psychicznego, przeciwdziałaniu przemocy w rodzinie, Prawo o aktach stanu cywilnego, o postępowaniu wobec osób z zaburzeniami psychicznymi stwarzających zagrożenie życia, zdrowia lub wolności seksualnej innych osób, o państwowej kompensacie przysługującej ofiarom niektórych czynów zabronionych). Zagadnienia postępowania toczącego się w trybie Konwencji dotyczącej cywilnych aspektów uprowadzenia dziecka za granicę. </w:t>
      </w:r>
    </w:p>
    <w:p w:rsidR="005A7115" w:rsidRPr="005A7115" w:rsidRDefault="005A7115" w:rsidP="005A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 w:rsidRPr="005A7115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Opieka nad małoletnim, nadzór nad sprawowaniem opieki, zagrożenie dobra dziecka, piecza zastępcza nad dzieckiem. Kuratela i jej rodzaje (art. 98 i 99 </w:t>
      </w:r>
      <w:proofErr w:type="spellStart"/>
      <w:r w:rsidRPr="005A7115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k.r.o</w:t>
      </w:r>
      <w:proofErr w:type="spellEnd"/>
      <w:r w:rsidRPr="005A7115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.). Odebranie osoby pozostającej pod opieką. Postępowanie wykonawcze w sprawach opiekuńczych. Zarządzenia opiekuńcze, postępowanie w przedmiocie pieczy zastępczej i sprawy o odebranie osoby podlegającej władzy rodzicielskiej lub pozostającej pod opieką.</w:t>
      </w:r>
    </w:p>
    <w:p w:rsidR="005A7115" w:rsidRPr="00CA6632" w:rsidRDefault="005A7115" w:rsidP="005A7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</w:p>
    <w:p w:rsidR="005A7115" w:rsidRPr="00CA6632" w:rsidRDefault="005A7115" w:rsidP="005A7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Celem praktyki aplikantów 1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uzupełniającej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jest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zapoznanie się z czynnościami i metodyką pracy prokuratora na odcinku </w:t>
      </w:r>
      <w:proofErr w:type="spellStart"/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pozakarnym</w:t>
      </w:r>
      <w:proofErr w:type="spellEnd"/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. Obecność przy przesłuchiwaniu świadków i odbieraniu wyjaśnień od stron 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lastRenderedPageBreak/>
        <w:t>postępowania. Gromadzenie materiału dowodowego właściwego dla prowadzonej sprawy oraz przygotowywanie wniosków o wszczęcie postępowania nieprocesowego na podstawie akt sprawy.</w:t>
      </w:r>
    </w:p>
    <w:p w:rsidR="005A7115" w:rsidRPr="00895D65" w:rsidRDefault="005A7115" w:rsidP="005A71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5A7115" w:rsidRDefault="005A7115" w:rsidP="005A7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</w:t>
      </w:r>
      <w:proofErr w:type="spellStart"/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zasad jej wykreślania z urządzeń ewidencyjnych jako sprawy zakończonej;</w:t>
      </w:r>
    </w:p>
    <w:p w:rsidR="005A7115" w:rsidRPr="0014647B" w:rsidRDefault="005A7115" w:rsidP="005A7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odmiennościami postępowania nieprocesowego w stosunku do postępowania procesowego (art. 506-525 k.p.c.);</w:t>
      </w:r>
    </w:p>
    <w:p w:rsidR="005A7115" w:rsidRPr="0014647B" w:rsidRDefault="005A7115" w:rsidP="005A7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spraw rozpoznawanych w toku postępowania nieprocesowego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uwzględnieniem roli prokuratora, a rozpatrywanych w ramach ustaw szczególnych, takich jak:  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o wychowaniu w trzeźwości i przeciwdziałaniu alkoholizmowi, o ochronie zdrowia psychicznego, przeciwdziałaniu przemocy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 xml:space="preserve">w rodzinie, Prawo o aktach stanu cywilnego, o postępowaniu wobec osób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br/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z zaburzeniami psychicznymi stwarzających zagrożenie życia, zdrowia lub wolności seksualnej innych osób, o państwowej kompensacie przysługującej ofiarom niektórych czynów zabronionych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;</w:t>
      </w:r>
    </w:p>
    <w:p w:rsidR="005A7115" w:rsidRDefault="005A7115" w:rsidP="005A7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rolą prokuratora oraz  z zasadami gromadzenia materiału dowodowego właściwego dla spraw rozpoznawanych w postępowaniu nieprocesowym dotyczących głównie ograniczenia, pozbawienia, zawieszenia wykonywania władzy rodzicielskiej;</w:t>
      </w:r>
    </w:p>
    <w:p w:rsidR="005A7115" w:rsidRPr="0014647B" w:rsidRDefault="005A7115" w:rsidP="005A7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projektów wniosków wszczynających postępowania nieprocesowe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jednej z kategorii spraw wymienionych powyżej.</w:t>
      </w:r>
    </w:p>
    <w:p w:rsidR="005A7115" w:rsidRPr="00895D65" w:rsidRDefault="005A7115" w:rsidP="005A711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A7115" w:rsidRDefault="005A7115" w:rsidP="005A7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115" w:rsidRDefault="005A7115" w:rsidP="005A7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zaleca się, aby aplikanci w trakcie praktyki zapoznawali się z konkretnymi sprawami z wyżej wymienionego zakresu i aby powierzano im jak największą liczbę czynności,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pozwolą na prawidłowe sporządzanie pozwów i wniosków.</w:t>
      </w:r>
    </w:p>
    <w:p w:rsidR="005A7115" w:rsidRPr="00EB2552" w:rsidRDefault="005A7115" w:rsidP="005A7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115" w:rsidRPr="00102CD5" w:rsidRDefault="005A7115" w:rsidP="005A7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przy ocenie przez patronów praktyk prac wykonywanych przez aplikantów, zwłaszcza projektów sporządzanych przez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pozwów lub wniosków w sprawach 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, obrony własnego stanowiska w sprawie oraz zastosowania prawidłowej argumentacji.</w:t>
      </w:r>
    </w:p>
    <w:p w:rsidR="005A7115" w:rsidRPr="00102CD5" w:rsidRDefault="005A7115" w:rsidP="005A7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Uprzejmie informuję, że przedmiotem sprawdzianu wiedzy, który aplikanci będą pisać po odbyciu praktyk po XXII zjeździe, tj. w dniu 21 sierpnia 2021 r. będzie sporządzenie projektu wniosku wszczynającego postępowanie nieprocesowe w jednej </w:t>
      </w:r>
      <w:r w:rsidR="00540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40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kategorii spraw będących przedmiotem XXII zjazdu. Dlatego ważnym jest, aby aplikanci podczas praktyk opanowali tę umiejętność w jak najwyższym stopniu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7115" w:rsidRPr="00102CD5" w:rsidRDefault="005A7115" w:rsidP="005A71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15" w:rsidRPr="00102CD5" w:rsidRDefault="005A7115" w:rsidP="005A7115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Kierownik</w:t>
      </w:r>
    </w:p>
    <w:p w:rsidR="005A7115" w:rsidRPr="00102CD5" w:rsidRDefault="005A7115" w:rsidP="005A7115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 Dydaktycznego OAP</w:t>
      </w:r>
    </w:p>
    <w:p w:rsidR="005A7115" w:rsidRPr="00102CD5" w:rsidRDefault="005A7115" w:rsidP="005A71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15" w:rsidRPr="00102CD5" w:rsidRDefault="005A7115" w:rsidP="005A7115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Marta Zin</w:t>
      </w:r>
    </w:p>
    <w:p w:rsidR="005A7115" w:rsidRPr="00102CD5" w:rsidRDefault="005A7115" w:rsidP="005A7115">
      <w:pPr>
        <w:suppressAutoHyphens/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prokurator</w:t>
      </w:r>
    </w:p>
    <w:p w:rsidR="005A7115" w:rsidRPr="00102CD5" w:rsidRDefault="005A7115" w:rsidP="005A7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15" w:rsidRDefault="005A7115" w:rsidP="005A7115">
      <w:pPr>
        <w:spacing w:after="0" w:line="240" w:lineRule="auto"/>
      </w:pPr>
    </w:p>
    <w:p w:rsidR="005A7115" w:rsidRDefault="005A7115" w:rsidP="005A7115">
      <w:pPr>
        <w:spacing w:after="0" w:line="240" w:lineRule="auto"/>
      </w:pPr>
    </w:p>
    <w:p w:rsidR="005A7115" w:rsidRDefault="005A7115" w:rsidP="005A7115"/>
    <w:p w:rsidR="00B06FC0" w:rsidRDefault="00B06FC0"/>
    <w:sectPr w:rsidR="00B06F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6F" w:rsidRDefault="00C6146F">
      <w:pPr>
        <w:spacing w:after="0" w:line="240" w:lineRule="auto"/>
      </w:pPr>
      <w:r>
        <w:separator/>
      </w:r>
    </w:p>
  </w:endnote>
  <w:endnote w:type="continuationSeparator" w:id="0">
    <w:p w:rsidR="00C6146F" w:rsidRDefault="00C6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5A711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A5B78">
      <w:rPr>
        <w:noProof/>
      </w:rPr>
      <w:t>3</w:t>
    </w:r>
    <w:r>
      <w:fldChar w:fldCharType="end"/>
    </w:r>
  </w:p>
  <w:p w:rsidR="00CC7ECC" w:rsidRDefault="00C614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CC7ECC">
      <w:trPr>
        <w:trHeight w:val="23"/>
      </w:trPr>
      <w:tc>
        <w:tcPr>
          <w:tcW w:w="5099" w:type="dxa"/>
          <w:tcBorders>
            <w:top w:val="thinThickSmallGap" w:sz="12" w:space="0" w:color="000000"/>
          </w:tcBorders>
          <w:shd w:val="clear" w:color="auto" w:fill="auto"/>
        </w:tcPr>
        <w:p w:rsidR="00CC7ECC" w:rsidRDefault="00C6146F">
          <w:pPr>
            <w:pStyle w:val="Stopka"/>
            <w:snapToGrid w:val="0"/>
          </w:pPr>
        </w:p>
      </w:tc>
    </w:tr>
  </w:tbl>
  <w:p w:rsidR="00CC7ECC" w:rsidRDefault="005A7115">
    <w:pPr>
      <w:pStyle w:val="Stopka"/>
      <w:rPr>
        <w:sz w:val="18"/>
        <w:szCs w:val="18"/>
      </w:rPr>
    </w:pPr>
    <w:r>
      <w:rPr>
        <w:sz w:val="18"/>
        <w:szCs w:val="18"/>
      </w:rPr>
      <w:tab/>
      <w:t>Krajowa Szkoła Sądownictwa i Prokuratury</w:t>
    </w:r>
  </w:p>
  <w:p w:rsidR="00CC7ECC" w:rsidRDefault="005A7115">
    <w:pPr>
      <w:pStyle w:val="Stopka"/>
      <w:rPr>
        <w:sz w:val="18"/>
        <w:szCs w:val="18"/>
      </w:rPr>
    </w:pPr>
    <w:r>
      <w:rPr>
        <w:sz w:val="18"/>
        <w:szCs w:val="18"/>
      </w:rPr>
      <w:tab/>
      <w:t>ul. Przy Rondzie 5, 31-547 Kraków</w:t>
    </w:r>
  </w:p>
  <w:p w:rsidR="00CC7ECC" w:rsidRDefault="00C6146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6F" w:rsidRDefault="00C6146F">
      <w:pPr>
        <w:spacing w:after="0" w:line="240" w:lineRule="auto"/>
      </w:pPr>
      <w:r>
        <w:separator/>
      </w:r>
    </w:p>
  </w:footnote>
  <w:footnote w:type="continuationSeparator" w:id="0">
    <w:p w:rsidR="00C6146F" w:rsidRDefault="00C6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5A7115">
    <w:pPr>
      <w:pStyle w:val="Nagwek"/>
      <w:jc w:val="right"/>
    </w:pPr>
    <w:r>
      <w:rPr>
        <w:rFonts w:ascii="Century Gothic" w:hAnsi="Century Gothic" w:cs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5A7115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Century Gothic" w:hAnsi="Century Gothic" w:cs="Century Gothic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11C0948F" wp14:editId="240FE1E8">
          <wp:simplePos x="0" y="0"/>
          <wp:positionH relativeFrom="column">
            <wp:posOffset>621665</wp:posOffset>
          </wp:positionH>
          <wp:positionV relativeFrom="paragraph">
            <wp:posOffset>-172085</wp:posOffset>
          </wp:positionV>
          <wp:extent cx="499110" cy="4749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74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CC" w:rsidRDefault="005A7115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b/>
        <w:spacing w:val="20"/>
        <w:sz w:val="8"/>
        <w:szCs w:val="8"/>
      </w:rPr>
    </w:pPr>
    <w:r>
      <w:rPr>
        <w:rFonts w:ascii="Century Gothic" w:eastAsia="Century Gothic" w:hAnsi="Century Gothic" w:cs="Century Gothic"/>
        <w:b/>
        <w:spacing w:val="20"/>
        <w:sz w:val="30"/>
        <w:szCs w:val="30"/>
      </w:rPr>
      <w:t xml:space="preserve"> </w:t>
    </w:r>
  </w:p>
  <w:p w:rsidR="00CC7ECC" w:rsidRDefault="00C6146F">
    <w:pPr>
      <w:pStyle w:val="Nagwek"/>
      <w:ind w:left="-851" w:right="5526"/>
      <w:jc w:val="center"/>
      <w:rPr>
        <w:rFonts w:ascii="Century Gothic" w:hAnsi="Century Gothic" w:cs="Century Gothic"/>
        <w:b/>
        <w:spacing w:val="20"/>
        <w:sz w:val="8"/>
        <w:szCs w:val="8"/>
      </w:rPr>
    </w:pPr>
  </w:p>
  <w:p w:rsidR="00CC7ECC" w:rsidRDefault="005A7115">
    <w:pPr>
      <w:pStyle w:val="Nagwek"/>
      <w:ind w:left="-851" w:right="5526"/>
      <w:jc w:val="center"/>
      <w:rPr>
        <w:b/>
      </w:rPr>
    </w:pPr>
    <w:r>
      <w:rPr>
        <w:b/>
      </w:rPr>
      <w:t>KRAJOWA SZKOŁA</w:t>
    </w:r>
  </w:p>
  <w:p w:rsidR="00CC7ECC" w:rsidRDefault="005A7115">
    <w:pPr>
      <w:pStyle w:val="Nagwek"/>
      <w:ind w:left="-851" w:right="5526"/>
      <w:jc w:val="center"/>
      <w:rPr>
        <w:rFonts w:ascii="Century Gothic" w:hAnsi="Century Gothic" w:cs="Century Gothic"/>
        <w:b/>
        <w:sz w:val="18"/>
        <w:szCs w:val="18"/>
      </w:rPr>
    </w:pPr>
    <w:r>
      <w:rPr>
        <w:b/>
      </w:rPr>
      <w:t>SĄDOWNICTWA I PROKURATURY</w:t>
    </w:r>
  </w:p>
  <w:p w:rsidR="00CC7ECC" w:rsidRDefault="00C6146F">
    <w:pPr>
      <w:pStyle w:val="Nagwek"/>
      <w:tabs>
        <w:tab w:val="center" w:pos="1080"/>
        <w:tab w:val="left" w:pos="1440"/>
        <w:tab w:val="left" w:pos="10527"/>
      </w:tabs>
      <w:rPr>
        <w:rFonts w:ascii="Century Gothic" w:hAnsi="Century Gothic" w:cs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67A"/>
    <w:multiLevelType w:val="hybridMultilevel"/>
    <w:tmpl w:val="6F3C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FD6028"/>
    <w:multiLevelType w:val="hybridMultilevel"/>
    <w:tmpl w:val="6DF4B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15"/>
    <w:rsid w:val="00204E45"/>
    <w:rsid w:val="004F094E"/>
    <w:rsid w:val="00540BB0"/>
    <w:rsid w:val="005A7115"/>
    <w:rsid w:val="006A5B78"/>
    <w:rsid w:val="00B06FC0"/>
    <w:rsid w:val="00C6146F"/>
    <w:rsid w:val="00D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115"/>
  </w:style>
  <w:style w:type="paragraph" w:styleId="Stopka">
    <w:name w:val="footer"/>
    <w:basedOn w:val="Normalny"/>
    <w:link w:val="StopkaZnak"/>
    <w:uiPriority w:val="99"/>
    <w:unhideWhenUsed/>
    <w:rsid w:val="005A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115"/>
  </w:style>
  <w:style w:type="paragraph" w:styleId="Akapitzlist">
    <w:name w:val="List Paragraph"/>
    <w:basedOn w:val="Normalny"/>
    <w:uiPriority w:val="34"/>
    <w:qFormat/>
    <w:rsid w:val="005A7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115"/>
  </w:style>
  <w:style w:type="paragraph" w:styleId="Stopka">
    <w:name w:val="footer"/>
    <w:basedOn w:val="Normalny"/>
    <w:link w:val="StopkaZnak"/>
    <w:uiPriority w:val="99"/>
    <w:unhideWhenUsed/>
    <w:rsid w:val="005A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115"/>
  </w:style>
  <w:style w:type="paragraph" w:styleId="Akapitzlist">
    <w:name w:val="List Paragraph"/>
    <w:basedOn w:val="Normalny"/>
    <w:uiPriority w:val="34"/>
    <w:qFormat/>
    <w:rsid w:val="005A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2021-07-19T11:47:00Z</dcterms:created>
  <dcterms:modified xsi:type="dcterms:W3CDTF">2021-07-19T11:47:00Z</dcterms:modified>
</cp:coreProperties>
</file>