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A6" w:rsidRDefault="00CE05A6" w:rsidP="00CE05A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77B3B">
        <w:rPr>
          <w:rFonts w:ascii="Times New Roman" w:hAnsi="Times New Roman" w:cs="Times New Roman"/>
          <w:sz w:val="24"/>
          <w:szCs w:val="24"/>
        </w:rPr>
        <w:t>OAP-II.420.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7B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Kraków, dnia 13 kwietnia 2021 r.</w:t>
      </w:r>
    </w:p>
    <w:p w:rsidR="00CE05A6" w:rsidRDefault="00CE05A6" w:rsidP="00CE05A6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Patroni Koordynatorzy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oraz Patroni praktyk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aplikantów aplikacji prokuratorskiej</w:t>
      </w:r>
    </w:p>
    <w:p w:rsidR="00CE05A6" w:rsidRPr="002C65F8" w:rsidRDefault="00CE05A6" w:rsidP="00CE05A6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>Dotyczy praktyk aplikantów 1. rocznika aplikacji uzupełniającej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prokuratorskiej po            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X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VII 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zjeździe</w:t>
      </w:r>
    </w:p>
    <w:p w:rsidR="00CE05A6" w:rsidRPr="002C65F8" w:rsidRDefault="00CE05A6" w:rsidP="00CE05A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05A6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Cs/>
          <w:sz w:val="24"/>
          <w:szCs w:val="24"/>
        </w:rPr>
        <w:t>W oparciu o § 2, 9 i 10 zarządzenia Dyrektora Krajowej Szkoły Sądownictwa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i 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odbywanych: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zień w okresie od 19 do 23 kwietnia 2021 roku, 1 dzień w okresie od 26 do 30 kwietnia oraz 1 dzień od 4 do 7 maja 2021 roku </w:t>
      </w:r>
      <w:r w:rsidRPr="00785584">
        <w:rPr>
          <w:rFonts w:ascii="Times New Roman" w:hAnsi="Times New Roman" w:cs="Times New Roman"/>
          <w:bCs/>
          <w:iCs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iCs/>
          <w:sz w:val="24"/>
          <w:szCs w:val="24"/>
        </w:rPr>
        <w:t>prokuraturach rejonowych</w:t>
      </w:r>
      <w:r w:rsidRPr="0078558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CE05A6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E05A6" w:rsidRPr="000456A7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56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Celem praktyki jest ugruntowanie umiejętności sporządzania apelacji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</w:t>
      </w:r>
      <w:r w:rsidRPr="000456A7">
        <w:rPr>
          <w:rFonts w:ascii="Times New Roman" w:hAnsi="Times New Roman" w:cs="Times New Roman"/>
          <w:b/>
          <w:bCs/>
          <w:iCs/>
          <w:sz w:val="24"/>
          <w:szCs w:val="24"/>
        </w:rPr>
        <w:t>w sprawach karnych.</w:t>
      </w:r>
    </w:p>
    <w:p w:rsidR="00CE05A6" w:rsidRDefault="00CE05A6" w:rsidP="00CE05A6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05A6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XVII zjazdu aplikacji uzupełniającej prokuratorskiej odbywającego się          w dniach od 17 do 18 kwietnia 2021 r. jest:</w:t>
      </w:r>
    </w:p>
    <w:p w:rsidR="00CE05A6" w:rsidRPr="00D3389A" w:rsidRDefault="00CE05A6" w:rsidP="00CE05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9A">
        <w:rPr>
          <w:rFonts w:ascii="Times New Roman" w:hAnsi="Times New Roman" w:cs="Times New Roman"/>
          <w:sz w:val="24"/>
          <w:szCs w:val="24"/>
        </w:rPr>
        <w:t>Prawo karne materialne</w:t>
      </w:r>
    </w:p>
    <w:p w:rsidR="00CE05A6" w:rsidRPr="00313BC1" w:rsidRDefault="00CE05A6" w:rsidP="00CE0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C1">
        <w:rPr>
          <w:rFonts w:ascii="Times New Roman" w:hAnsi="Times New Roman" w:cs="Times New Roman"/>
          <w:sz w:val="24"/>
          <w:szCs w:val="24"/>
        </w:rPr>
        <w:t>Przestępstwa przeciwko środowisku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5A6" w:rsidRPr="00313BC1" w:rsidRDefault="00CE05A6" w:rsidP="00CE0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C1">
        <w:rPr>
          <w:rFonts w:ascii="Times New Roman" w:hAnsi="Times New Roman" w:cs="Times New Roman"/>
          <w:sz w:val="24"/>
          <w:szCs w:val="24"/>
        </w:rPr>
        <w:t>Przestępstwa przeciwko wolności, wolności sumienia i wyznania, wolności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seksualnej</w:t>
      </w:r>
      <w:r>
        <w:rPr>
          <w:rFonts w:ascii="Times New Roman" w:hAnsi="Times New Roman" w:cs="Times New Roman"/>
          <w:sz w:val="24"/>
          <w:szCs w:val="24"/>
        </w:rPr>
        <w:t xml:space="preserve">             i obyczajności.</w:t>
      </w:r>
    </w:p>
    <w:p w:rsidR="00CE05A6" w:rsidRPr="00D3389A" w:rsidRDefault="00CE05A6" w:rsidP="00CE0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9A">
        <w:rPr>
          <w:rFonts w:ascii="Times New Roman" w:hAnsi="Times New Roman" w:cs="Times New Roman"/>
          <w:sz w:val="24"/>
          <w:szCs w:val="24"/>
        </w:rPr>
        <w:t xml:space="preserve">      2. Prawo karne procesowe</w:t>
      </w:r>
    </w:p>
    <w:p w:rsidR="00CE05A6" w:rsidRPr="00313BC1" w:rsidRDefault="00CE05A6" w:rsidP="00CE0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C1">
        <w:rPr>
          <w:rFonts w:ascii="Times New Roman" w:hAnsi="Times New Roman" w:cs="Times New Roman"/>
          <w:sz w:val="24"/>
          <w:szCs w:val="24"/>
        </w:rPr>
        <w:t>Postępowanie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sprawach karnych ze stosunków międzynarodowych,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uwzględnieniem:</w:t>
      </w:r>
    </w:p>
    <w:p w:rsidR="00CE05A6" w:rsidRPr="00313BC1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C1">
        <w:rPr>
          <w:rFonts w:ascii="Times New Roman" w:hAnsi="Times New Roman" w:cs="Times New Roman"/>
          <w:sz w:val="24"/>
          <w:szCs w:val="24"/>
        </w:rPr>
        <w:t>-źródeł prawa i ich hierarchii,</w:t>
      </w:r>
    </w:p>
    <w:p w:rsidR="00CE05A6" w:rsidRPr="00313BC1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C1">
        <w:rPr>
          <w:rFonts w:ascii="Times New Roman" w:hAnsi="Times New Roman" w:cs="Times New Roman"/>
          <w:sz w:val="24"/>
          <w:szCs w:val="24"/>
        </w:rPr>
        <w:t>-zasad obowiązujących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obrocie prawnym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zagranicą,</w:t>
      </w:r>
    </w:p>
    <w:p w:rsidR="00CE05A6" w:rsidRPr="00313BC1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C1">
        <w:rPr>
          <w:rFonts w:ascii="Times New Roman" w:hAnsi="Times New Roman" w:cs="Times New Roman"/>
          <w:sz w:val="24"/>
          <w:szCs w:val="24"/>
        </w:rPr>
        <w:t>-przeglądu instrumentów obrotu prawnego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zagranicą,</w:t>
      </w:r>
    </w:p>
    <w:p w:rsidR="00CE05A6" w:rsidRPr="00313BC1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C1">
        <w:rPr>
          <w:rFonts w:ascii="Times New Roman" w:hAnsi="Times New Roman" w:cs="Times New Roman"/>
          <w:sz w:val="24"/>
          <w:szCs w:val="24"/>
        </w:rPr>
        <w:t>-immunitetów dyplomatycznych i konsularnych,</w:t>
      </w:r>
    </w:p>
    <w:p w:rsidR="00CE05A6" w:rsidRPr="00313BC1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C1">
        <w:rPr>
          <w:rFonts w:ascii="Times New Roman" w:hAnsi="Times New Roman" w:cs="Times New Roman"/>
          <w:sz w:val="24"/>
          <w:szCs w:val="24"/>
        </w:rPr>
        <w:t>-instytucji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wspierających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współpracę międzynarodową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 xml:space="preserve">sprawach  karnych  (Interpol, Europol, </w:t>
      </w:r>
      <w:proofErr w:type="spellStart"/>
      <w:r w:rsidRPr="00313BC1">
        <w:rPr>
          <w:rFonts w:ascii="Times New Roman" w:hAnsi="Times New Roman" w:cs="Times New Roman"/>
          <w:sz w:val="24"/>
          <w:szCs w:val="24"/>
        </w:rPr>
        <w:t>Eurojust</w:t>
      </w:r>
      <w:proofErr w:type="spellEnd"/>
      <w:r w:rsidRPr="00313BC1">
        <w:rPr>
          <w:rFonts w:ascii="Times New Roman" w:hAnsi="Times New Roman" w:cs="Times New Roman"/>
          <w:sz w:val="24"/>
          <w:szCs w:val="24"/>
        </w:rPr>
        <w:t>, Europejska Sieć Sądowa, OLAF).</w:t>
      </w:r>
    </w:p>
    <w:p w:rsidR="00CE05A6" w:rsidRPr="00313BC1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C1">
        <w:rPr>
          <w:rFonts w:ascii="Times New Roman" w:hAnsi="Times New Roman" w:cs="Times New Roman"/>
          <w:sz w:val="24"/>
          <w:szCs w:val="24"/>
        </w:rPr>
        <w:t>Międzynarodowa pomoc prawna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doręczenia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sprawach karnych. Wspólne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9D">
        <w:rPr>
          <w:rFonts w:ascii="Times New Roman" w:hAnsi="Times New Roman" w:cs="Times New Roman"/>
          <w:sz w:val="24"/>
          <w:szCs w:val="24"/>
        </w:rPr>
        <w:t xml:space="preserve">zespoły śledcze. Stosowanie zasady </w:t>
      </w:r>
      <w:proofErr w:type="spellStart"/>
      <w:r w:rsidRPr="00D96C9D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D96C9D">
        <w:rPr>
          <w:rFonts w:ascii="Times New Roman" w:hAnsi="Times New Roman" w:cs="Times New Roman"/>
          <w:sz w:val="24"/>
          <w:szCs w:val="24"/>
        </w:rPr>
        <w:t xml:space="preserve"> bis in </w:t>
      </w:r>
      <w:proofErr w:type="spellStart"/>
      <w:r w:rsidRPr="00D96C9D">
        <w:rPr>
          <w:rFonts w:ascii="Times New Roman" w:hAnsi="Times New Roman" w:cs="Times New Roman"/>
          <w:sz w:val="24"/>
          <w:szCs w:val="24"/>
        </w:rPr>
        <w:t>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9D">
        <w:rPr>
          <w:rFonts w:ascii="Times New Roman" w:hAnsi="Times New Roman" w:cs="Times New Roman"/>
          <w:sz w:val="24"/>
          <w:szCs w:val="24"/>
        </w:rPr>
        <w:t xml:space="preserve">rozwiązywanie konfliktów jurysdykcyjnych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6C9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9D">
        <w:rPr>
          <w:rFonts w:ascii="Times New Roman" w:hAnsi="Times New Roman" w:cs="Times New Roman"/>
          <w:sz w:val="24"/>
          <w:szCs w:val="24"/>
        </w:rPr>
        <w:t xml:space="preserve">państwach członkowskich Unii Europejskiej. </w:t>
      </w:r>
      <w:r w:rsidRPr="00313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A6" w:rsidRPr="00313BC1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C1">
        <w:rPr>
          <w:rFonts w:ascii="Times New Roman" w:hAnsi="Times New Roman" w:cs="Times New Roman"/>
          <w:sz w:val="24"/>
          <w:szCs w:val="24"/>
        </w:rPr>
        <w:t>Przejęcie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przekazanie ścigania karnego. Wnioski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wszczęcie ścigania.</w:t>
      </w:r>
    </w:p>
    <w:p w:rsidR="00CE05A6" w:rsidRPr="00313BC1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C1">
        <w:rPr>
          <w:rFonts w:ascii="Times New Roman" w:hAnsi="Times New Roman" w:cs="Times New Roman"/>
          <w:sz w:val="24"/>
          <w:szCs w:val="24"/>
        </w:rPr>
        <w:t xml:space="preserve">Europejski  nakaz  aresztowania  i System  Informacyjny  </w:t>
      </w:r>
      <w:proofErr w:type="spellStart"/>
      <w:r w:rsidRPr="00313BC1">
        <w:rPr>
          <w:rFonts w:ascii="Times New Roman" w:hAnsi="Times New Roman" w:cs="Times New Roman"/>
          <w:sz w:val="24"/>
          <w:szCs w:val="24"/>
        </w:rPr>
        <w:t>Schengen</w:t>
      </w:r>
      <w:proofErr w:type="spellEnd"/>
      <w:r w:rsidRPr="00313BC1">
        <w:rPr>
          <w:rFonts w:ascii="Times New Roman" w:hAnsi="Times New Roman" w:cs="Times New Roman"/>
          <w:sz w:val="24"/>
          <w:szCs w:val="24"/>
        </w:rPr>
        <w:t xml:space="preserve">  (SIS).  Poszukiwania międzynarodowe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ekstradycja.</w:t>
      </w:r>
    </w:p>
    <w:p w:rsidR="00CE05A6" w:rsidRPr="00313BC1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C1">
        <w:rPr>
          <w:rFonts w:ascii="Times New Roman" w:hAnsi="Times New Roman" w:cs="Times New Roman"/>
          <w:sz w:val="24"/>
          <w:szCs w:val="24"/>
        </w:rPr>
        <w:t>Pozostałe instrumenty współpracy międzynarodowej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 xml:space="preserve">sprawach karnych,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13BC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 xml:space="preserve">uwzględnieniem instrumentów opartych  na  zasadzie  wzajemnego  uznawania  orzeczeń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3BC1">
        <w:rPr>
          <w:rFonts w:ascii="Times New Roman" w:hAnsi="Times New Roman" w:cs="Times New Roman"/>
          <w:sz w:val="24"/>
          <w:szCs w:val="24"/>
        </w:rPr>
        <w:t>w Unii Europejskiej (wzajemne  zatrzymywanie  dowodów  oraz  wykonywanie  postanowień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zabezpieczeniu mienia,  wzajemne  wykonywanie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C1">
        <w:rPr>
          <w:rFonts w:ascii="Times New Roman" w:hAnsi="Times New Roman" w:cs="Times New Roman"/>
          <w:sz w:val="24"/>
          <w:szCs w:val="24"/>
        </w:rPr>
        <w:t>środków  zapobiegawczych,  wzajemne  wykonywanie europejskiego nakazu ochrony i in.).</w:t>
      </w:r>
    </w:p>
    <w:p w:rsidR="00CE05A6" w:rsidRPr="00313BC1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5A6" w:rsidRPr="003669F6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F6">
        <w:rPr>
          <w:rFonts w:ascii="Times New Roman" w:hAnsi="Times New Roman" w:cs="Times New Roman"/>
          <w:b/>
          <w:sz w:val="24"/>
          <w:szCs w:val="24"/>
        </w:rPr>
        <w:t>Apelacja - repetytorium</w:t>
      </w:r>
    </w:p>
    <w:p w:rsidR="00CE05A6" w:rsidRDefault="00CE05A6" w:rsidP="00CE05A6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05A6" w:rsidRPr="003C7DA0" w:rsidRDefault="00CE05A6" w:rsidP="00CE05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DA0">
        <w:rPr>
          <w:rFonts w:ascii="Times New Roman" w:hAnsi="Times New Roman" w:cs="Times New Roman"/>
          <w:sz w:val="24"/>
          <w:szCs w:val="24"/>
        </w:rPr>
        <w:lastRenderedPageBreak/>
        <w:t>Odszkodowanie i zadośćuczynienie za niewątpliwie niesłuszne skazanie, tymczasowe aresztowanie i zatrzymanie.</w:t>
      </w:r>
    </w:p>
    <w:p w:rsidR="00CE05A6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C1">
        <w:rPr>
          <w:rFonts w:ascii="Times New Roman" w:hAnsi="Times New Roman" w:cs="Times New Roman"/>
          <w:sz w:val="24"/>
          <w:szCs w:val="24"/>
        </w:rPr>
        <w:t>Ułaskawienie – przesłanki, tryb. Faktyczne i prawne konsekwencje przewlekłości postępowania karnego. Skarga na naruszenie prawa strony do rozpoznania sprawy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13BC1">
        <w:rPr>
          <w:rFonts w:ascii="Times New Roman" w:hAnsi="Times New Roman" w:cs="Times New Roman"/>
          <w:sz w:val="24"/>
          <w:szCs w:val="24"/>
        </w:rPr>
        <w:t>w postępowaniu przygotowawczym prowadzonym lub nadzorowanym przez prokuratora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13BC1">
        <w:rPr>
          <w:rFonts w:ascii="Times New Roman" w:hAnsi="Times New Roman" w:cs="Times New Roman"/>
          <w:sz w:val="24"/>
          <w:szCs w:val="24"/>
        </w:rPr>
        <w:t xml:space="preserve">   i postępowaniu sądowym bez nieuzasadnionej zwłoki.</w:t>
      </w:r>
    </w:p>
    <w:p w:rsidR="00CE05A6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5A6" w:rsidRDefault="00CE05A6" w:rsidP="00CE05A6">
      <w:pPr>
        <w:rPr>
          <w:rFonts w:ascii="Times New Roman" w:hAnsi="Times New Roman" w:cs="Times New Roman"/>
          <w:sz w:val="24"/>
          <w:szCs w:val="24"/>
        </w:rPr>
      </w:pPr>
      <w:r w:rsidRPr="00D655E6">
        <w:rPr>
          <w:rFonts w:ascii="Times New Roman" w:hAnsi="Times New Roman" w:cs="Times New Roman"/>
          <w:sz w:val="24"/>
          <w:szCs w:val="24"/>
        </w:rPr>
        <w:t>Celem praktyki jest ugruntowanie umiejętności sporządzania apelacji w sprawach karnych.</w:t>
      </w:r>
    </w:p>
    <w:p w:rsidR="00CE05A6" w:rsidRPr="00D655E6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5E6">
        <w:rPr>
          <w:rFonts w:ascii="Times New Roman" w:hAnsi="Times New Roman" w:cs="Times New Roman"/>
          <w:sz w:val="24"/>
          <w:szCs w:val="24"/>
        </w:rPr>
        <w:t xml:space="preserve">Patroni praktyk oraz patroni koordynatorzy powinni zadbać o to, aby aplikanci mieli możliwość poznania wszelkich kwestii związanych z udziałem prokuratora w postępowaniu odwoławczym oraz sporządzaniem środków odwoławczych. W prokuraturach rejonowych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655E6">
        <w:rPr>
          <w:rFonts w:ascii="Times New Roman" w:hAnsi="Times New Roman" w:cs="Times New Roman"/>
          <w:sz w:val="24"/>
          <w:szCs w:val="24"/>
        </w:rPr>
        <w:t>ależy stworzyć aplikantom możliwość dokonywania wnikliwej i wszechstronnej analizy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55E6">
        <w:rPr>
          <w:rFonts w:ascii="Times New Roman" w:hAnsi="Times New Roman" w:cs="Times New Roman"/>
          <w:sz w:val="24"/>
          <w:szCs w:val="24"/>
        </w:rPr>
        <w:t xml:space="preserve"> i oceny orzeczeń sądów I instancji pod kątem trafności rozstrzygnięcia i zasadności wywiedzenia środka odwoławczego, a przede wszystkim możliwość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E6">
        <w:rPr>
          <w:rFonts w:ascii="Times New Roman" w:hAnsi="Times New Roman" w:cs="Times New Roman"/>
          <w:sz w:val="24"/>
          <w:szCs w:val="24"/>
        </w:rPr>
        <w:t>opracowywania projektów apelacji</w:t>
      </w:r>
      <w:r>
        <w:rPr>
          <w:rFonts w:ascii="Times New Roman" w:hAnsi="Times New Roman" w:cs="Times New Roman"/>
          <w:sz w:val="24"/>
          <w:szCs w:val="24"/>
        </w:rPr>
        <w:t xml:space="preserve"> w sprawach karnych.</w:t>
      </w:r>
      <w:r w:rsidRPr="00D65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podstawie zakończonych spraw aplikanci winni mieć </w:t>
      </w:r>
      <w:r w:rsidRPr="00D655E6">
        <w:rPr>
          <w:rFonts w:ascii="Times New Roman" w:hAnsi="Times New Roman" w:cs="Times New Roman"/>
          <w:sz w:val="24"/>
          <w:szCs w:val="24"/>
        </w:rPr>
        <w:t xml:space="preserve"> możliwość dokonywania oceny wniesionych środków odwoławczych.</w:t>
      </w:r>
    </w:p>
    <w:p w:rsidR="00CE05A6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Aplikantom należy umożliwić </w:t>
      </w:r>
      <w:r w:rsidRPr="008F3574">
        <w:rPr>
          <w:rFonts w:ascii="Times New Roman" w:hAnsi="Times New Roman" w:cs="Times New Roman"/>
          <w:sz w:val="24"/>
          <w:szCs w:val="24"/>
        </w:rPr>
        <w:t>zapoznani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F3574">
        <w:rPr>
          <w:rFonts w:ascii="Times New Roman" w:hAnsi="Times New Roman" w:cs="Times New Roman"/>
          <w:sz w:val="24"/>
          <w:szCs w:val="24"/>
        </w:rPr>
        <w:t xml:space="preserve"> się ze zbiorami apelacji oraz aktami spraw, w których wnoszone były skuteczne apelacje od wyroków karnych, dla wypracowania umiejętności diagnozowania błędów zawartych w wyrokach, formułowania poprawnych zarzutów, określania prawidłowego zakresu i kierunku zaskarżenia oraz wniosków apelacji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5A6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5A6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A68">
        <w:rPr>
          <w:rFonts w:ascii="Times New Roman" w:hAnsi="Times New Roman" w:cs="Times New Roman"/>
          <w:sz w:val="24"/>
          <w:szCs w:val="24"/>
        </w:rPr>
        <w:t xml:space="preserve">         Istotnym przy ocenie przez patronów praktyk prac wykonywanych przez aplikantów, zwłaszcza projektów sporządzanych przez nich apelacji, jest zwracanie uwagi nie tylko na merytoryczną trafność i formalną poprawność samego rozstrzygnięcia, ale i na rodzaj użytej argumentacji, logikę i poprawność językową. Celem przedmiotowej praktyki jest bowiem również wykształcenie u aplikantów aplikacji prokuratorskiej umiejętności właściwej oceny prawnej decyzji podejmowanych w toku postępowania w sprawach karnych, obrony własnego stanowiska w sprawie i zastosowania prawidłowej argumentacji.</w:t>
      </w:r>
    </w:p>
    <w:p w:rsidR="00CE05A6" w:rsidRPr="008F3574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5A6" w:rsidRPr="00D655E6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Aplikantów należy również zapoznać z aktami dotyczącymi </w:t>
      </w:r>
      <w:r w:rsidRPr="00AB5BDF">
        <w:rPr>
          <w:rFonts w:ascii="Times New Roman" w:hAnsi="Times New Roman" w:cs="Times New Roman"/>
          <w:sz w:val="24"/>
          <w:szCs w:val="24"/>
        </w:rPr>
        <w:t>postępowań prowadzonych w sprawach  o przestępstwa przeciwko środowisku,  przestępstwa przeciwko wolności sumienia i wyznania, wolności seksualnej i obyczajowości.</w:t>
      </w:r>
    </w:p>
    <w:p w:rsidR="00CE05A6" w:rsidRPr="00313BC1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5A6" w:rsidRPr="00E2251D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1D">
        <w:rPr>
          <w:rFonts w:ascii="Times New Roman" w:hAnsi="Times New Roman" w:cs="Times New Roman"/>
          <w:b/>
          <w:sz w:val="24"/>
          <w:szCs w:val="24"/>
        </w:rPr>
        <w:t>Uprzejmie informuję, że przedmiotem sprawdzianu, który aplikanci będą pisać po odbyciu praktyk po XVII zjeździe (na początku XVIII zjazdu, tj. w dniu 8 maja 2021 roku) będzie sporządzenie projektu apelacji w sprawie karnej. Dlatego ważnym jest, aby aplikanci podczas praktyk opanowali tę umiejętność w jak najwyższym stopniu.</w:t>
      </w:r>
    </w:p>
    <w:p w:rsidR="00CE05A6" w:rsidRPr="00E2251D" w:rsidRDefault="00CE05A6" w:rsidP="00CE05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5A6" w:rsidRPr="001A6261" w:rsidRDefault="00CE05A6" w:rsidP="00CE05A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</w:pPr>
      <w:r w:rsidRPr="00313BC1">
        <w:rPr>
          <w:rFonts w:ascii="Times New Roman" w:hAnsi="Times New Roman" w:cs="Times New Roman"/>
          <w:sz w:val="24"/>
          <w:szCs w:val="24"/>
        </w:rPr>
        <w:t xml:space="preserve"> </w:t>
      </w:r>
      <w:r w:rsidRPr="00D96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05A6" w:rsidRPr="00D10B94" w:rsidRDefault="00CE05A6" w:rsidP="00CE05A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Kierownik</w:t>
      </w:r>
    </w:p>
    <w:p w:rsidR="00CE05A6" w:rsidRPr="00D10B94" w:rsidRDefault="00CE05A6" w:rsidP="00CE05A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CE05A6" w:rsidRPr="00D10B94" w:rsidRDefault="00CE05A6" w:rsidP="00CE05A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CE05A6" w:rsidRPr="00D10B94" w:rsidRDefault="00CE05A6" w:rsidP="00CE05A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CE05A6" w:rsidRPr="00D10B94" w:rsidRDefault="00CE05A6" w:rsidP="00CE05A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CE05A6" w:rsidRPr="00D10B94" w:rsidRDefault="00CE05A6" w:rsidP="00CE05A6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</w:t>
      </w:r>
      <w:r w:rsidRPr="00D10B94">
        <w:rPr>
          <w:rFonts w:ascii="Monotype Corsiva" w:hAnsi="Monotype Corsiva" w:cs="Times New Roman"/>
          <w:b/>
          <w:sz w:val="24"/>
          <w:szCs w:val="24"/>
        </w:rPr>
        <w:t>Marta Zin</w:t>
      </w:r>
    </w:p>
    <w:p w:rsidR="00CE05A6" w:rsidRPr="002D49FF" w:rsidRDefault="00CE05A6" w:rsidP="00CE05A6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0228CE" w:rsidRPr="00CE05A6" w:rsidRDefault="000228CE" w:rsidP="00CE05A6">
      <w:bookmarkStart w:id="0" w:name="_GoBack"/>
      <w:bookmarkEnd w:id="0"/>
    </w:p>
    <w:sectPr w:rsidR="000228CE" w:rsidRPr="00CE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6C7"/>
    <w:multiLevelType w:val="hybridMultilevel"/>
    <w:tmpl w:val="BD24B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6AC7"/>
    <w:multiLevelType w:val="hybridMultilevel"/>
    <w:tmpl w:val="B888B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A6"/>
    <w:rsid w:val="000228CE"/>
    <w:rsid w:val="00C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5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5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Daliniewska</dc:creator>
  <cp:lastModifiedBy>Małgorzata Daliniewska</cp:lastModifiedBy>
  <cp:revision>1</cp:revision>
  <dcterms:created xsi:type="dcterms:W3CDTF">2021-04-14T08:26:00Z</dcterms:created>
  <dcterms:modified xsi:type="dcterms:W3CDTF">2021-04-14T08:30:00Z</dcterms:modified>
</cp:coreProperties>
</file>