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A7" w:rsidRDefault="00C77B3B" w:rsidP="005608A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7B3B">
        <w:rPr>
          <w:rFonts w:ascii="Times New Roman" w:hAnsi="Times New Roman" w:cs="Times New Roman"/>
          <w:sz w:val="24"/>
          <w:szCs w:val="24"/>
        </w:rPr>
        <w:t>OAP-II.420.</w:t>
      </w:r>
      <w:r w:rsidR="0067729C">
        <w:rPr>
          <w:rFonts w:ascii="Times New Roman" w:hAnsi="Times New Roman" w:cs="Times New Roman"/>
          <w:sz w:val="24"/>
          <w:szCs w:val="24"/>
        </w:rPr>
        <w:t>1</w:t>
      </w:r>
      <w:r w:rsidRPr="00C77B3B">
        <w:rPr>
          <w:rFonts w:ascii="Times New Roman" w:hAnsi="Times New Roman" w:cs="Times New Roman"/>
          <w:sz w:val="24"/>
          <w:szCs w:val="24"/>
        </w:rPr>
        <w:t>.202</w:t>
      </w:r>
      <w:r w:rsidR="00CA67BD">
        <w:rPr>
          <w:rFonts w:ascii="Times New Roman" w:hAnsi="Times New Roman" w:cs="Times New Roman"/>
          <w:sz w:val="24"/>
          <w:szCs w:val="24"/>
        </w:rPr>
        <w:t>1</w:t>
      </w:r>
      <w:r w:rsidR="005608A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131FB">
        <w:rPr>
          <w:rFonts w:ascii="Times New Roman" w:hAnsi="Times New Roman" w:cs="Times New Roman"/>
          <w:sz w:val="24"/>
          <w:szCs w:val="24"/>
        </w:rPr>
        <w:t xml:space="preserve"> </w:t>
      </w:r>
      <w:r w:rsidR="00D10984">
        <w:rPr>
          <w:rFonts w:ascii="Times New Roman" w:hAnsi="Times New Roman" w:cs="Times New Roman"/>
          <w:sz w:val="24"/>
          <w:szCs w:val="24"/>
        </w:rPr>
        <w:t xml:space="preserve">    </w:t>
      </w:r>
      <w:r w:rsidR="001D77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09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31FB">
        <w:rPr>
          <w:rFonts w:ascii="Times New Roman" w:hAnsi="Times New Roman" w:cs="Times New Roman"/>
          <w:sz w:val="24"/>
          <w:szCs w:val="24"/>
        </w:rPr>
        <w:t xml:space="preserve">  Kraków, dnia</w:t>
      </w:r>
      <w:r w:rsidR="00F25AED">
        <w:rPr>
          <w:rFonts w:ascii="Times New Roman" w:hAnsi="Times New Roman" w:cs="Times New Roman"/>
          <w:sz w:val="24"/>
          <w:szCs w:val="24"/>
        </w:rPr>
        <w:t xml:space="preserve"> 11</w:t>
      </w:r>
      <w:r w:rsidR="005131FB">
        <w:rPr>
          <w:rFonts w:ascii="Times New Roman" w:hAnsi="Times New Roman" w:cs="Times New Roman"/>
          <w:sz w:val="24"/>
          <w:szCs w:val="24"/>
        </w:rPr>
        <w:t xml:space="preserve"> </w:t>
      </w:r>
      <w:r w:rsidR="00CA67BD">
        <w:rPr>
          <w:rFonts w:ascii="Times New Roman" w:hAnsi="Times New Roman" w:cs="Times New Roman"/>
          <w:sz w:val="24"/>
          <w:szCs w:val="24"/>
        </w:rPr>
        <w:t>stycznia</w:t>
      </w:r>
      <w:r w:rsidR="002762B6">
        <w:rPr>
          <w:rFonts w:ascii="Times New Roman" w:hAnsi="Times New Roman" w:cs="Times New Roman"/>
          <w:sz w:val="24"/>
          <w:szCs w:val="24"/>
        </w:rPr>
        <w:t xml:space="preserve"> </w:t>
      </w:r>
      <w:r w:rsidR="005131FB">
        <w:rPr>
          <w:rFonts w:ascii="Times New Roman" w:hAnsi="Times New Roman" w:cs="Times New Roman"/>
          <w:sz w:val="24"/>
          <w:szCs w:val="24"/>
        </w:rPr>
        <w:t>20</w:t>
      </w:r>
      <w:r w:rsidR="002762B6">
        <w:rPr>
          <w:rFonts w:ascii="Times New Roman" w:hAnsi="Times New Roman" w:cs="Times New Roman"/>
          <w:sz w:val="24"/>
          <w:szCs w:val="24"/>
        </w:rPr>
        <w:t>2</w:t>
      </w:r>
      <w:r w:rsidR="00CA67BD">
        <w:rPr>
          <w:rFonts w:ascii="Times New Roman" w:hAnsi="Times New Roman" w:cs="Times New Roman"/>
          <w:sz w:val="24"/>
          <w:szCs w:val="24"/>
        </w:rPr>
        <w:t>1</w:t>
      </w:r>
      <w:r w:rsidR="005608A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608A7" w:rsidRDefault="005608A7" w:rsidP="005608A7">
      <w:pPr>
        <w:spacing w:before="480" w:after="48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Patroni Koordynatorzy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oraz Patroni praktyk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aplikantów aplikacji prokuratorskiej</w:t>
      </w:r>
    </w:p>
    <w:p w:rsidR="003043AB" w:rsidRPr="002C65F8" w:rsidRDefault="003043AB" w:rsidP="003043A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>Dotyczy praktyk aplikantów 1. rocznika aplikacji uzupełniającej</w:t>
      </w:r>
      <w:r w:rsidR="007B70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prokuratorskiej po            </w:t>
      </w: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X</w:t>
      </w:r>
      <w:r w:rsidR="001D1E15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zjeździe</w:t>
      </w:r>
    </w:p>
    <w:p w:rsidR="003043AB" w:rsidRPr="002C65F8" w:rsidRDefault="003043AB" w:rsidP="003043A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043AB" w:rsidRDefault="003043AB" w:rsidP="005841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65F8">
        <w:rPr>
          <w:rFonts w:ascii="Times New Roman" w:hAnsi="Times New Roman" w:cs="Times New Roman"/>
          <w:bCs/>
          <w:iCs/>
          <w:sz w:val="24"/>
          <w:szCs w:val="24"/>
        </w:rPr>
        <w:t>W oparciu o § 2, 9 i 10 zarządzenia Dyrektora Krajowej Szkoły Sądownictwa</w:t>
      </w:r>
      <w:r w:rsidR="0058414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i 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uzupełniającej prokuratorskiej, odbywanych:</w:t>
      </w:r>
      <w:r w:rsidR="00CB33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E399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d</w:t>
      </w:r>
      <w:r w:rsidR="004E3998">
        <w:rPr>
          <w:rFonts w:ascii="Times New Roman" w:hAnsi="Times New Roman" w:cs="Times New Roman"/>
          <w:bCs/>
          <w:iCs/>
          <w:sz w:val="24"/>
          <w:szCs w:val="24"/>
        </w:rPr>
        <w:t xml:space="preserve">zień w okresie od 15 do 19 marca 2021 roku i 1 dzień w kresie od 22 do 26 marca 2021 roku </w:t>
      </w:r>
      <w:r w:rsidR="00785584" w:rsidRPr="00785584">
        <w:rPr>
          <w:rFonts w:ascii="Times New Roman" w:hAnsi="Times New Roman" w:cs="Times New Roman"/>
          <w:bCs/>
          <w:iCs/>
          <w:sz w:val="24"/>
          <w:szCs w:val="24"/>
        </w:rPr>
        <w:t xml:space="preserve">w </w:t>
      </w:r>
      <w:r w:rsidR="00D40A8C">
        <w:rPr>
          <w:rFonts w:ascii="Times New Roman" w:hAnsi="Times New Roman" w:cs="Times New Roman"/>
          <w:bCs/>
          <w:iCs/>
          <w:sz w:val="24"/>
          <w:szCs w:val="24"/>
        </w:rPr>
        <w:t xml:space="preserve">sądach rejonowych </w:t>
      </w:r>
      <w:r w:rsidR="004E3998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D40A8C">
        <w:rPr>
          <w:rFonts w:ascii="Times New Roman" w:hAnsi="Times New Roman" w:cs="Times New Roman"/>
          <w:bCs/>
          <w:iCs/>
          <w:sz w:val="24"/>
          <w:szCs w:val="24"/>
        </w:rPr>
        <w:t>w wydziałach karnych</w:t>
      </w:r>
      <w:r w:rsidR="00785584" w:rsidRPr="0078558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920CB" w:rsidRDefault="008920CB" w:rsidP="002C65F8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40A8C" w:rsidRDefault="00785584" w:rsidP="005D7C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7C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Celem praktyki jest utrwalenie umiejętności </w:t>
      </w:r>
      <w:r w:rsidR="00D40A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związanych z udziałem </w:t>
      </w:r>
      <w:r w:rsidR="006468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</w:t>
      </w:r>
      <w:r w:rsidR="00D40A8C">
        <w:rPr>
          <w:rFonts w:ascii="Times New Roman" w:hAnsi="Times New Roman" w:cs="Times New Roman"/>
          <w:b/>
          <w:bCs/>
          <w:iCs/>
          <w:sz w:val="24"/>
          <w:szCs w:val="24"/>
        </w:rPr>
        <w:t>w rozprawach przed sądem I instancji.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X</w:t>
      </w:r>
      <w:r w:rsidR="001D1E1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zjazdu aplikacji</w:t>
      </w:r>
      <w:r w:rsidR="008A6AB1">
        <w:rPr>
          <w:rFonts w:ascii="Times New Roman" w:hAnsi="Times New Roman" w:cs="Times New Roman"/>
          <w:sz w:val="24"/>
          <w:szCs w:val="24"/>
        </w:rPr>
        <w:t xml:space="preserve"> uzupełniającej </w:t>
      </w:r>
      <w:r>
        <w:rPr>
          <w:rFonts w:ascii="Times New Roman" w:hAnsi="Times New Roman" w:cs="Times New Roman"/>
          <w:sz w:val="24"/>
          <w:szCs w:val="24"/>
        </w:rPr>
        <w:t>prokuratorskiej</w:t>
      </w:r>
      <w:r w:rsidR="009D2AB8">
        <w:rPr>
          <w:rFonts w:ascii="Times New Roman" w:hAnsi="Times New Roman" w:cs="Times New Roman"/>
          <w:sz w:val="24"/>
          <w:szCs w:val="24"/>
        </w:rPr>
        <w:t xml:space="preserve"> odbywającego się </w:t>
      </w:r>
      <w:r w:rsidR="008A6A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2AB8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D40A8C">
        <w:rPr>
          <w:rFonts w:ascii="Times New Roman" w:hAnsi="Times New Roman" w:cs="Times New Roman"/>
          <w:sz w:val="24"/>
          <w:szCs w:val="24"/>
        </w:rPr>
        <w:t>13</w:t>
      </w:r>
      <w:r w:rsidR="006F156E">
        <w:rPr>
          <w:rFonts w:ascii="Times New Roman" w:hAnsi="Times New Roman" w:cs="Times New Roman"/>
          <w:sz w:val="24"/>
          <w:szCs w:val="24"/>
        </w:rPr>
        <w:t xml:space="preserve"> </w:t>
      </w:r>
      <w:r w:rsidR="009D2AB8">
        <w:rPr>
          <w:rFonts w:ascii="Times New Roman" w:hAnsi="Times New Roman" w:cs="Times New Roman"/>
          <w:sz w:val="24"/>
          <w:szCs w:val="24"/>
        </w:rPr>
        <w:t xml:space="preserve"> do </w:t>
      </w:r>
      <w:r w:rsidR="00D40A8C">
        <w:rPr>
          <w:rFonts w:ascii="Times New Roman" w:hAnsi="Times New Roman" w:cs="Times New Roman"/>
          <w:sz w:val="24"/>
          <w:szCs w:val="24"/>
        </w:rPr>
        <w:t>14</w:t>
      </w:r>
      <w:r w:rsidR="001D1E15">
        <w:rPr>
          <w:rFonts w:ascii="Times New Roman" w:hAnsi="Times New Roman" w:cs="Times New Roman"/>
          <w:sz w:val="24"/>
          <w:szCs w:val="24"/>
        </w:rPr>
        <w:t xml:space="preserve"> </w:t>
      </w:r>
      <w:r w:rsidR="00D40A8C">
        <w:rPr>
          <w:rFonts w:ascii="Times New Roman" w:hAnsi="Times New Roman" w:cs="Times New Roman"/>
          <w:sz w:val="24"/>
          <w:szCs w:val="24"/>
        </w:rPr>
        <w:t>marca</w:t>
      </w:r>
      <w:r w:rsidR="009D2AB8">
        <w:rPr>
          <w:rFonts w:ascii="Times New Roman" w:hAnsi="Times New Roman" w:cs="Times New Roman"/>
          <w:sz w:val="24"/>
          <w:szCs w:val="24"/>
        </w:rPr>
        <w:t xml:space="preserve"> 202</w:t>
      </w:r>
      <w:r w:rsidR="007D63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3F6D5E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69AE" w:rsidRPr="009D01A9" w:rsidRDefault="007B69AE" w:rsidP="009D01A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A9">
        <w:rPr>
          <w:rFonts w:ascii="Times New Roman" w:hAnsi="Times New Roman" w:cs="Times New Roman"/>
          <w:sz w:val="24"/>
          <w:szCs w:val="24"/>
        </w:rPr>
        <w:t>Prawo karne materialne</w:t>
      </w:r>
    </w:p>
    <w:p w:rsidR="007B69AE" w:rsidRPr="007B69AE" w:rsidRDefault="009D01A9" w:rsidP="009D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B69AE" w:rsidRPr="007B69AE">
        <w:rPr>
          <w:rFonts w:ascii="Times New Roman" w:hAnsi="Times New Roman" w:cs="Times New Roman"/>
          <w:sz w:val="24"/>
          <w:szCs w:val="24"/>
        </w:rPr>
        <w:t>Przestępstwa przeciwko ochronie informacji</w:t>
      </w:r>
    </w:p>
    <w:p w:rsidR="007B69AE" w:rsidRPr="007B69AE" w:rsidRDefault="0052639F" w:rsidP="007B6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69AE" w:rsidRPr="007B69AE">
        <w:rPr>
          <w:rFonts w:ascii="Times New Roman" w:hAnsi="Times New Roman" w:cs="Times New Roman"/>
          <w:sz w:val="24"/>
          <w:szCs w:val="24"/>
        </w:rPr>
        <w:t>Przestępstwa przeciwko wiarygodności dokumentów</w:t>
      </w:r>
    </w:p>
    <w:p w:rsidR="007B69AE" w:rsidRPr="007B69AE" w:rsidRDefault="007B69AE" w:rsidP="007B6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9AE" w:rsidRPr="009D01A9" w:rsidRDefault="007B69AE" w:rsidP="009D01A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A9">
        <w:rPr>
          <w:rFonts w:ascii="Times New Roman" w:hAnsi="Times New Roman" w:cs="Times New Roman"/>
          <w:sz w:val="24"/>
          <w:szCs w:val="24"/>
        </w:rPr>
        <w:t>Prawo karne procesowe</w:t>
      </w:r>
    </w:p>
    <w:p w:rsidR="007B69AE" w:rsidRPr="007B69AE" w:rsidRDefault="009D01A9" w:rsidP="007B6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69AE" w:rsidRPr="007B69AE">
        <w:rPr>
          <w:rFonts w:ascii="Times New Roman" w:hAnsi="Times New Roman" w:cs="Times New Roman"/>
          <w:sz w:val="24"/>
          <w:szCs w:val="24"/>
        </w:rPr>
        <w:t xml:space="preserve">Szczególne formy postępowania jurysdykcyjnego. </w:t>
      </w:r>
    </w:p>
    <w:p w:rsidR="007B69AE" w:rsidRPr="007B69AE" w:rsidRDefault="007B69AE" w:rsidP="007B6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AE">
        <w:rPr>
          <w:rFonts w:ascii="Times New Roman" w:hAnsi="Times New Roman" w:cs="Times New Roman"/>
          <w:sz w:val="24"/>
          <w:szCs w:val="24"/>
        </w:rPr>
        <w:t>Celem zajęć jest omówienie odrębności postępowania w sprawach karnych</w:t>
      </w:r>
      <w:r w:rsidR="006468D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B69AE">
        <w:rPr>
          <w:rFonts w:ascii="Times New Roman" w:hAnsi="Times New Roman" w:cs="Times New Roman"/>
          <w:sz w:val="24"/>
          <w:szCs w:val="24"/>
        </w:rPr>
        <w:t xml:space="preserve"> z oskarżenia prywatnego, nakazowego i przyspieszonego, a także kwestii związanych ze wstąpieniem prokuratora do sprawy wszczętej na podstawie aktu oskarżenia wniesionego przez oskarżyciela posiłkowego.</w:t>
      </w:r>
    </w:p>
    <w:p w:rsidR="007B69AE" w:rsidRPr="007B69AE" w:rsidRDefault="007B69AE" w:rsidP="007B6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AE">
        <w:rPr>
          <w:rFonts w:ascii="Times New Roman" w:hAnsi="Times New Roman" w:cs="Times New Roman"/>
          <w:sz w:val="24"/>
          <w:szCs w:val="24"/>
        </w:rPr>
        <w:t>Udział prokuratora w postępowaniu sądowym (cd.)</w:t>
      </w:r>
    </w:p>
    <w:p w:rsidR="007B69AE" w:rsidRPr="007B69AE" w:rsidRDefault="007B69AE" w:rsidP="007B6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AE">
        <w:rPr>
          <w:rFonts w:ascii="Times New Roman" w:hAnsi="Times New Roman" w:cs="Times New Roman"/>
          <w:sz w:val="24"/>
          <w:szCs w:val="24"/>
        </w:rPr>
        <w:t>Postępowanie przed sądem I instancji</w:t>
      </w:r>
    </w:p>
    <w:p w:rsidR="007B69AE" w:rsidRPr="007B69AE" w:rsidRDefault="007B69AE" w:rsidP="007B6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AE">
        <w:rPr>
          <w:rFonts w:ascii="Times New Roman" w:hAnsi="Times New Roman" w:cs="Times New Roman"/>
          <w:sz w:val="24"/>
          <w:szCs w:val="24"/>
        </w:rPr>
        <w:t>Sposób prezentacji stanowiska, wystąpienia prokuratora (incydentalne i końcowe). Wystąpienia aplikantów powinny być nagrywane, a następnie odtworzone i omówione przez wykładowcę.</w:t>
      </w:r>
    </w:p>
    <w:p w:rsidR="007B69AE" w:rsidRPr="007B69AE" w:rsidRDefault="007B69AE" w:rsidP="007B6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AE">
        <w:rPr>
          <w:rFonts w:ascii="Times New Roman" w:hAnsi="Times New Roman" w:cs="Times New Roman"/>
          <w:sz w:val="24"/>
          <w:szCs w:val="24"/>
        </w:rPr>
        <w:t>Wnioski co do wymiaru kary i innych rozstrzygnięć oraz ich uzasadnienie i ocena wyroku w tym zakresie.</w:t>
      </w:r>
    </w:p>
    <w:p w:rsidR="007B69AE" w:rsidRPr="007B69AE" w:rsidRDefault="007B69AE" w:rsidP="007B6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9AE" w:rsidRPr="007B69AE" w:rsidRDefault="007B69AE" w:rsidP="007B6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AE">
        <w:rPr>
          <w:rFonts w:ascii="Times New Roman" w:hAnsi="Times New Roman" w:cs="Times New Roman"/>
          <w:sz w:val="24"/>
          <w:szCs w:val="24"/>
        </w:rPr>
        <w:t>Wyrokowanie – konstrukcja wyroku i jego rodzaje</w:t>
      </w:r>
    </w:p>
    <w:p w:rsidR="007B69AE" w:rsidRDefault="007B69AE" w:rsidP="007B6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AE">
        <w:rPr>
          <w:rFonts w:ascii="Times New Roman" w:hAnsi="Times New Roman" w:cs="Times New Roman"/>
          <w:sz w:val="24"/>
          <w:szCs w:val="24"/>
        </w:rPr>
        <w:t>Symulacja rozprawy z udziałem obrońcy oskarżonego – zajęcia prowadzone są wspólnie przez sędziego i prokuratora.</w:t>
      </w:r>
    </w:p>
    <w:p w:rsidR="00C96C08" w:rsidRDefault="00C96C08" w:rsidP="007B6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C08" w:rsidRPr="00C96C08" w:rsidRDefault="00C96C08" w:rsidP="00C96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C08">
        <w:rPr>
          <w:rFonts w:ascii="Times New Roman" w:hAnsi="Times New Roman" w:cs="Times New Roman"/>
          <w:sz w:val="24"/>
          <w:szCs w:val="24"/>
        </w:rPr>
        <w:t>Patroni praktyk oraz patroni koordynatorzy w toku szkolenia winni zadbać o to, aby aplikanci w czasie praktyk w sądach rejonowych – wydziałach karnych mieli możliwość zapoznania się:</w:t>
      </w:r>
    </w:p>
    <w:p w:rsidR="00C96C08" w:rsidRPr="00C96C08" w:rsidRDefault="00C96C08" w:rsidP="00C96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C0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C96C08">
        <w:rPr>
          <w:rFonts w:ascii="Times New Roman" w:hAnsi="Times New Roman" w:cs="Times New Roman"/>
          <w:sz w:val="24"/>
          <w:szCs w:val="24"/>
        </w:rPr>
        <w:tab/>
        <w:t>z czynnościami przewodniczącego wydziału związanymi z wyznaczaniem rozprawy głównej (wydawane przez przewodniczącego zarządzenia, ewentualnie przebieg posiedzenia wstępnego);</w:t>
      </w:r>
    </w:p>
    <w:p w:rsidR="00C96C08" w:rsidRPr="00C96C08" w:rsidRDefault="00C96C08" w:rsidP="00C96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C08">
        <w:rPr>
          <w:rFonts w:ascii="Times New Roman" w:hAnsi="Times New Roman" w:cs="Times New Roman"/>
          <w:sz w:val="24"/>
          <w:szCs w:val="24"/>
        </w:rPr>
        <w:t>2.</w:t>
      </w:r>
      <w:r w:rsidRPr="00C96C08">
        <w:rPr>
          <w:rFonts w:ascii="Times New Roman" w:hAnsi="Times New Roman" w:cs="Times New Roman"/>
          <w:sz w:val="24"/>
          <w:szCs w:val="24"/>
        </w:rPr>
        <w:tab/>
        <w:t>z przebiegiem rozprawy głównej, a w szczególności z:</w:t>
      </w:r>
    </w:p>
    <w:p w:rsidR="00C96C08" w:rsidRPr="00C96C08" w:rsidRDefault="004E3998" w:rsidP="004E3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C08" w:rsidRPr="00C96C08">
        <w:rPr>
          <w:rFonts w:ascii="Times New Roman" w:hAnsi="Times New Roman" w:cs="Times New Roman"/>
          <w:sz w:val="24"/>
          <w:szCs w:val="24"/>
        </w:rPr>
        <w:t xml:space="preserve">czynnościami przewodniczącego składu orzekającego dotyczącymi organizacji i przebiegu rozprawy oraz czynnościami podejmowanymi przez strony procesu i ich przedstawicieli procesowych; </w:t>
      </w:r>
    </w:p>
    <w:p w:rsidR="00C96C08" w:rsidRPr="00C96C08" w:rsidRDefault="004E3998" w:rsidP="004E3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C08" w:rsidRPr="00C96C08">
        <w:rPr>
          <w:rFonts w:ascii="Times New Roman" w:hAnsi="Times New Roman" w:cs="Times New Roman"/>
          <w:sz w:val="24"/>
          <w:szCs w:val="24"/>
        </w:rPr>
        <w:t xml:space="preserve">decyzjami sądu zapadającymi przed rozpoczęciem przewodu sądowego oraz w jego trakcie; </w:t>
      </w:r>
    </w:p>
    <w:p w:rsidR="00C96C08" w:rsidRPr="00C96C08" w:rsidRDefault="004E3998" w:rsidP="004E3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C08" w:rsidRPr="00C96C08">
        <w:rPr>
          <w:rFonts w:ascii="Times New Roman" w:hAnsi="Times New Roman" w:cs="Times New Roman"/>
          <w:sz w:val="24"/>
          <w:szCs w:val="24"/>
        </w:rPr>
        <w:t xml:space="preserve">przebiegiem postępowania dowodowego prowadzonego na rozprawie z uwzględnieniem aktywności stron procesu i ich przedstawicieli procesowych ze szczególnym uwzględnieniem udziału prokuratora w rozprawie; </w:t>
      </w:r>
    </w:p>
    <w:p w:rsidR="00C96C08" w:rsidRPr="00C96C08" w:rsidRDefault="004E3998" w:rsidP="004E3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C08" w:rsidRPr="00C96C08">
        <w:rPr>
          <w:rFonts w:ascii="Times New Roman" w:hAnsi="Times New Roman" w:cs="Times New Roman"/>
          <w:sz w:val="24"/>
          <w:szCs w:val="24"/>
        </w:rPr>
        <w:t>wystąpieniami incydentalnymi prokuratora i mowami końcowymi,</w:t>
      </w:r>
    </w:p>
    <w:p w:rsidR="00C96C08" w:rsidRPr="00C96C08" w:rsidRDefault="004E3998" w:rsidP="004E3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C08" w:rsidRPr="00C96C08">
        <w:rPr>
          <w:rFonts w:ascii="Times New Roman" w:hAnsi="Times New Roman" w:cs="Times New Roman"/>
          <w:sz w:val="24"/>
          <w:szCs w:val="24"/>
        </w:rPr>
        <w:t>wyrokowaniem;</w:t>
      </w:r>
    </w:p>
    <w:p w:rsidR="00C96C08" w:rsidRPr="00C96C08" w:rsidRDefault="00C96C08" w:rsidP="00C96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C08">
        <w:rPr>
          <w:rFonts w:ascii="Times New Roman" w:hAnsi="Times New Roman" w:cs="Times New Roman"/>
          <w:sz w:val="24"/>
          <w:szCs w:val="24"/>
        </w:rPr>
        <w:t>3.</w:t>
      </w:r>
      <w:r w:rsidRPr="00C96C08">
        <w:rPr>
          <w:rFonts w:ascii="Times New Roman" w:hAnsi="Times New Roman" w:cs="Times New Roman"/>
          <w:sz w:val="24"/>
          <w:szCs w:val="24"/>
        </w:rPr>
        <w:tab/>
        <w:t>z przebiegiem posiedzeń sądowych w sprawach incydentalnych z udziałem prokuratora, sposobem prezentowania stanowiska przez prokuratora i sposobem konstruowania przez niego wystąpień.</w:t>
      </w:r>
    </w:p>
    <w:p w:rsidR="00C96C08" w:rsidRPr="00C96C08" w:rsidRDefault="00C96C08" w:rsidP="00C96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C08" w:rsidRPr="00C96C08" w:rsidRDefault="00C96C08" w:rsidP="00C96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C08">
        <w:rPr>
          <w:rFonts w:ascii="Times New Roman" w:hAnsi="Times New Roman" w:cs="Times New Roman"/>
          <w:sz w:val="24"/>
          <w:szCs w:val="24"/>
        </w:rPr>
        <w:t>Wskazanym jest, aby aplikanci mieli możliwość przygotowywania projektów wyroków i ich uzasadnień w sprawach, w których materiał dowodowy jest kompletny (zupełny), a także mieli możliwość analizy spraw pozostających w referacie sędziego patrona pod kątem wydania w sprawie rozstrzygnięcia oraz dyskusji nad przestawionymi przez aplikanta argumentami związanymi z treścią dowodów oraz istniejącymi zagadnieniami natury prawnej, które występują na gruncie poszczególnym spraw.</w:t>
      </w:r>
    </w:p>
    <w:p w:rsidR="00C96C08" w:rsidRPr="00C96C08" w:rsidRDefault="00C96C08" w:rsidP="00C96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C08" w:rsidRPr="00C96C08" w:rsidRDefault="00C96C08" w:rsidP="00C96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C08">
        <w:rPr>
          <w:rFonts w:ascii="Times New Roman" w:hAnsi="Times New Roman" w:cs="Times New Roman"/>
          <w:sz w:val="24"/>
          <w:szCs w:val="24"/>
        </w:rPr>
        <w:t>Uprzejmie informuję, że zasadniczym celem praktyki po zjeździe XV jest utrwalenie umiejętności związanych z udziałem w rozprawach przez sądem I instancji, dlatego ważnym jest, aby aplikanci podczas praktyk opanowali te  umiejętności   w jak najwyższym stopniu.</w:t>
      </w:r>
    </w:p>
    <w:p w:rsidR="00C96C08" w:rsidRPr="00C96C08" w:rsidRDefault="00C96C08" w:rsidP="00C96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6C7C" w:rsidRDefault="00D96C7C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7C" w:rsidRPr="00D96C7C" w:rsidRDefault="00D96C7C" w:rsidP="00D9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C08" w:rsidRPr="00307A11" w:rsidRDefault="00D96C7C" w:rsidP="00C9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C7C">
        <w:rPr>
          <w:rFonts w:ascii="Times New Roman" w:hAnsi="Times New Roman" w:cs="Times New Roman"/>
          <w:sz w:val="24"/>
          <w:szCs w:val="24"/>
        </w:rPr>
        <w:t xml:space="preserve"> </w:t>
      </w:r>
      <w:r w:rsidR="004F31E9">
        <w:rPr>
          <w:rFonts w:ascii="Times New Roman" w:hAnsi="Times New Roman" w:cs="Times New Roman"/>
          <w:sz w:val="24"/>
          <w:szCs w:val="24"/>
        </w:rPr>
        <w:tab/>
      </w:r>
    </w:p>
    <w:p w:rsidR="005608A7" w:rsidRPr="001A6261" w:rsidRDefault="005608A7" w:rsidP="005608A7">
      <w:pPr>
        <w:spacing w:after="0" w:line="240" w:lineRule="auto"/>
        <w:ind w:firstLine="360"/>
        <w:jc w:val="center"/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</w:pP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Kierownik</w:t>
      </w: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5608A7" w:rsidRPr="00D10B94" w:rsidRDefault="005608A7" w:rsidP="005608A7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</w:t>
      </w:r>
      <w:r w:rsidR="001B511D" w:rsidRPr="00D10B94">
        <w:rPr>
          <w:rFonts w:ascii="Monotype Corsiva" w:hAnsi="Monotype Corsiva" w:cs="Times New Roman"/>
          <w:b/>
          <w:sz w:val="24"/>
          <w:szCs w:val="24"/>
        </w:rPr>
        <w:t>Marta Zin</w:t>
      </w:r>
    </w:p>
    <w:p w:rsidR="00372479" w:rsidRPr="00D10B94" w:rsidRDefault="005608A7" w:rsidP="006976BF">
      <w:pPr>
        <w:spacing w:after="0" w:line="240" w:lineRule="auto"/>
        <w:ind w:firstLine="708"/>
        <w:jc w:val="both"/>
      </w:pPr>
      <w:r w:rsidRPr="00D10B94">
        <w:rPr>
          <w:rFonts w:ascii="Garamond" w:hAnsi="Garamond" w:cs="Times New Roman"/>
          <w:sz w:val="24"/>
          <w:szCs w:val="24"/>
        </w:rPr>
        <w:t xml:space="preserve">                                         </w:t>
      </w:r>
      <w:r w:rsidRPr="00D10B94">
        <w:rPr>
          <w:rFonts w:ascii="Garamond" w:hAnsi="Garamond" w:cs="Times New Roman"/>
          <w:sz w:val="24"/>
          <w:szCs w:val="24"/>
        </w:rPr>
        <w:tab/>
      </w:r>
      <w:r w:rsidRPr="00D10B94">
        <w:rPr>
          <w:rFonts w:ascii="Garamond" w:hAnsi="Garamond" w:cs="Times New Roman"/>
          <w:sz w:val="24"/>
          <w:szCs w:val="24"/>
        </w:rPr>
        <w:tab/>
      </w:r>
      <w:r w:rsidR="001B511D" w:rsidRPr="00D10B94">
        <w:rPr>
          <w:rFonts w:ascii="Garamond" w:hAnsi="Garamond" w:cs="Times New Roman"/>
          <w:sz w:val="24"/>
          <w:szCs w:val="24"/>
        </w:rPr>
        <w:t xml:space="preserve">                 </w:t>
      </w:r>
      <w:r w:rsidRPr="00D10B94">
        <w:rPr>
          <w:rFonts w:ascii="Garamond" w:hAnsi="Garamond" w:cs="Times New Roman"/>
          <w:sz w:val="24"/>
          <w:szCs w:val="24"/>
        </w:rPr>
        <w:t xml:space="preserve">Prokurator </w:t>
      </w:r>
    </w:p>
    <w:sectPr w:rsidR="00372479" w:rsidRPr="00D1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AC"/>
    <w:multiLevelType w:val="hybridMultilevel"/>
    <w:tmpl w:val="5BC8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174F0"/>
    <w:multiLevelType w:val="hybridMultilevel"/>
    <w:tmpl w:val="A4863874"/>
    <w:lvl w:ilvl="0" w:tplc="A49A3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212DD"/>
    <w:multiLevelType w:val="hybridMultilevel"/>
    <w:tmpl w:val="7308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37016"/>
    <w:multiLevelType w:val="hybridMultilevel"/>
    <w:tmpl w:val="1EC83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A7"/>
    <w:rsid w:val="00046CBA"/>
    <w:rsid w:val="0015572A"/>
    <w:rsid w:val="001A6261"/>
    <w:rsid w:val="001B511D"/>
    <w:rsid w:val="001D1E15"/>
    <w:rsid w:val="001D772F"/>
    <w:rsid w:val="002762B6"/>
    <w:rsid w:val="002A0D9E"/>
    <w:rsid w:val="002B1034"/>
    <w:rsid w:val="002B7B87"/>
    <w:rsid w:val="002C65F8"/>
    <w:rsid w:val="002C6AB5"/>
    <w:rsid w:val="003043AB"/>
    <w:rsid w:val="00307A11"/>
    <w:rsid w:val="00342831"/>
    <w:rsid w:val="00372479"/>
    <w:rsid w:val="00394361"/>
    <w:rsid w:val="003F6D5E"/>
    <w:rsid w:val="00411BCD"/>
    <w:rsid w:val="00485B13"/>
    <w:rsid w:val="004A568D"/>
    <w:rsid w:val="004E3998"/>
    <w:rsid w:val="004F31E9"/>
    <w:rsid w:val="005131FB"/>
    <w:rsid w:val="0052639F"/>
    <w:rsid w:val="005608A7"/>
    <w:rsid w:val="00584143"/>
    <w:rsid w:val="005B438C"/>
    <w:rsid w:val="005D7C5E"/>
    <w:rsid w:val="00605147"/>
    <w:rsid w:val="006246E2"/>
    <w:rsid w:val="006468D9"/>
    <w:rsid w:val="0067729C"/>
    <w:rsid w:val="006976BF"/>
    <w:rsid w:val="006C6467"/>
    <w:rsid w:val="006F156E"/>
    <w:rsid w:val="007618B1"/>
    <w:rsid w:val="00785584"/>
    <w:rsid w:val="007B69AE"/>
    <w:rsid w:val="007B70DD"/>
    <w:rsid w:val="007C5775"/>
    <w:rsid w:val="007D6382"/>
    <w:rsid w:val="00864D5D"/>
    <w:rsid w:val="008920CB"/>
    <w:rsid w:val="008A6AB1"/>
    <w:rsid w:val="009063F1"/>
    <w:rsid w:val="00994AFA"/>
    <w:rsid w:val="009D01A9"/>
    <w:rsid w:val="009D2AB8"/>
    <w:rsid w:val="009E5557"/>
    <w:rsid w:val="00A11914"/>
    <w:rsid w:val="00A43D7B"/>
    <w:rsid w:val="00B140E7"/>
    <w:rsid w:val="00B54B0A"/>
    <w:rsid w:val="00BE5236"/>
    <w:rsid w:val="00C77B3B"/>
    <w:rsid w:val="00C96C08"/>
    <w:rsid w:val="00CA1DB5"/>
    <w:rsid w:val="00CA67BD"/>
    <w:rsid w:val="00CB3379"/>
    <w:rsid w:val="00D10984"/>
    <w:rsid w:val="00D10B94"/>
    <w:rsid w:val="00D14232"/>
    <w:rsid w:val="00D36E64"/>
    <w:rsid w:val="00D40A8C"/>
    <w:rsid w:val="00D87D3B"/>
    <w:rsid w:val="00D96C7C"/>
    <w:rsid w:val="00E971CA"/>
    <w:rsid w:val="00F25AED"/>
    <w:rsid w:val="00FC5E2F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Małgorzata Daliniewska</cp:lastModifiedBy>
  <cp:revision>2</cp:revision>
  <cp:lastPrinted>2020-12-17T11:40:00Z</cp:lastPrinted>
  <dcterms:created xsi:type="dcterms:W3CDTF">2021-01-21T08:26:00Z</dcterms:created>
  <dcterms:modified xsi:type="dcterms:W3CDTF">2021-01-21T08:26:00Z</dcterms:modified>
</cp:coreProperties>
</file>