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14B4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375">
        <w:rPr>
          <w:rFonts w:ascii="Times New Roman" w:eastAsia="Calibri" w:hAnsi="Times New Roman" w:cs="Times New Roman"/>
          <w:sz w:val="24"/>
          <w:szCs w:val="24"/>
        </w:rPr>
        <w:t>10</w:t>
      </w:r>
      <w:r w:rsidR="00114B47">
        <w:rPr>
          <w:rFonts w:ascii="Times New Roman" w:eastAsia="Calibri" w:hAnsi="Times New Roman" w:cs="Times New Roman"/>
          <w:sz w:val="24"/>
          <w:szCs w:val="24"/>
        </w:rPr>
        <w:t xml:space="preserve"> stycznia 2019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D0D24" w:rsidRPr="00985EB3" w:rsidRDefault="00AD0D24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2B462C" w:rsidRDefault="00D45E7C" w:rsidP="00114B47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D45E7C">
        <w:rPr>
          <w:rFonts w:ascii="Times New Roman" w:eastAsia="Calibri" w:hAnsi="Times New Roman" w:cs="Times New Roman"/>
          <w:b/>
          <w:sz w:val="24"/>
          <w:szCs w:val="24"/>
        </w:rPr>
        <w:t xml:space="preserve">Koordynatorzy Praktyk                                                                      aplikantów aplikacji prokuratorskiej                                            w jednostkach </w:t>
      </w:r>
      <w:r w:rsidR="00602DF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A34B1">
        <w:rPr>
          <w:rFonts w:ascii="Times New Roman" w:eastAsia="Calibri" w:hAnsi="Times New Roman" w:cs="Times New Roman"/>
          <w:b/>
          <w:sz w:val="24"/>
          <w:szCs w:val="24"/>
        </w:rPr>
        <w:t>olicji</w:t>
      </w:r>
    </w:p>
    <w:p w:rsidR="00114B47" w:rsidRPr="00985EB3" w:rsidRDefault="00114B47" w:rsidP="00114B47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114B47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BA3AB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114B47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270932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</w:t>
      </w:r>
      <w:r w:rsidR="0001746C">
        <w:rPr>
          <w:rFonts w:ascii="Times New Roman" w:eastAsia="Calibri" w:hAnsi="Times New Roman" w:cs="Times New Roman"/>
          <w:sz w:val="24"/>
          <w:szCs w:val="24"/>
        </w:rPr>
        <w:t>po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114B4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18 do 22 </w:t>
      </w:r>
      <w:r w:rsidR="00BA3AB1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="00114B47">
        <w:rPr>
          <w:rFonts w:ascii="Times New Roman" w:eastAsia="Calibri" w:hAnsi="Times New Roman" w:cs="Times New Roman"/>
          <w:b/>
          <w:sz w:val="24"/>
          <w:szCs w:val="24"/>
        </w:rPr>
        <w:t>oraz od 11 do 15</w:t>
      </w:r>
      <w:r w:rsidR="001A21C6">
        <w:rPr>
          <w:rFonts w:ascii="Times New Roman" w:eastAsia="Calibri" w:hAnsi="Times New Roman" w:cs="Times New Roman"/>
          <w:b/>
          <w:sz w:val="24"/>
          <w:szCs w:val="24"/>
        </w:rPr>
        <w:t xml:space="preserve"> marca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2019 roku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0958F7">
        <w:rPr>
          <w:rFonts w:ascii="Times New Roman" w:eastAsia="Calibri" w:hAnsi="Times New Roman" w:cs="Times New Roman"/>
          <w:b/>
          <w:sz w:val="24"/>
          <w:szCs w:val="24"/>
        </w:rPr>
        <w:t>jednostkach Policji szczebla wojewódzkiego, w tym w laboratoriach KWP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35F0A" w:rsidRPr="00FA4AAD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Założeniem praktyki jest zaznajomienie aplikantów z </w:t>
      </w:r>
      <w:r w:rsidR="000958F7">
        <w:rPr>
          <w:rFonts w:ascii="Times New Roman" w:eastAsia="Calibri" w:hAnsi="Times New Roman" w:cs="Times New Roman"/>
          <w:sz w:val="24"/>
          <w:szCs w:val="24"/>
        </w:rPr>
        <w:t>metodami i możliwościami badawczymi</w:t>
      </w:r>
      <w:r w:rsidR="0060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>poszczególnych pracowni laboratorium kryminalistycznego,</w:t>
      </w:r>
      <w:r w:rsidR="00017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>udział</w:t>
      </w:r>
      <w:r w:rsidR="0001746C">
        <w:rPr>
          <w:rFonts w:ascii="Times New Roman" w:eastAsia="Calibri" w:hAnsi="Times New Roman" w:cs="Times New Roman"/>
          <w:sz w:val="24"/>
          <w:szCs w:val="24"/>
        </w:rPr>
        <w:t xml:space="preserve"> aplikantów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w czynnościach podejmowanych w wydziałach zajmujących się prowadzeniem postępowań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o najpoważniejsze przestępstwa kryminalne i gospodarcze.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Każdorazowo praktyka </w:t>
      </w:r>
      <w:r w:rsidR="00D34375">
        <w:rPr>
          <w:rFonts w:ascii="Times New Roman" w:eastAsia="Calibri" w:hAnsi="Times New Roman" w:cs="Times New Roman"/>
          <w:sz w:val="24"/>
          <w:szCs w:val="24"/>
        </w:rPr>
        <w:t>po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winna utrwalić wiedzę zdobytą podczas bezpośrednio poprzedzających ją zajęć seminaryjnych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E256F">
        <w:rPr>
          <w:rFonts w:ascii="Times New Roman" w:eastAsia="Calibri" w:hAnsi="Times New Roman" w:cs="Times New Roman"/>
          <w:sz w:val="24"/>
          <w:szCs w:val="24"/>
        </w:rPr>
        <w:t>jazdu.</w:t>
      </w:r>
    </w:p>
    <w:p w:rsidR="00114B47" w:rsidRPr="00814B7D" w:rsidRDefault="00114B47" w:rsidP="00114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XI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do 15 lutego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>
        <w:rPr>
          <w:rFonts w:ascii="Times New Roman" w:eastAsia="Calibri" w:hAnsi="Times New Roman" w:cs="Times New Roman"/>
          <w:sz w:val="24"/>
          <w:szCs w:val="24"/>
        </w:rPr>
        <w:t>jest k</w:t>
      </w:r>
      <w:r w:rsidRPr="00814B7D">
        <w:rPr>
          <w:rFonts w:ascii="Times New Roman" w:eastAsia="Calibri" w:hAnsi="Times New Roman" w:cs="Times New Roman"/>
          <w:sz w:val="24"/>
          <w:szCs w:val="24"/>
        </w:rPr>
        <w:t>ryminalistyka</w:t>
      </w:r>
      <w:r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114B47" w:rsidRPr="007E43FA" w:rsidRDefault="00114B47" w:rsidP="00114B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7E43FA">
        <w:rPr>
          <w:rFonts w:ascii="Times New Roman" w:eastAsia="Calibri" w:hAnsi="Times New Roman" w:cs="Times New Roman"/>
          <w:sz w:val="24"/>
          <w:szCs w:val="24"/>
        </w:rPr>
        <w:t>agadnienia techniki kryminalistycznej: identyfikacja kryminalistyczna; ślady, ich systematyka i badania; klasyczne ekspertyzy kryminalistyczne; daktylos</w:t>
      </w:r>
      <w:r>
        <w:rPr>
          <w:rFonts w:ascii="Times New Roman" w:eastAsia="Calibri" w:hAnsi="Times New Roman" w:cs="Times New Roman"/>
          <w:sz w:val="24"/>
          <w:szCs w:val="24"/>
        </w:rPr>
        <w:t xml:space="preserve">kopia, traseologia,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grafoskopia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f</w:t>
      </w:r>
      <w:r w:rsidRPr="00814B7D">
        <w:rPr>
          <w:rFonts w:ascii="Times New Roman" w:eastAsia="Calibri" w:hAnsi="Times New Roman" w:cs="Times New Roman"/>
          <w:sz w:val="24"/>
          <w:szCs w:val="24"/>
        </w:rPr>
        <w:t>ormułowanie pytań do biegłych różnych specjalności, merytoryczna ocena opinii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4B47" w:rsidRDefault="00114B47" w:rsidP="00114B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E43FA">
        <w:rPr>
          <w:rFonts w:ascii="Times New Roman" w:eastAsia="Calibri" w:hAnsi="Times New Roman" w:cs="Times New Roman"/>
          <w:sz w:val="24"/>
          <w:szCs w:val="24"/>
        </w:rPr>
        <w:t xml:space="preserve">echanoskopia, fonoskopia, osmologia, </w:t>
      </w:r>
      <w:proofErr w:type="spellStart"/>
      <w:r w:rsidRPr="007E43FA">
        <w:rPr>
          <w:rFonts w:ascii="Times New Roman" w:eastAsia="Calibri" w:hAnsi="Times New Roman" w:cs="Times New Roman"/>
          <w:sz w:val="24"/>
          <w:szCs w:val="24"/>
        </w:rPr>
        <w:t>wariografia</w:t>
      </w:r>
      <w:proofErr w:type="spellEnd"/>
      <w:r w:rsidRPr="007E43FA">
        <w:rPr>
          <w:rFonts w:ascii="Times New Roman" w:eastAsia="Calibri" w:hAnsi="Times New Roman" w:cs="Times New Roman"/>
          <w:sz w:val="24"/>
          <w:szCs w:val="24"/>
        </w:rPr>
        <w:t xml:space="preserve"> krymin</w:t>
      </w:r>
      <w:r>
        <w:rPr>
          <w:rFonts w:ascii="Times New Roman" w:eastAsia="Calibri" w:hAnsi="Times New Roman" w:cs="Times New Roman"/>
          <w:sz w:val="24"/>
          <w:szCs w:val="24"/>
        </w:rPr>
        <w:t>alistyczna; f</w:t>
      </w:r>
      <w:r w:rsidRPr="007E43FA">
        <w:rPr>
          <w:rFonts w:ascii="Times New Roman" w:eastAsia="Calibri" w:hAnsi="Times New Roman" w:cs="Times New Roman"/>
          <w:sz w:val="24"/>
          <w:szCs w:val="24"/>
        </w:rPr>
        <w:t>ormułowanie pytań do biegłych różnych specjalności, merytoryczna ocena opinii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14B47" w:rsidRDefault="00114B47" w:rsidP="00114B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E43FA">
        <w:rPr>
          <w:rFonts w:ascii="Times New Roman" w:eastAsia="Calibri" w:hAnsi="Times New Roman" w:cs="Times New Roman"/>
          <w:sz w:val="24"/>
          <w:szCs w:val="24"/>
        </w:rPr>
        <w:t>ględziny miejsca i rzeczy (cd. tematy</w:t>
      </w:r>
      <w:r>
        <w:rPr>
          <w:rFonts w:ascii="Times New Roman" w:eastAsia="Calibri" w:hAnsi="Times New Roman" w:cs="Times New Roman"/>
          <w:sz w:val="24"/>
          <w:szCs w:val="24"/>
        </w:rPr>
        <w:t>ki poruszanej na zjeździe VIII),</w:t>
      </w:r>
    </w:p>
    <w:p w:rsidR="00114B47" w:rsidRPr="007E43FA" w:rsidRDefault="00114B47" w:rsidP="00114B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E43FA">
        <w:rPr>
          <w:rFonts w:ascii="Times New Roman" w:eastAsia="Calibri" w:hAnsi="Times New Roman" w:cs="Times New Roman"/>
          <w:sz w:val="24"/>
          <w:szCs w:val="24"/>
        </w:rPr>
        <w:t xml:space="preserve">etodyka postępowania dowodowego w sprawach karnych (oględziny miejsca zdarzenia i zabezpieczenie śladów kryminalistycznych), w tym czynności własne prokuratora. Zajęcia  prowadzone na terenie Szkoły Policji. 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375" w:rsidRPr="00DE256F" w:rsidRDefault="00D34375" w:rsidP="00D34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Celem praktyki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zapoznanie aplikantów z przeprowadzaniem oględzin na miejscu zdarzenia, z oględzinami rzeczy i z dokumentowaniem tych czynności, utrwalanie umiejętności formułowania pytań do biegłych z wybranej dziedziny kryminalistyki, a także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poznanie metod i możliwości badawczych poszczególnych pracowni laboratorium kryminalistycznego. </w:t>
      </w:r>
    </w:p>
    <w:p w:rsidR="00CB543D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</w:t>
      </w:r>
      <w:r w:rsidR="00266F9C">
        <w:rPr>
          <w:rFonts w:ascii="Times New Roman" w:eastAsia="Calibri" w:hAnsi="Times New Roman" w:cs="Times New Roman"/>
          <w:sz w:val="24"/>
          <w:szCs w:val="24"/>
        </w:rPr>
        <w:t>Policji</w:t>
      </w:r>
      <w:r w:rsidR="0070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>
        <w:rPr>
          <w:rFonts w:ascii="Times New Roman" w:eastAsia="Calibri" w:hAnsi="Times New Roman" w:cs="Times New Roman"/>
          <w:sz w:val="24"/>
          <w:szCs w:val="24"/>
        </w:rPr>
        <w:t>zjazdu</w:t>
      </w:r>
      <w:r w:rsidR="00266F9C">
        <w:rPr>
          <w:rFonts w:ascii="Times New Roman" w:eastAsia="Calibri" w:hAnsi="Times New Roman" w:cs="Times New Roman"/>
          <w:sz w:val="24"/>
          <w:szCs w:val="24"/>
        </w:rPr>
        <w:t>,               a</w:t>
      </w:r>
      <w:r w:rsidR="00F37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43D">
        <w:rPr>
          <w:rFonts w:ascii="Times New Roman" w:eastAsia="Calibri" w:hAnsi="Times New Roman" w:cs="Times New Roman"/>
          <w:sz w:val="24"/>
          <w:szCs w:val="24"/>
        </w:rPr>
        <w:t>w szczególności:</w:t>
      </w:r>
    </w:p>
    <w:p w:rsidR="000958F7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F7">
        <w:rPr>
          <w:rFonts w:ascii="Times New Roman" w:eastAsia="Calibri" w:hAnsi="Times New Roman" w:cs="Times New Roman"/>
          <w:sz w:val="24"/>
          <w:szCs w:val="24"/>
        </w:rPr>
        <w:t xml:space="preserve">ze strukturą organizacyjną jednostek wojewódzkich Policji oraz funkcjonującym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958F7">
        <w:rPr>
          <w:rFonts w:ascii="Times New Roman" w:eastAsia="Calibri" w:hAnsi="Times New Roman" w:cs="Times New Roman"/>
          <w:sz w:val="24"/>
          <w:szCs w:val="24"/>
        </w:rPr>
        <w:t>w ich ramach podziałem zadań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8F7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F7">
        <w:rPr>
          <w:rFonts w:ascii="Times New Roman" w:eastAsia="Calibri" w:hAnsi="Times New Roman" w:cs="Times New Roman"/>
          <w:sz w:val="24"/>
          <w:szCs w:val="24"/>
        </w:rPr>
        <w:t>z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zasadami przeprowadzania oględzin (w szczególności poprzez udział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>w oględzinach miejsc, rzeczy i osób, w tym – w miarę możliwości</w:t>
      </w:r>
      <w:r w:rsidR="00266F9C">
        <w:rPr>
          <w:rFonts w:ascii="Times New Roman" w:eastAsia="Calibri" w:hAnsi="Times New Roman" w:cs="Times New Roman"/>
          <w:sz w:val="24"/>
          <w:szCs w:val="24"/>
        </w:rPr>
        <w:t xml:space="preserve"> w oględzinach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 – miejsca wypadku drogowego, pożaru lub katastrofy, poprzez zapoznanie się </w:t>
      </w:r>
      <w:r w:rsidR="00D34375">
        <w:rPr>
          <w:rFonts w:ascii="Times New Roman" w:eastAsia="Calibri" w:hAnsi="Times New Roman" w:cs="Times New Roman"/>
          <w:sz w:val="24"/>
          <w:szCs w:val="24"/>
        </w:rPr>
        <w:br/>
      </w:r>
      <w:r w:rsidR="000958F7">
        <w:rPr>
          <w:rFonts w:ascii="Times New Roman" w:eastAsia="Calibri" w:hAnsi="Times New Roman" w:cs="Times New Roman"/>
          <w:sz w:val="24"/>
          <w:szCs w:val="24"/>
        </w:rPr>
        <w:t>z zasadami pracy specjalisty,</w:t>
      </w:r>
      <w:r w:rsidR="00266F9C">
        <w:rPr>
          <w:rFonts w:ascii="Times New Roman" w:eastAsia="Calibri" w:hAnsi="Times New Roman" w:cs="Times New Roman"/>
          <w:sz w:val="24"/>
          <w:szCs w:val="24"/>
        </w:rPr>
        <w:t xml:space="preserve"> a także </w:t>
      </w:r>
      <w:r w:rsidR="000958F7">
        <w:rPr>
          <w:rFonts w:ascii="Times New Roman" w:eastAsia="Calibri" w:hAnsi="Times New Roman" w:cs="Times New Roman"/>
          <w:sz w:val="24"/>
          <w:szCs w:val="24"/>
        </w:rPr>
        <w:t>poprzez udział w czynnościach mających na celu organizację oględzin miejsca zdarzenia o skomplikowanym stanie faktycznym i w samych oględzinach – na zasadach określonych w procedurach postępowania Policji);</w:t>
      </w:r>
    </w:p>
    <w:p w:rsidR="00793115" w:rsidRPr="000958F7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materiałami w postaci zdjęć, szkiców lub zapisów wideo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 tym w systemie 3D)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 wykonanych podczas oględzin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znajdujących się w aktach spraw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 pozostających w dyspozycji Policji oraz techniką dokumentowania w protokole zastanych miejsc, osób, rzeczy – wraz z umiejscowieniem i oznaczeniem śladów kryminalistycznych,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ich nośników oraz rzeczy mogących mieć związek 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293040" w:rsidRDefault="00B96AF5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techniką </w:t>
      </w:r>
      <w:r w:rsidR="00793115">
        <w:rPr>
          <w:rFonts w:ascii="Times New Roman" w:eastAsia="Calibri" w:hAnsi="Times New Roman" w:cs="Times New Roman"/>
          <w:sz w:val="24"/>
          <w:szCs w:val="24"/>
        </w:rPr>
        <w:t>zabezpiecz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ania przez specjalistę </w:t>
      </w:r>
      <w:r w:rsidR="00793115">
        <w:rPr>
          <w:rFonts w:ascii="Times New Roman" w:eastAsia="Calibri" w:hAnsi="Times New Roman" w:cs="Times New Roman"/>
          <w:sz w:val="24"/>
          <w:szCs w:val="24"/>
        </w:rPr>
        <w:t>śladów kryminalistycznych, ich nośników oraz rzeczy mogących mieć związek z przestępstwem</w:t>
      </w:r>
      <w:r w:rsidR="002930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115" w:rsidRDefault="00293040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metodyką i możliwościami badawczymi poszczególnych pracowni laboratorium kryminalistycznego, w tym z pracą analityka kryminalnego oraz warunkami, jakie musi spełniać zlecenie analizy, z programami wykorzystywanymi przez analityków, jak również z wynikami ich pracy w postaci wniosków i wykresów graficznych.</w:t>
      </w:r>
    </w:p>
    <w:p w:rsidR="00293040" w:rsidRDefault="00293040" w:rsidP="00293040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13B" w:rsidRPr="00897C86" w:rsidRDefault="00793115" w:rsidP="008B12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C86">
        <w:rPr>
          <w:rFonts w:ascii="Times New Roman" w:eastAsia="Calibri" w:hAnsi="Times New Roman" w:cs="Times New Roman"/>
          <w:sz w:val="24"/>
          <w:szCs w:val="24"/>
        </w:rPr>
        <w:t xml:space="preserve">Aplikanci powinni także mieć możliwość </w:t>
      </w:r>
      <w:r w:rsidR="00293040" w:rsidRPr="00897C86">
        <w:rPr>
          <w:rFonts w:ascii="Times New Roman" w:eastAsia="Calibri" w:hAnsi="Times New Roman" w:cs="Times New Roman"/>
          <w:sz w:val="24"/>
          <w:szCs w:val="24"/>
        </w:rPr>
        <w:t xml:space="preserve">wzięcia udziału w przeprowadzaniu eksperymentu procesowego w ścisłym znaczeniu tego pojęcia lub w odtwarzaniu przebiegu zdarzenia w formie przesłuchania na miejscu zdarzenia. </w:t>
      </w:r>
    </w:p>
    <w:p w:rsidR="00AF32A0" w:rsidRPr="005155C4" w:rsidRDefault="00AF32A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47" w:rsidRPr="00FA4AAD" w:rsidRDefault="00114B47" w:rsidP="00114B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 zjeździe (na początku XII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 w dniu 18 marca 2019 roku)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sprawdzenie umiejętności sporządzania protokołu oględzin. </w:t>
      </w:r>
    </w:p>
    <w:p w:rsidR="00114B47" w:rsidRDefault="00114B47" w:rsidP="00114B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FA4AAD" w:rsidRDefault="00AD0D24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86" w:rsidRDefault="00B63386">
      <w:pPr>
        <w:spacing w:after="0" w:line="240" w:lineRule="auto"/>
      </w:pPr>
      <w:r>
        <w:separator/>
      </w:r>
    </w:p>
  </w:endnote>
  <w:endnote w:type="continuationSeparator" w:id="0">
    <w:p w:rsidR="00B63386" w:rsidRDefault="00B6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86" w:rsidRDefault="00B63386">
      <w:pPr>
        <w:spacing w:after="0" w:line="240" w:lineRule="auto"/>
      </w:pPr>
      <w:r>
        <w:separator/>
      </w:r>
    </w:p>
  </w:footnote>
  <w:footnote w:type="continuationSeparator" w:id="0">
    <w:p w:rsidR="00B63386" w:rsidRDefault="00B6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Default="0001746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618D8">
      <w:rPr>
        <w:noProof/>
      </w:rPr>
      <w:t>2</w:t>
    </w:r>
    <w:r>
      <w:fldChar w:fldCharType="end"/>
    </w:r>
  </w:p>
  <w:p w:rsidR="0001746C" w:rsidRDefault="00017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Pr="00162921" w:rsidRDefault="0001746C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01746C" w:rsidRDefault="0001746C">
    <w:pPr>
      <w:pStyle w:val="Nagwek"/>
    </w:pPr>
  </w:p>
  <w:p w:rsidR="0001746C" w:rsidRDefault="00017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8D00960"/>
    <w:multiLevelType w:val="hybridMultilevel"/>
    <w:tmpl w:val="6FB6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1746C"/>
    <w:rsid w:val="00087100"/>
    <w:rsid w:val="000958F7"/>
    <w:rsid w:val="000B1D32"/>
    <w:rsid w:val="000B1D88"/>
    <w:rsid w:val="000B4076"/>
    <w:rsid w:val="000D0A1F"/>
    <w:rsid w:val="00102347"/>
    <w:rsid w:val="00111B0F"/>
    <w:rsid w:val="00114B47"/>
    <w:rsid w:val="00154212"/>
    <w:rsid w:val="001A21C6"/>
    <w:rsid w:val="001D09AB"/>
    <w:rsid w:val="001D1A57"/>
    <w:rsid w:val="001E7E11"/>
    <w:rsid w:val="002135D5"/>
    <w:rsid w:val="00226E59"/>
    <w:rsid w:val="002441CF"/>
    <w:rsid w:val="00266F9C"/>
    <w:rsid w:val="00270932"/>
    <w:rsid w:val="00276E4C"/>
    <w:rsid w:val="00280C11"/>
    <w:rsid w:val="0029196C"/>
    <w:rsid w:val="00293040"/>
    <w:rsid w:val="002960B4"/>
    <w:rsid w:val="00297974"/>
    <w:rsid w:val="002B462C"/>
    <w:rsid w:val="00305A26"/>
    <w:rsid w:val="0031196E"/>
    <w:rsid w:val="00312A0D"/>
    <w:rsid w:val="0032252A"/>
    <w:rsid w:val="00323E7C"/>
    <w:rsid w:val="00330EE2"/>
    <w:rsid w:val="003451DD"/>
    <w:rsid w:val="00371E39"/>
    <w:rsid w:val="00383BEA"/>
    <w:rsid w:val="00392456"/>
    <w:rsid w:val="003B5E95"/>
    <w:rsid w:val="004011E8"/>
    <w:rsid w:val="00423B32"/>
    <w:rsid w:val="00425330"/>
    <w:rsid w:val="00432079"/>
    <w:rsid w:val="004618D8"/>
    <w:rsid w:val="00462A66"/>
    <w:rsid w:val="00496E5E"/>
    <w:rsid w:val="004A33F9"/>
    <w:rsid w:val="004B06E6"/>
    <w:rsid w:val="004D1D3C"/>
    <w:rsid w:val="004D7A28"/>
    <w:rsid w:val="004E5462"/>
    <w:rsid w:val="00506E46"/>
    <w:rsid w:val="005155C4"/>
    <w:rsid w:val="005307D9"/>
    <w:rsid w:val="00577B26"/>
    <w:rsid w:val="00581AEC"/>
    <w:rsid w:val="005B78C8"/>
    <w:rsid w:val="005D0C5A"/>
    <w:rsid w:val="005E6578"/>
    <w:rsid w:val="005F5C80"/>
    <w:rsid w:val="00602DF5"/>
    <w:rsid w:val="0061171D"/>
    <w:rsid w:val="00624ED6"/>
    <w:rsid w:val="0065031F"/>
    <w:rsid w:val="00651363"/>
    <w:rsid w:val="00655C39"/>
    <w:rsid w:val="00660FFD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5433"/>
    <w:rsid w:val="00735F0A"/>
    <w:rsid w:val="007576E7"/>
    <w:rsid w:val="007817C5"/>
    <w:rsid w:val="00793115"/>
    <w:rsid w:val="00797033"/>
    <w:rsid w:val="007F3B02"/>
    <w:rsid w:val="00814B7D"/>
    <w:rsid w:val="0083448C"/>
    <w:rsid w:val="00861382"/>
    <w:rsid w:val="00862B92"/>
    <w:rsid w:val="008665FC"/>
    <w:rsid w:val="00897131"/>
    <w:rsid w:val="00897C86"/>
    <w:rsid w:val="008A7FC4"/>
    <w:rsid w:val="008B12E6"/>
    <w:rsid w:val="00985EB3"/>
    <w:rsid w:val="00997F60"/>
    <w:rsid w:val="009A1EAD"/>
    <w:rsid w:val="00A044E7"/>
    <w:rsid w:val="00A06988"/>
    <w:rsid w:val="00A34C42"/>
    <w:rsid w:val="00A86044"/>
    <w:rsid w:val="00A94DD2"/>
    <w:rsid w:val="00A96158"/>
    <w:rsid w:val="00AB3419"/>
    <w:rsid w:val="00AD0D24"/>
    <w:rsid w:val="00AE6E2C"/>
    <w:rsid w:val="00AF32A0"/>
    <w:rsid w:val="00AF40F4"/>
    <w:rsid w:val="00B114CD"/>
    <w:rsid w:val="00B53A8C"/>
    <w:rsid w:val="00B63386"/>
    <w:rsid w:val="00B849C1"/>
    <w:rsid w:val="00B957F0"/>
    <w:rsid w:val="00B96AF5"/>
    <w:rsid w:val="00BA0B1F"/>
    <w:rsid w:val="00BA3AB1"/>
    <w:rsid w:val="00BC353C"/>
    <w:rsid w:val="00BE70E3"/>
    <w:rsid w:val="00C97141"/>
    <w:rsid w:val="00CB543D"/>
    <w:rsid w:val="00D03B3A"/>
    <w:rsid w:val="00D15070"/>
    <w:rsid w:val="00D17CBF"/>
    <w:rsid w:val="00D33685"/>
    <w:rsid w:val="00D34375"/>
    <w:rsid w:val="00D45E7C"/>
    <w:rsid w:val="00D5720A"/>
    <w:rsid w:val="00D8021C"/>
    <w:rsid w:val="00D83F9F"/>
    <w:rsid w:val="00D85FEB"/>
    <w:rsid w:val="00D862B5"/>
    <w:rsid w:val="00DC4748"/>
    <w:rsid w:val="00DD6123"/>
    <w:rsid w:val="00DD7D15"/>
    <w:rsid w:val="00DE256F"/>
    <w:rsid w:val="00DE7A5F"/>
    <w:rsid w:val="00E12551"/>
    <w:rsid w:val="00E371D9"/>
    <w:rsid w:val="00E74B2E"/>
    <w:rsid w:val="00EA4CBD"/>
    <w:rsid w:val="00EC497A"/>
    <w:rsid w:val="00EE3FA0"/>
    <w:rsid w:val="00F00354"/>
    <w:rsid w:val="00F15C24"/>
    <w:rsid w:val="00F374BE"/>
    <w:rsid w:val="00F37C2B"/>
    <w:rsid w:val="00F50F49"/>
    <w:rsid w:val="00F75086"/>
    <w:rsid w:val="00F825E9"/>
    <w:rsid w:val="00F970D3"/>
    <w:rsid w:val="00FA34B1"/>
    <w:rsid w:val="00FA3E0E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2018-11-22T10:55:00Z</cp:lastPrinted>
  <dcterms:created xsi:type="dcterms:W3CDTF">2019-01-10T11:34:00Z</dcterms:created>
  <dcterms:modified xsi:type="dcterms:W3CDTF">2019-01-10T11:34:00Z</dcterms:modified>
</cp:coreProperties>
</file>