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D1" w:rsidRPr="00002D81" w:rsidRDefault="001A75D1" w:rsidP="001A75D1">
      <w:pPr>
        <w:spacing w:after="0" w:line="360" w:lineRule="auto"/>
        <w:jc w:val="right"/>
        <w:rPr>
          <w:rFonts w:cstheme="minorHAnsi"/>
        </w:rPr>
      </w:pPr>
      <w:bookmarkStart w:id="0" w:name="_GoBack"/>
      <w:bookmarkEnd w:id="0"/>
      <w:r w:rsidRPr="00002D81">
        <w:rPr>
          <w:rFonts w:cstheme="minorHAnsi"/>
        </w:rPr>
        <w:t xml:space="preserve">Kraków, </w:t>
      </w:r>
      <w:r w:rsidR="0061610E" w:rsidRPr="00002D81">
        <w:rPr>
          <w:rFonts w:cstheme="minorHAnsi"/>
        </w:rPr>
        <w:t>22</w:t>
      </w:r>
      <w:r w:rsidRPr="00002D81">
        <w:rPr>
          <w:rFonts w:cstheme="minorHAnsi"/>
        </w:rPr>
        <w:t xml:space="preserve"> października 2025 r.</w:t>
      </w:r>
    </w:p>
    <w:p w:rsidR="001A75D1" w:rsidRPr="00002D81" w:rsidRDefault="001A75D1" w:rsidP="00630144">
      <w:pPr>
        <w:spacing w:after="0" w:line="360" w:lineRule="auto"/>
        <w:jc w:val="both"/>
        <w:rPr>
          <w:rFonts w:cstheme="minorHAnsi"/>
        </w:rPr>
      </w:pPr>
    </w:p>
    <w:p w:rsidR="00630144" w:rsidRPr="00002D81" w:rsidRDefault="00630144" w:rsidP="00630144">
      <w:pPr>
        <w:spacing w:after="0" w:line="360" w:lineRule="auto"/>
        <w:jc w:val="both"/>
        <w:rPr>
          <w:rFonts w:cstheme="minorHAnsi"/>
          <w:i/>
        </w:rPr>
      </w:pPr>
      <w:r w:rsidRPr="00002D81">
        <w:rPr>
          <w:rFonts w:cstheme="minorHAnsi"/>
          <w:i/>
        </w:rPr>
        <w:t>Zalecenia w sprawie praktyk</w:t>
      </w:r>
      <w:r w:rsidR="00C52D61" w:rsidRPr="00002D81">
        <w:rPr>
          <w:rFonts w:cstheme="minorHAnsi"/>
          <w:i/>
        </w:rPr>
        <w:t>i</w:t>
      </w:r>
      <w:r w:rsidRPr="00002D81">
        <w:rPr>
          <w:rFonts w:cstheme="minorHAnsi"/>
          <w:i/>
        </w:rPr>
        <w:t xml:space="preserve"> odbywan</w:t>
      </w:r>
      <w:r w:rsidR="00C52D61" w:rsidRPr="00002D81">
        <w:rPr>
          <w:rFonts w:cstheme="minorHAnsi"/>
          <w:i/>
        </w:rPr>
        <w:t>ej</w:t>
      </w:r>
      <w:r w:rsidRPr="00002D81">
        <w:rPr>
          <w:rFonts w:cstheme="minorHAnsi"/>
          <w:i/>
        </w:rPr>
        <w:t xml:space="preserve"> przez aplikantów </w:t>
      </w:r>
      <w:r w:rsidR="00B6088B" w:rsidRPr="00002D81">
        <w:rPr>
          <w:rFonts w:cstheme="minorHAnsi"/>
          <w:i/>
        </w:rPr>
        <w:t>V</w:t>
      </w:r>
      <w:r w:rsidRPr="00002D81">
        <w:rPr>
          <w:rFonts w:cstheme="minorHAnsi"/>
          <w:i/>
        </w:rPr>
        <w:t xml:space="preserve"> rocznika aplikacji </w:t>
      </w:r>
      <w:bookmarkStart w:id="1" w:name="_Hlk210809232"/>
      <w:r w:rsidR="00025564" w:rsidRPr="00002D81">
        <w:rPr>
          <w:rFonts w:cstheme="minorHAnsi"/>
          <w:i/>
        </w:rPr>
        <w:t xml:space="preserve">uzupełniającej </w:t>
      </w:r>
      <w:bookmarkEnd w:id="1"/>
      <w:r w:rsidRPr="00002D81">
        <w:rPr>
          <w:rFonts w:cstheme="minorHAnsi"/>
          <w:i/>
        </w:rPr>
        <w:t xml:space="preserve">sędziowskiej po </w:t>
      </w:r>
      <w:r w:rsidR="00025564" w:rsidRPr="00002D81">
        <w:rPr>
          <w:rFonts w:cstheme="minorHAnsi"/>
          <w:i/>
        </w:rPr>
        <w:t>3</w:t>
      </w:r>
      <w:r w:rsidR="0061610E" w:rsidRPr="00002D81">
        <w:rPr>
          <w:rFonts w:cstheme="minorHAnsi"/>
          <w:i/>
        </w:rPr>
        <w:t>2</w:t>
      </w:r>
      <w:r w:rsidR="00DD69F5" w:rsidRPr="00002D81">
        <w:rPr>
          <w:rFonts w:cstheme="minorHAnsi"/>
          <w:i/>
        </w:rPr>
        <w:t>.</w:t>
      </w:r>
      <w:r w:rsidRPr="00002D81">
        <w:rPr>
          <w:rFonts w:cstheme="minorHAnsi"/>
          <w:i/>
        </w:rPr>
        <w:t xml:space="preserve"> zjeździe</w:t>
      </w:r>
    </w:p>
    <w:p w:rsidR="00630144" w:rsidRPr="00002D81" w:rsidRDefault="00630144" w:rsidP="00630144">
      <w:pPr>
        <w:spacing w:after="0" w:line="360" w:lineRule="auto"/>
        <w:ind w:firstLine="4961"/>
        <w:rPr>
          <w:rFonts w:cstheme="minorHAnsi"/>
          <w:b/>
        </w:rPr>
      </w:pPr>
      <w:r w:rsidRPr="00002D81">
        <w:rPr>
          <w:rFonts w:cstheme="minorHAnsi"/>
          <w:b/>
        </w:rPr>
        <w:t>Do</w:t>
      </w:r>
    </w:p>
    <w:p w:rsidR="00630144" w:rsidRPr="00002D81" w:rsidRDefault="00630144" w:rsidP="00630144">
      <w:pPr>
        <w:spacing w:after="0" w:line="360" w:lineRule="auto"/>
        <w:ind w:firstLine="4961"/>
        <w:rPr>
          <w:rFonts w:cstheme="minorHAnsi"/>
          <w:b/>
        </w:rPr>
      </w:pPr>
      <w:r w:rsidRPr="00002D81">
        <w:rPr>
          <w:rFonts w:cstheme="minorHAnsi"/>
          <w:b/>
        </w:rPr>
        <w:t>Patronów praktyk</w:t>
      </w:r>
    </w:p>
    <w:p w:rsidR="00630144" w:rsidRPr="00002D81" w:rsidRDefault="00630144" w:rsidP="00630144">
      <w:pPr>
        <w:spacing w:after="0" w:line="360" w:lineRule="auto"/>
        <w:ind w:firstLine="4961"/>
        <w:rPr>
          <w:rFonts w:cstheme="minorHAnsi"/>
          <w:b/>
        </w:rPr>
      </w:pPr>
      <w:r w:rsidRPr="00002D81">
        <w:rPr>
          <w:rFonts w:cstheme="minorHAnsi"/>
          <w:b/>
        </w:rPr>
        <w:t>oraz Patronów koordynatorów</w:t>
      </w:r>
    </w:p>
    <w:p w:rsidR="00630144" w:rsidRPr="00002D81" w:rsidRDefault="00630144" w:rsidP="001A75D1">
      <w:pPr>
        <w:spacing w:after="0" w:line="360" w:lineRule="auto"/>
        <w:ind w:left="4956" w:firstLine="5"/>
        <w:rPr>
          <w:rFonts w:cstheme="minorHAnsi"/>
          <w:b/>
        </w:rPr>
      </w:pPr>
      <w:r w:rsidRPr="00002D81">
        <w:rPr>
          <w:rFonts w:cstheme="minorHAnsi"/>
          <w:b/>
        </w:rPr>
        <w:t>aplikantów aplikacji</w:t>
      </w:r>
      <w:r w:rsidR="001A75D1" w:rsidRPr="00002D81">
        <w:rPr>
          <w:rFonts w:cstheme="minorHAnsi"/>
          <w:b/>
        </w:rPr>
        <w:br/>
        <w:t xml:space="preserve">uzupełniającej </w:t>
      </w:r>
      <w:r w:rsidRPr="00002D81">
        <w:rPr>
          <w:rFonts w:cstheme="minorHAnsi"/>
          <w:b/>
        </w:rPr>
        <w:t>sędziowskiej</w:t>
      </w:r>
    </w:p>
    <w:p w:rsidR="00B6088B" w:rsidRPr="00002D81" w:rsidRDefault="00B6088B" w:rsidP="00191B76">
      <w:pPr>
        <w:spacing w:after="0" w:line="360" w:lineRule="auto"/>
        <w:jc w:val="both"/>
        <w:rPr>
          <w:rFonts w:cstheme="minorHAnsi"/>
        </w:rPr>
      </w:pPr>
    </w:p>
    <w:p w:rsidR="006A7A0E" w:rsidRPr="00002D81" w:rsidRDefault="00B1062E" w:rsidP="00B1062E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002D81">
        <w:rPr>
          <w:rFonts w:cstheme="minorHAnsi"/>
        </w:rPr>
        <w:t xml:space="preserve">Uprzejmie przedstawiam szczegółowy zakres tematyczny, który winien być przedmiotem praktyk aplikantów </w:t>
      </w:r>
      <w:r w:rsidR="001A75D1" w:rsidRPr="00002D81">
        <w:rPr>
          <w:rFonts w:cstheme="minorHAnsi"/>
        </w:rPr>
        <w:t>V</w:t>
      </w:r>
      <w:r w:rsidRPr="00002D81">
        <w:rPr>
          <w:rFonts w:cstheme="minorHAnsi"/>
        </w:rPr>
        <w:t xml:space="preserve"> rocznika aplikacji uzupełniającej sędziowskiej, odbywanych </w:t>
      </w:r>
      <w:r w:rsidRPr="00002D81">
        <w:rPr>
          <w:rFonts w:cstheme="minorHAnsi"/>
          <w:b/>
          <w:u w:val="single"/>
        </w:rPr>
        <w:t xml:space="preserve">w okresie od </w:t>
      </w:r>
      <w:r w:rsidR="0061610E" w:rsidRPr="00002D81">
        <w:rPr>
          <w:rFonts w:cstheme="minorHAnsi"/>
          <w:b/>
          <w:u w:val="single"/>
        </w:rPr>
        <w:t xml:space="preserve">17 do 28.11.2025 </w:t>
      </w:r>
      <w:r w:rsidR="001A75D1" w:rsidRPr="00002D81">
        <w:rPr>
          <w:rFonts w:cstheme="minorHAnsi"/>
          <w:b/>
          <w:u w:val="single"/>
        </w:rPr>
        <w:t>r.</w:t>
      </w:r>
      <w:r w:rsidRPr="00002D81">
        <w:rPr>
          <w:rFonts w:cstheme="minorHAnsi"/>
          <w:b/>
          <w:u w:val="single"/>
        </w:rPr>
        <w:t xml:space="preserve"> w wymiarze </w:t>
      </w:r>
      <w:r w:rsidR="0061610E" w:rsidRPr="00002D81">
        <w:rPr>
          <w:rFonts w:cstheme="minorHAnsi"/>
          <w:b/>
          <w:u w:val="single"/>
        </w:rPr>
        <w:t>2</w:t>
      </w:r>
      <w:r w:rsidRPr="00002D81">
        <w:rPr>
          <w:rFonts w:cstheme="minorHAnsi"/>
          <w:b/>
          <w:u w:val="single"/>
        </w:rPr>
        <w:t xml:space="preserve"> dni roboczych</w:t>
      </w:r>
      <w:r w:rsidR="001A75D1" w:rsidRPr="00002D81">
        <w:rPr>
          <w:rFonts w:cstheme="minorHAnsi"/>
          <w:b/>
          <w:u w:val="single"/>
        </w:rPr>
        <w:t xml:space="preserve"> (jeden dzień praktyki w każdym z </w:t>
      </w:r>
      <w:r w:rsidR="0061610E" w:rsidRPr="00002D81">
        <w:rPr>
          <w:rFonts w:cstheme="minorHAnsi"/>
          <w:b/>
          <w:u w:val="single"/>
        </w:rPr>
        <w:t>dwó</w:t>
      </w:r>
      <w:r w:rsidR="001A75D1" w:rsidRPr="00002D81">
        <w:rPr>
          <w:rFonts w:cstheme="minorHAnsi"/>
          <w:b/>
          <w:u w:val="single"/>
        </w:rPr>
        <w:t>ch tygodni)</w:t>
      </w:r>
      <w:r w:rsidR="001A75D1" w:rsidRPr="00002D81">
        <w:rPr>
          <w:rFonts w:cstheme="minorHAnsi"/>
        </w:rPr>
        <w:t xml:space="preserve"> </w:t>
      </w:r>
      <w:r w:rsidRPr="00002D81">
        <w:rPr>
          <w:rFonts w:cstheme="minorHAnsi"/>
        </w:rPr>
        <w:t>po 3</w:t>
      </w:r>
      <w:r w:rsidR="0061610E" w:rsidRPr="00002D81">
        <w:rPr>
          <w:rFonts w:cstheme="minorHAnsi"/>
        </w:rPr>
        <w:t>2</w:t>
      </w:r>
      <w:r w:rsidR="001A75D1" w:rsidRPr="00002D81">
        <w:rPr>
          <w:rFonts w:cstheme="minorHAnsi"/>
        </w:rPr>
        <w:t>.</w:t>
      </w:r>
      <w:r w:rsidRPr="00002D81">
        <w:rPr>
          <w:rFonts w:cstheme="minorHAnsi"/>
        </w:rPr>
        <w:t xml:space="preserve"> zjeździe, który odbędzie się w dniach </w:t>
      </w:r>
      <w:r w:rsidR="00236357" w:rsidRPr="00002D81">
        <w:rPr>
          <w:rFonts w:cstheme="minorHAnsi"/>
        </w:rPr>
        <w:t>1</w:t>
      </w:r>
      <w:r w:rsidR="006A7A0E" w:rsidRPr="00002D81">
        <w:rPr>
          <w:rFonts w:cstheme="minorHAnsi"/>
        </w:rPr>
        <w:t xml:space="preserve">5 – </w:t>
      </w:r>
      <w:r w:rsidR="00236357" w:rsidRPr="00002D81">
        <w:rPr>
          <w:rFonts w:cstheme="minorHAnsi"/>
        </w:rPr>
        <w:t>1</w:t>
      </w:r>
      <w:r w:rsidR="006A7A0E" w:rsidRPr="00002D81">
        <w:rPr>
          <w:rFonts w:cstheme="minorHAnsi"/>
        </w:rPr>
        <w:t>6.1</w:t>
      </w:r>
      <w:r w:rsidR="00236357" w:rsidRPr="00002D81">
        <w:rPr>
          <w:rFonts w:cstheme="minorHAnsi"/>
        </w:rPr>
        <w:t>1</w:t>
      </w:r>
      <w:r w:rsidR="006A7A0E" w:rsidRPr="00002D81">
        <w:rPr>
          <w:rFonts w:cstheme="minorHAnsi"/>
        </w:rPr>
        <w:t>.2025 r.</w:t>
      </w:r>
    </w:p>
    <w:p w:rsidR="007B4183" w:rsidRPr="00002D81" w:rsidRDefault="007B4183" w:rsidP="007B4183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002D81">
        <w:rPr>
          <w:rFonts w:cstheme="minorHAnsi"/>
        </w:rPr>
        <w:t xml:space="preserve">Zgodnie z programem aplikacji uzupełniającej sędziowskiej, tematyka 32. zjazdu obejmuje zagadnienia dotyczące </w:t>
      </w:r>
      <w:r w:rsidRPr="00002D81">
        <w:rPr>
          <w:rFonts w:cstheme="minorHAnsi"/>
          <w:u w:val="single"/>
        </w:rPr>
        <w:t>prawa i postępowania administracyjnego</w:t>
      </w:r>
      <w:r w:rsidRPr="00002D81">
        <w:rPr>
          <w:rFonts w:cstheme="minorHAnsi"/>
        </w:rPr>
        <w:t>.</w:t>
      </w:r>
    </w:p>
    <w:p w:rsidR="007B4183" w:rsidRPr="00002D81" w:rsidRDefault="007B4183" w:rsidP="007B4183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002D81">
        <w:rPr>
          <w:rFonts w:cstheme="minorHAnsi"/>
        </w:rPr>
        <w:t>Po zakończeniu zjazdu, aplikanci mają odbyć trwającą 2 dni praktykę w sądzie okręgowym – wydziale cywilnym pierwszej instancji.</w:t>
      </w:r>
    </w:p>
    <w:p w:rsidR="00B1062E" w:rsidRPr="00002D81" w:rsidRDefault="00B1062E" w:rsidP="00B1062E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002D81">
        <w:rPr>
          <w:rFonts w:cstheme="minorHAnsi"/>
        </w:rPr>
        <w:t>Założeniem praktyki, co do zasady, jest zaznajomienie aplikantów z czynnościami</w:t>
      </w:r>
      <w:r w:rsidR="00E034E7">
        <w:rPr>
          <w:rFonts w:cstheme="minorHAnsi"/>
        </w:rPr>
        <w:t xml:space="preserve"> </w:t>
      </w:r>
      <w:r w:rsidRPr="00002D81">
        <w:rPr>
          <w:rFonts w:cstheme="minorHAnsi"/>
        </w:rPr>
        <w:t>i metodyką pracy sędziego oraz doskonalenie umiejętności wykorzystania wiedzy teoretycznej i znajomości orzecznictwa przy sporządzaniu projektów orzeczeń, zarządzeń i pism procesowych, a także poprzez uczestniczenie w czynnościach podejmowanych przez patrona praktyki. Praktyka winna utrwalać wiedzę zdobytą przez aplikanta podczas poprzedzających ją zajęć seminaryjnych w ramach zjazdu.</w:t>
      </w:r>
    </w:p>
    <w:p w:rsidR="007B4183" w:rsidRPr="00002D81" w:rsidRDefault="007B4183" w:rsidP="007B4183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002D81">
        <w:rPr>
          <w:rFonts w:cstheme="minorHAnsi"/>
        </w:rPr>
        <w:t>Patron praktyki ma obowiązek omówić z aplikantem cel, szczegółowy zakres tematyczny praktyki i jej planowany przebieg</w:t>
      </w:r>
      <w:r w:rsidR="00052667" w:rsidRPr="00002D81">
        <w:rPr>
          <w:rFonts w:cstheme="minorHAnsi"/>
        </w:rPr>
        <w:t>,</w:t>
      </w:r>
      <w:r w:rsidRPr="00002D81">
        <w:rPr>
          <w:rFonts w:cstheme="minorHAnsi"/>
        </w:rPr>
        <w:t xml:space="preserve"> oraz zapoznać aplikanta ze swoim stanowiskiem pracy i strukturą organizacyjną jednostki, w której jest zatrudniony.</w:t>
      </w:r>
    </w:p>
    <w:p w:rsidR="007B4183" w:rsidRPr="00002D81" w:rsidRDefault="007B4183" w:rsidP="007B4183">
      <w:pPr>
        <w:spacing w:after="0" w:line="360" w:lineRule="auto"/>
        <w:ind w:firstLine="708"/>
        <w:contextualSpacing/>
        <w:jc w:val="both"/>
        <w:rPr>
          <w:rFonts w:cstheme="minorHAnsi"/>
          <w:u w:val="single"/>
        </w:rPr>
      </w:pPr>
      <w:r w:rsidRPr="00002D81">
        <w:rPr>
          <w:rFonts w:cstheme="minorHAnsi"/>
        </w:rPr>
        <w:t xml:space="preserve">Patron praktyki powinien w pierwszej kolejności powierzać aplikantowi wykonanie czynności określonych w zaleceniach dotyczących przebiegu praktyki po zjeździe (czynności obowiązkowe), udzielać aplikantowi wskazówek i pomocy przy wykonywaniu tych czynności oraz </w:t>
      </w:r>
      <w:r w:rsidRPr="00002D81">
        <w:rPr>
          <w:rFonts w:cstheme="minorHAnsi"/>
          <w:u w:val="single"/>
        </w:rPr>
        <w:t>kontrolować prawidłowość ich wykonania.</w:t>
      </w:r>
    </w:p>
    <w:p w:rsidR="007B4183" w:rsidRPr="00002D81" w:rsidRDefault="007B4183" w:rsidP="007B4183">
      <w:pPr>
        <w:spacing w:after="0" w:line="360" w:lineRule="auto"/>
        <w:ind w:firstLine="708"/>
        <w:contextualSpacing/>
        <w:jc w:val="both"/>
        <w:rPr>
          <w:rFonts w:cstheme="minorHAnsi"/>
          <w:b/>
        </w:rPr>
      </w:pPr>
      <w:r w:rsidRPr="00002D81">
        <w:rPr>
          <w:rFonts w:cstheme="minorHAnsi"/>
          <w:b/>
        </w:rPr>
        <w:t>Po wykonaniu czynności przez aplikanta, należy szczegółowo omówić z nim rezultaty jego pracy, w tym ewentualne uchybienia.</w:t>
      </w:r>
    </w:p>
    <w:p w:rsidR="007B4183" w:rsidRPr="00002D81" w:rsidRDefault="0097182B" w:rsidP="0097182B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002D81">
        <w:rPr>
          <w:rFonts w:cstheme="minorHAnsi"/>
        </w:rPr>
        <w:t>Uprzejmie proszę o zapoznanie się z zarządzeniem Dyrektora Krajowej Szkoły Sądownictwa</w:t>
      </w:r>
      <w:r w:rsidR="00E034E7">
        <w:rPr>
          <w:rFonts w:cstheme="minorHAnsi"/>
        </w:rPr>
        <w:br/>
      </w:r>
      <w:r w:rsidRPr="00002D81">
        <w:rPr>
          <w:rFonts w:cstheme="minorHAnsi"/>
        </w:rPr>
        <w:t xml:space="preserve">i Prokuratury nr 539/2021 z dnia 27 października 2021 r. w sprawie szczegółowych zasad odbywania praktyk przez aplikantów aplikacji sędziowskiej i aplikacji prokuratorskiej, które znajduje się na stronie </w:t>
      </w:r>
      <w:r w:rsidRPr="00002D81">
        <w:rPr>
          <w:rFonts w:cstheme="minorHAnsi"/>
        </w:rPr>
        <w:lastRenderedPageBreak/>
        <w:t>internetowej Krajowej Szkoły Sądownictwa</w:t>
      </w:r>
      <w:r w:rsidR="00E034E7">
        <w:rPr>
          <w:rFonts w:cstheme="minorHAnsi"/>
        </w:rPr>
        <w:t xml:space="preserve"> </w:t>
      </w:r>
      <w:r w:rsidRPr="00002D81">
        <w:rPr>
          <w:rFonts w:cstheme="minorHAnsi"/>
        </w:rPr>
        <w:t>i Prokuratury pod adresem: https://www.kssip.gov.pl/node/7958</w:t>
      </w:r>
    </w:p>
    <w:p w:rsidR="006239DD" w:rsidRPr="00002D81" w:rsidRDefault="006239DD" w:rsidP="006239DD">
      <w:pPr>
        <w:spacing w:after="0" w:line="360" w:lineRule="auto"/>
        <w:contextualSpacing/>
        <w:jc w:val="both"/>
        <w:rPr>
          <w:rFonts w:cstheme="minorHAnsi"/>
        </w:rPr>
      </w:pPr>
    </w:p>
    <w:p w:rsidR="00052667" w:rsidRPr="00002D81" w:rsidRDefault="00052667" w:rsidP="00052667">
      <w:pPr>
        <w:spacing w:after="120" w:line="324" w:lineRule="auto"/>
        <w:ind w:firstLine="709"/>
        <w:jc w:val="both"/>
        <w:rPr>
          <w:rFonts w:cstheme="minorHAnsi"/>
          <w:bCs/>
        </w:rPr>
      </w:pPr>
      <w:r w:rsidRPr="00002D81">
        <w:rPr>
          <w:rFonts w:cstheme="minorHAnsi"/>
          <w:lang w:eastAsia="pl-PL"/>
        </w:rPr>
        <w:t xml:space="preserve">W trakcie zjazdu omawiane są m. in. </w:t>
      </w:r>
      <w:r w:rsidRPr="00002D81">
        <w:rPr>
          <w:rFonts w:eastAsia="Andale Sans UI" w:cstheme="minorHAnsi"/>
        </w:rPr>
        <w:t>zagadnienia ustrojowe i u</w:t>
      </w:r>
      <w:r w:rsidRPr="00002D81">
        <w:rPr>
          <w:rFonts w:cstheme="minorHAnsi"/>
          <w:bCs/>
        </w:rPr>
        <w:t xml:space="preserve">prawnienia kompetencyjne sądów administracyjnych, </w:t>
      </w:r>
      <w:r w:rsidRPr="00002D81">
        <w:rPr>
          <w:rFonts w:cstheme="minorHAnsi"/>
        </w:rPr>
        <w:t>ustawy o samorządach terytorialnych różnych szczebli,</w:t>
      </w:r>
      <w:r w:rsidRPr="00002D81">
        <w:rPr>
          <w:rFonts w:cstheme="minorHAnsi"/>
          <w:bCs/>
        </w:rPr>
        <w:t xml:space="preserve"> </w:t>
      </w:r>
      <w:r w:rsidR="008A3DD8" w:rsidRPr="00002D81">
        <w:rPr>
          <w:rFonts w:eastAsia="Andale Sans UI" w:cstheme="minorHAnsi"/>
        </w:rPr>
        <w:t>w</w:t>
      </w:r>
      <w:r w:rsidR="008A3DD8" w:rsidRPr="00002D81">
        <w:rPr>
          <w:rFonts w:cstheme="minorHAnsi"/>
        </w:rPr>
        <w:t xml:space="preserve">ybrane zagadnienia </w:t>
      </w:r>
      <w:r w:rsidRPr="00002D81">
        <w:rPr>
          <w:rFonts w:cstheme="minorHAnsi"/>
          <w:bCs/>
        </w:rPr>
        <w:t>postępowani</w:t>
      </w:r>
      <w:r w:rsidR="008A3DD8" w:rsidRPr="00002D81">
        <w:rPr>
          <w:rFonts w:cstheme="minorHAnsi"/>
          <w:bCs/>
        </w:rPr>
        <w:t>a</w:t>
      </w:r>
      <w:r w:rsidRPr="00002D81">
        <w:rPr>
          <w:rFonts w:cstheme="minorHAnsi"/>
          <w:bCs/>
        </w:rPr>
        <w:t xml:space="preserve"> przed sądami administracyjnymi, p</w:t>
      </w:r>
      <w:r w:rsidRPr="00002D81">
        <w:rPr>
          <w:rFonts w:eastAsia="Andale Sans UI" w:cstheme="minorHAnsi"/>
        </w:rPr>
        <w:t>raw</w:t>
      </w:r>
      <w:r w:rsidR="008A3DD8" w:rsidRPr="00002D81">
        <w:rPr>
          <w:rFonts w:eastAsia="Andale Sans UI" w:cstheme="minorHAnsi"/>
        </w:rPr>
        <w:t>a</w:t>
      </w:r>
      <w:r w:rsidRPr="00002D81">
        <w:rPr>
          <w:rFonts w:eastAsia="Andale Sans UI" w:cstheme="minorHAnsi"/>
        </w:rPr>
        <w:t xml:space="preserve"> administracyjne</w:t>
      </w:r>
      <w:r w:rsidR="008A3DD8" w:rsidRPr="00002D81">
        <w:rPr>
          <w:rFonts w:eastAsia="Andale Sans UI" w:cstheme="minorHAnsi"/>
        </w:rPr>
        <w:t xml:space="preserve">go </w:t>
      </w:r>
      <w:r w:rsidRPr="00002D81">
        <w:rPr>
          <w:rFonts w:eastAsia="Andale Sans UI" w:cstheme="minorHAnsi"/>
        </w:rPr>
        <w:t>proceduralne</w:t>
      </w:r>
      <w:r w:rsidR="008A3DD8" w:rsidRPr="00002D81">
        <w:rPr>
          <w:rFonts w:eastAsia="Andale Sans UI" w:cstheme="minorHAnsi"/>
        </w:rPr>
        <w:t>go</w:t>
      </w:r>
      <w:r w:rsidR="00E034E7">
        <w:rPr>
          <w:rFonts w:eastAsia="Andale Sans UI" w:cstheme="minorHAnsi"/>
        </w:rPr>
        <w:br/>
      </w:r>
      <w:r w:rsidR="008A3DD8" w:rsidRPr="00002D81">
        <w:rPr>
          <w:rFonts w:eastAsia="Andale Sans UI" w:cstheme="minorHAnsi"/>
        </w:rPr>
        <w:t>i</w:t>
      </w:r>
      <w:r w:rsidRPr="00002D81">
        <w:rPr>
          <w:rFonts w:eastAsia="Andale Sans UI" w:cstheme="minorHAnsi"/>
        </w:rPr>
        <w:t xml:space="preserve"> </w:t>
      </w:r>
      <w:r w:rsidRPr="00002D81">
        <w:rPr>
          <w:rFonts w:cstheme="minorHAnsi"/>
        </w:rPr>
        <w:t xml:space="preserve">materialnego, w szczególności prawa nieruchomości, prawa budowlanego i </w:t>
      </w:r>
      <w:r w:rsidR="00FD5629">
        <w:rPr>
          <w:rFonts w:cstheme="minorHAnsi"/>
        </w:rPr>
        <w:t>prawa z</w:t>
      </w:r>
      <w:r w:rsidR="00FD5629" w:rsidRPr="00FD5629">
        <w:rPr>
          <w:rFonts w:cstheme="minorHAnsi"/>
        </w:rPr>
        <w:t>amówień publicznych</w:t>
      </w:r>
      <w:r w:rsidRPr="00002D81">
        <w:rPr>
          <w:rFonts w:cstheme="minorHAnsi"/>
        </w:rPr>
        <w:t>, p</w:t>
      </w:r>
      <w:r w:rsidRPr="00002D81">
        <w:t xml:space="preserve">roblematyka aktów stanu cywilnego oraz </w:t>
      </w:r>
      <w:r w:rsidR="008A3DD8" w:rsidRPr="00002D81">
        <w:t xml:space="preserve">ustawy </w:t>
      </w:r>
      <w:r w:rsidRPr="00002D81">
        <w:t>o cudzoziemcach</w:t>
      </w:r>
      <w:r w:rsidRPr="00002D81">
        <w:rPr>
          <w:rFonts w:cstheme="minorHAnsi"/>
        </w:rPr>
        <w:t>.</w:t>
      </w:r>
    </w:p>
    <w:p w:rsidR="00052667" w:rsidRPr="00002D81" w:rsidRDefault="00052667" w:rsidP="00052667">
      <w:pPr>
        <w:pStyle w:val="Akapitzlist"/>
        <w:spacing w:after="120" w:line="324" w:lineRule="auto"/>
        <w:ind w:left="0" w:firstLine="709"/>
        <w:contextualSpacing w:val="0"/>
        <w:jc w:val="both"/>
        <w:rPr>
          <w:rFonts w:cstheme="minorHAnsi"/>
        </w:rPr>
      </w:pPr>
      <w:r w:rsidRPr="00002D81">
        <w:rPr>
          <w:rFonts w:cstheme="minorHAnsi"/>
        </w:rPr>
        <w:t>W trakcie praktyki aplikanci powinni pogłębić posiadaną wiedzę w zakresie prawa administracyjnego materialnego i procesowego, w szczególności dotyczącą:</w:t>
      </w:r>
    </w:p>
    <w:p w:rsidR="00052667" w:rsidRPr="00002D81" w:rsidRDefault="00052667" w:rsidP="00052667">
      <w:pPr>
        <w:pStyle w:val="Akapitzlist"/>
        <w:numPr>
          <w:ilvl w:val="0"/>
          <w:numId w:val="17"/>
        </w:numPr>
        <w:spacing w:after="0" w:line="324" w:lineRule="auto"/>
        <w:ind w:left="357" w:hanging="357"/>
        <w:contextualSpacing w:val="0"/>
        <w:jc w:val="both"/>
        <w:rPr>
          <w:rFonts w:cstheme="minorHAnsi"/>
        </w:rPr>
      </w:pPr>
      <w:r w:rsidRPr="00002D81">
        <w:rPr>
          <w:rFonts w:cstheme="minorHAnsi"/>
        </w:rPr>
        <w:t>zakresu kognicji sądów administracyjnych;</w:t>
      </w:r>
    </w:p>
    <w:p w:rsidR="00052667" w:rsidRPr="00002D81" w:rsidRDefault="00052667" w:rsidP="00052667">
      <w:pPr>
        <w:pStyle w:val="Akapitzlist"/>
        <w:numPr>
          <w:ilvl w:val="0"/>
          <w:numId w:val="17"/>
        </w:numPr>
        <w:spacing w:after="0" w:line="324" w:lineRule="auto"/>
        <w:ind w:left="357" w:hanging="357"/>
        <w:contextualSpacing w:val="0"/>
        <w:jc w:val="both"/>
        <w:rPr>
          <w:rFonts w:cstheme="minorHAnsi"/>
        </w:rPr>
      </w:pPr>
      <w:r w:rsidRPr="00002D81">
        <w:rPr>
          <w:rFonts w:cstheme="minorHAnsi"/>
        </w:rPr>
        <w:t>rozgraniczenia jurysdykcji sądów powszechnych i sądów administracyjnych;</w:t>
      </w:r>
    </w:p>
    <w:p w:rsidR="00052667" w:rsidRPr="00002D81" w:rsidRDefault="00052667" w:rsidP="00052667">
      <w:pPr>
        <w:pStyle w:val="Akapitzlist"/>
        <w:numPr>
          <w:ilvl w:val="0"/>
          <w:numId w:val="17"/>
        </w:numPr>
        <w:spacing w:after="0" w:line="324" w:lineRule="auto"/>
        <w:ind w:left="357" w:hanging="357"/>
        <w:contextualSpacing w:val="0"/>
        <w:jc w:val="both"/>
        <w:rPr>
          <w:rFonts w:cstheme="minorHAnsi"/>
        </w:rPr>
      </w:pPr>
      <w:r w:rsidRPr="00002D81">
        <w:rPr>
          <w:rFonts w:cstheme="minorHAnsi"/>
        </w:rPr>
        <w:t>pojęcia decyzji ostatecznej;</w:t>
      </w:r>
    </w:p>
    <w:p w:rsidR="00052667" w:rsidRPr="00002D81" w:rsidRDefault="00052667" w:rsidP="00052667">
      <w:pPr>
        <w:pStyle w:val="Akapitzlist"/>
        <w:numPr>
          <w:ilvl w:val="0"/>
          <w:numId w:val="17"/>
        </w:numPr>
        <w:spacing w:after="0" w:line="324" w:lineRule="auto"/>
        <w:ind w:left="357" w:hanging="357"/>
        <w:contextualSpacing w:val="0"/>
        <w:jc w:val="both"/>
        <w:rPr>
          <w:rFonts w:cstheme="minorHAnsi"/>
        </w:rPr>
      </w:pPr>
      <w:r w:rsidRPr="00002D81">
        <w:rPr>
          <w:rFonts w:cstheme="minorHAnsi"/>
        </w:rPr>
        <w:t>pojęcia „orzeczenie prawomocne” i zakresu związania;</w:t>
      </w:r>
    </w:p>
    <w:p w:rsidR="00052667" w:rsidRPr="00002D81" w:rsidRDefault="00052667" w:rsidP="00052667">
      <w:pPr>
        <w:pStyle w:val="Akapitzlist"/>
        <w:numPr>
          <w:ilvl w:val="0"/>
          <w:numId w:val="17"/>
        </w:numPr>
        <w:spacing w:after="0" w:line="324" w:lineRule="auto"/>
        <w:ind w:left="357" w:hanging="357"/>
        <w:contextualSpacing w:val="0"/>
        <w:jc w:val="both"/>
        <w:rPr>
          <w:rFonts w:cstheme="minorHAnsi"/>
        </w:rPr>
      </w:pPr>
      <w:r w:rsidRPr="00002D81">
        <w:rPr>
          <w:rFonts w:cstheme="minorHAnsi"/>
        </w:rPr>
        <w:t>wpływu decyzji administracyjnej na postępowanie sądowe;</w:t>
      </w:r>
    </w:p>
    <w:p w:rsidR="00052667" w:rsidRPr="00002D81" w:rsidRDefault="00052667" w:rsidP="00052667">
      <w:pPr>
        <w:pStyle w:val="Akapitzlist"/>
        <w:numPr>
          <w:ilvl w:val="0"/>
          <w:numId w:val="17"/>
        </w:numPr>
        <w:spacing w:after="0" w:line="324" w:lineRule="auto"/>
        <w:ind w:left="357" w:hanging="357"/>
        <w:contextualSpacing w:val="0"/>
        <w:jc w:val="both"/>
        <w:rPr>
          <w:rFonts w:cstheme="minorHAnsi"/>
        </w:rPr>
      </w:pPr>
      <w:r w:rsidRPr="00002D81">
        <w:rPr>
          <w:rFonts w:cstheme="minorHAnsi"/>
        </w:rPr>
        <w:t>rodzajów orzeczeń wydawanych przez sądy administracyjne oraz trybu i sposobu wnoszenia środków zaskarżeń od takich orzeczeń;</w:t>
      </w:r>
    </w:p>
    <w:p w:rsidR="00052667" w:rsidRPr="00002D81" w:rsidRDefault="00052667" w:rsidP="00052667">
      <w:pPr>
        <w:pStyle w:val="Akapitzlist"/>
        <w:numPr>
          <w:ilvl w:val="0"/>
          <w:numId w:val="17"/>
        </w:numPr>
        <w:spacing w:after="0" w:line="324" w:lineRule="auto"/>
        <w:contextualSpacing w:val="0"/>
        <w:jc w:val="both"/>
        <w:rPr>
          <w:rFonts w:cstheme="minorHAnsi"/>
        </w:rPr>
      </w:pPr>
      <w:r w:rsidRPr="00002D81">
        <w:rPr>
          <w:rFonts w:cstheme="minorHAnsi"/>
        </w:rPr>
        <w:t>roli sądów administracyjnych w krajowym porządku prawnym i wpływu orzecznictwa na praktykę stosowania prawa przez sądy powszechne;</w:t>
      </w:r>
    </w:p>
    <w:p w:rsidR="00052667" w:rsidRPr="00002D81" w:rsidRDefault="00052667" w:rsidP="00052667">
      <w:pPr>
        <w:pStyle w:val="Akapitzlist"/>
        <w:numPr>
          <w:ilvl w:val="0"/>
          <w:numId w:val="17"/>
        </w:numPr>
        <w:spacing w:after="120" w:line="324" w:lineRule="auto"/>
        <w:ind w:left="357" w:hanging="357"/>
        <w:contextualSpacing w:val="0"/>
        <w:jc w:val="both"/>
        <w:rPr>
          <w:rFonts w:cstheme="minorHAnsi"/>
        </w:rPr>
      </w:pPr>
      <w:r w:rsidRPr="00002D81">
        <w:rPr>
          <w:rFonts w:cstheme="minorHAnsi"/>
        </w:rPr>
        <w:t>ustalenia przesłanek odpowiedzialności odszkodowawczej za działania i zaniechania organów administracji publicznej.</w:t>
      </w:r>
    </w:p>
    <w:p w:rsidR="00BF38DB" w:rsidRPr="00002D81" w:rsidRDefault="00BF38DB" w:rsidP="00BF38DB">
      <w:pPr>
        <w:spacing w:after="0" w:line="360" w:lineRule="auto"/>
        <w:contextualSpacing/>
        <w:jc w:val="both"/>
        <w:rPr>
          <w:rFonts w:cstheme="minorHAnsi"/>
        </w:rPr>
      </w:pPr>
    </w:p>
    <w:p w:rsidR="00BF38DB" w:rsidRPr="00002D81" w:rsidRDefault="00BF38DB" w:rsidP="00BF38DB">
      <w:pPr>
        <w:spacing w:after="0" w:line="360" w:lineRule="auto"/>
        <w:ind w:firstLine="708"/>
        <w:contextualSpacing/>
        <w:jc w:val="both"/>
        <w:rPr>
          <w:rFonts w:cstheme="minorHAnsi"/>
          <w:b/>
        </w:rPr>
      </w:pPr>
      <w:r w:rsidRPr="00002D81">
        <w:rPr>
          <w:rFonts w:cstheme="minorHAnsi"/>
          <w:b/>
        </w:rPr>
        <w:t>Czynności, które powinny zostać zlecone aplikantowi w trakcie praktyki (czynności obowiązkowe):</w:t>
      </w:r>
    </w:p>
    <w:p w:rsidR="00EA7DC8" w:rsidRPr="00002D81" w:rsidRDefault="00BF38DB" w:rsidP="008A3DD8">
      <w:pPr>
        <w:pStyle w:val="Teksttreci60"/>
        <w:shd w:val="clear" w:color="auto" w:fill="auto"/>
        <w:tabs>
          <w:tab w:val="left" w:leader="dot" w:pos="3810"/>
        </w:tabs>
        <w:spacing w:line="324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02D81">
        <w:rPr>
          <w:rFonts w:asciiTheme="minorHAnsi" w:hAnsiTheme="minorHAnsi" w:cstheme="minorHAnsi"/>
          <w:sz w:val="22"/>
          <w:szCs w:val="22"/>
        </w:rPr>
        <w:t>Aplikantom należy powierzyć zapoznanie się z aktami co najmniej jednej ze spraw</w:t>
      </w:r>
      <w:r w:rsidR="008A3DD8" w:rsidRPr="00002D81">
        <w:rPr>
          <w:rFonts w:asciiTheme="minorHAnsi" w:hAnsiTheme="minorHAnsi" w:cstheme="minorHAnsi"/>
          <w:sz w:val="22"/>
          <w:szCs w:val="22"/>
        </w:rPr>
        <w:t>,</w:t>
      </w:r>
      <w:r w:rsidRPr="00002D81">
        <w:rPr>
          <w:rFonts w:asciiTheme="minorHAnsi" w:hAnsiTheme="minorHAnsi" w:cstheme="minorHAnsi"/>
          <w:sz w:val="22"/>
          <w:szCs w:val="22"/>
        </w:rPr>
        <w:t xml:space="preserve"> </w:t>
      </w:r>
      <w:r w:rsidR="008A3DD8" w:rsidRPr="00002D81">
        <w:rPr>
          <w:rFonts w:ascii="Calibri" w:hAnsi="Calibri" w:cs="Calibri"/>
          <w:sz w:val="22"/>
          <w:szCs w:val="22"/>
        </w:rPr>
        <w:t xml:space="preserve">w których oceniana była </w:t>
      </w:r>
      <w:r w:rsidR="008A3DD8" w:rsidRPr="00002D81">
        <w:rPr>
          <w:rFonts w:asciiTheme="minorHAnsi" w:hAnsiTheme="minorHAnsi" w:cstheme="minorHAnsi"/>
          <w:sz w:val="22"/>
          <w:szCs w:val="22"/>
        </w:rPr>
        <w:t>odpowiedzialność odszkodowawcza za działania i zaniechania organów administracji publicznej</w:t>
      </w:r>
      <w:r w:rsidR="008A3DD8" w:rsidRPr="00002D81">
        <w:rPr>
          <w:rFonts w:ascii="Calibri" w:hAnsi="Calibri" w:cs="Calibri"/>
          <w:sz w:val="22"/>
          <w:szCs w:val="22"/>
        </w:rPr>
        <w:t>, w szczególności w sprawach, w których zgłoszono roszczenia z tytułu szkody</w:t>
      </w:r>
      <w:r w:rsidR="008A3DD8" w:rsidRPr="00002D81">
        <w:rPr>
          <w:rFonts w:ascii="Calibri" w:hAnsi="Calibri" w:cs="Calibri"/>
          <w:sz w:val="22"/>
          <w:szCs w:val="22"/>
          <w:shd w:val="clear" w:color="auto" w:fill="FFFFFF"/>
        </w:rPr>
        <w:t xml:space="preserve"> wyrządzonej przez wydanie ostatecznej decyzji administracyjnej, </w:t>
      </w:r>
      <w:r w:rsidRPr="00002D81">
        <w:rPr>
          <w:rFonts w:asciiTheme="minorHAnsi" w:hAnsiTheme="minorHAnsi" w:cstheme="minorHAnsi"/>
          <w:sz w:val="22"/>
          <w:szCs w:val="22"/>
        </w:rPr>
        <w:t>oraz przedstawienie opinii prawnej lub propozycji rozstrzygnięcia w niej</w:t>
      </w:r>
      <w:r w:rsidR="00EA7DC8" w:rsidRPr="00002D81">
        <w:rPr>
          <w:rFonts w:asciiTheme="minorHAnsi" w:hAnsiTheme="minorHAnsi" w:cstheme="minorHAnsi"/>
          <w:sz w:val="22"/>
          <w:szCs w:val="22"/>
        </w:rPr>
        <w:t>,</w:t>
      </w:r>
      <w:r w:rsidRPr="00002D81">
        <w:rPr>
          <w:rFonts w:asciiTheme="minorHAnsi" w:hAnsiTheme="minorHAnsi" w:cstheme="minorHAnsi"/>
          <w:sz w:val="22"/>
          <w:szCs w:val="22"/>
        </w:rPr>
        <w:t xml:space="preserve"> oraz ewentualn</w:t>
      </w:r>
      <w:r w:rsidR="00EA7DC8" w:rsidRPr="00002D81">
        <w:rPr>
          <w:rFonts w:asciiTheme="minorHAnsi" w:hAnsiTheme="minorHAnsi" w:cstheme="minorHAnsi"/>
          <w:sz w:val="22"/>
          <w:szCs w:val="22"/>
        </w:rPr>
        <w:t>i</w:t>
      </w:r>
      <w:r w:rsidRPr="00002D81">
        <w:rPr>
          <w:rFonts w:asciiTheme="minorHAnsi" w:hAnsiTheme="minorHAnsi" w:cstheme="minorHAnsi"/>
          <w:sz w:val="22"/>
          <w:szCs w:val="22"/>
        </w:rPr>
        <w:t xml:space="preserve">e </w:t>
      </w:r>
      <w:r w:rsidR="00052667" w:rsidRPr="00002D81">
        <w:rPr>
          <w:rFonts w:asciiTheme="minorHAnsi" w:hAnsiTheme="minorHAnsi" w:cstheme="minorHAnsi"/>
          <w:sz w:val="22"/>
          <w:szCs w:val="22"/>
        </w:rPr>
        <w:t>zapoznanie się z innymi sprawami, w których zachodziła konieczność odwołania się do/ zastosowania prawa administracyjnego materialnego i/ lub proceduralnego.</w:t>
      </w:r>
    </w:p>
    <w:p w:rsidR="00052667" w:rsidRDefault="00052667" w:rsidP="00B1062E">
      <w:pPr>
        <w:spacing w:after="0" w:line="360" w:lineRule="auto"/>
        <w:contextualSpacing/>
        <w:jc w:val="both"/>
        <w:rPr>
          <w:rFonts w:cstheme="minorHAnsi"/>
        </w:rPr>
      </w:pPr>
    </w:p>
    <w:p w:rsidR="00FD5629" w:rsidRPr="00002D81" w:rsidRDefault="00FD5629" w:rsidP="00B1062E">
      <w:pPr>
        <w:spacing w:after="0" w:line="360" w:lineRule="auto"/>
        <w:contextualSpacing/>
        <w:jc w:val="both"/>
        <w:rPr>
          <w:rFonts w:cstheme="minorHAnsi"/>
        </w:rPr>
      </w:pPr>
    </w:p>
    <w:p w:rsidR="00630144" w:rsidRPr="00002D81" w:rsidRDefault="00630144" w:rsidP="002735F1">
      <w:pPr>
        <w:spacing w:after="0" w:line="360" w:lineRule="auto"/>
        <w:ind w:left="3540"/>
        <w:contextualSpacing/>
        <w:jc w:val="center"/>
        <w:rPr>
          <w:rFonts w:eastAsia="Times New Roman" w:cstheme="minorHAnsi"/>
          <w:lang w:eastAsia="pl-PL"/>
        </w:rPr>
      </w:pPr>
      <w:r w:rsidRPr="00002D81">
        <w:rPr>
          <w:rFonts w:eastAsia="Times New Roman" w:cstheme="minorHAnsi"/>
          <w:lang w:eastAsia="pl-PL"/>
        </w:rPr>
        <w:t>Kierownik Działu Dydaktycznego OAS</w:t>
      </w:r>
    </w:p>
    <w:p w:rsidR="00630144" w:rsidRPr="00002D81" w:rsidRDefault="002735F1" w:rsidP="002735F1">
      <w:pPr>
        <w:spacing w:after="0" w:line="360" w:lineRule="auto"/>
        <w:ind w:left="3538"/>
        <w:contextualSpacing/>
        <w:jc w:val="center"/>
        <w:rPr>
          <w:rFonts w:eastAsia="Times New Roman" w:cstheme="minorHAnsi"/>
          <w:lang w:eastAsia="pl-PL"/>
        </w:rPr>
      </w:pPr>
      <w:r w:rsidRPr="00002D81">
        <w:rPr>
          <w:rFonts w:eastAsia="Times New Roman" w:cstheme="minorHAnsi"/>
          <w:lang w:eastAsia="pl-PL"/>
        </w:rPr>
        <w:t>Magdalena Nagaduś</w:t>
      </w:r>
    </w:p>
    <w:p w:rsidR="00630144" w:rsidRPr="00002D81" w:rsidRDefault="00630144" w:rsidP="002735F1">
      <w:pPr>
        <w:spacing w:after="0" w:line="360" w:lineRule="auto"/>
        <w:ind w:left="3540"/>
        <w:contextualSpacing/>
        <w:jc w:val="center"/>
        <w:rPr>
          <w:rFonts w:eastAsia="Times New Roman" w:cstheme="minorHAnsi"/>
          <w:lang w:eastAsia="pl-PL"/>
        </w:rPr>
      </w:pPr>
      <w:r w:rsidRPr="00002D81">
        <w:rPr>
          <w:rFonts w:eastAsia="Times New Roman" w:cstheme="minorHAnsi"/>
          <w:lang w:eastAsia="pl-PL"/>
        </w:rPr>
        <w:t>sędzia</w:t>
      </w:r>
    </w:p>
    <w:sectPr w:rsidR="00630144" w:rsidRPr="00002D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17" w:rsidRDefault="002C0C17">
      <w:pPr>
        <w:spacing w:after="0" w:line="240" w:lineRule="auto"/>
      </w:pPr>
      <w:r>
        <w:separator/>
      </w:r>
    </w:p>
  </w:endnote>
  <w:endnote w:type="continuationSeparator" w:id="0">
    <w:p w:rsidR="002C0C17" w:rsidRDefault="002C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318075"/>
      <w:docPartObj>
        <w:docPartGallery w:val="Page Numbers (Bottom of Page)"/>
        <w:docPartUnique/>
      </w:docPartObj>
    </w:sdtPr>
    <w:sdtEndPr/>
    <w:sdtContent>
      <w:p w:rsidR="007A3737" w:rsidRDefault="00166926" w:rsidP="007A4A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FF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17" w:rsidRDefault="002C0C17">
      <w:pPr>
        <w:spacing w:after="0" w:line="240" w:lineRule="auto"/>
      </w:pPr>
      <w:r>
        <w:separator/>
      </w:r>
    </w:p>
  </w:footnote>
  <w:footnote w:type="continuationSeparator" w:id="0">
    <w:p w:rsidR="002C0C17" w:rsidRDefault="002C0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1D1"/>
    <w:multiLevelType w:val="hybridMultilevel"/>
    <w:tmpl w:val="3DF2FAC8"/>
    <w:lvl w:ilvl="0" w:tplc="77A0A36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356CC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A4B6A"/>
    <w:multiLevelType w:val="hybridMultilevel"/>
    <w:tmpl w:val="BAE2E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5A21"/>
    <w:multiLevelType w:val="hybridMultilevel"/>
    <w:tmpl w:val="208AC52E"/>
    <w:lvl w:ilvl="0" w:tplc="221CFC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356CC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452BD"/>
    <w:multiLevelType w:val="hybridMultilevel"/>
    <w:tmpl w:val="3F9E015C"/>
    <w:lvl w:ilvl="0" w:tplc="A41414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D15F4"/>
    <w:multiLevelType w:val="multilevel"/>
    <w:tmpl w:val="BBF8B986"/>
    <w:lvl w:ilvl="0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8A026A"/>
    <w:multiLevelType w:val="hybridMultilevel"/>
    <w:tmpl w:val="2496D05E"/>
    <w:lvl w:ilvl="0" w:tplc="57105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5966"/>
    <w:multiLevelType w:val="hybridMultilevel"/>
    <w:tmpl w:val="A972F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50889"/>
    <w:multiLevelType w:val="hybridMultilevel"/>
    <w:tmpl w:val="E0106DCA"/>
    <w:lvl w:ilvl="0" w:tplc="3C4C8A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50C71"/>
    <w:multiLevelType w:val="hybridMultilevel"/>
    <w:tmpl w:val="07DCD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70DA2"/>
    <w:multiLevelType w:val="hybridMultilevel"/>
    <w:tmpl w:val="DC5A161C"/>
    <w:lvl w:ilvl="0" w:tplc="7A207B5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84572A"/>
    <w:multiLevelType w:val="hybridMultilevel"/>
    <w:tmpl w:val="5034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02CE9"/>
    <w:multiLevelType w:val="hybridMultilevel"/>
    <w:tmpl w:val="59A2F788"/>
    <w:lvl w:ilvl="0" w:tplc="BD4ED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959A8"/>
    <w:multiLevelType w:val="hybridMultilevel"/>
    <w:tmpl w:val="B5BA5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617B1"/>
    <w:multiLevelType w:val="hybridMultilevel"/>
    <w:tmpl w:val="A27E22FA"/>
    <w:lvl w:ilvl="0" w:tplc="1DDCC79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307AB5"/>
    <w:multiLevelType w:val="hybridMultilevel"/>
    <w:tmpl w:val="5540E1FE"/>
    <w:lvl w:ilvl="0" w:tplc="861ECA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393963"/>
    <w:multiLevelType w:val="hybridMultilevel"/>
    <w:tmpl w:val="A8E8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7492F"/>
    <w:multiLevelType w:val="hybridMultilevel"/>
    <w:tmpl w:val="952C5130"/>
    <w:lvl w:ilvl="0" w:tplc="3536DAA8">
      <w:start w:val="1"/>
      <w:numFmt w:val="upperRoman"/>
      <w:lvlText w:val="%1)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3"/>
  </w:num>
  <w:num w:numId="5">
    <w:abstractNumId w:val="9"/>
  </w:num>
  <w:num w:numId="6">
    <w:abstractNumId w:val="14"/>
  </w:num>
  <w:num w:numId="7">
    <w:abstractNumId w:val="2"/>
  </w:num>
  <w:num w:numId="8">
    <w:abstractNumId w:val="11"/>
  </w:num>
  <w:num w:numId="9">
    <w:abstractNumId w:val="5"/>
  </w:num>
  <w:num w:numId="10">
    <w:abstractNumId w:val="16"/>
  </w:num>
  <w:num w:numId="11">
    <w:abstractNumId w:val="12"/>
  </w:num>
  <w:num w:numId="12">
    <w:abstractNumId w:val="15"/>
  </w:num>
  <w:num w:numId="13">
    <w:abstractNumId w:val="1"/>
  </w:num>
  <w:num w:numId="14">
    <w:abstractNumId w:val="8"/>
  </w:num>
  <w:num w:numId="15">
    <w:abstractNumId w:val="6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44"/>
    <w:rsid w:val="00002D81"/>
    <w:rsid w:val="00025564"/>
    <w:rsid w:val="00052667"/>
    <w:rsid w:val="00066508"/>
    <w:rsid w:val="0009581E"/>
    <w:rsid w:val="000C4852"/>
    <w:rsid w:val="000D356D"/>
    <w:rsid w:val="00153AB1"/>
    <w:rsid w:val="00166926"/>
    <w:rsid w:val="00191B76"/>
    <w:rsid w:val="001A75D1"/>
    <w:rsid w:val="00210875"/>
    <w:rsid w:val="00236357"/>
    <w:rsid w:val="002735F1"/>
    <w:rsid w:val="002C0C17"/>
    <w:rsid w:val="002E381C"/>
    <w:rsid w:val="00310FD8"/>
    <w:rsid w:val="0031124D"/>
    <w:rsid w:val="003358E8"/>
    <w:rsid w:val="003516B2"/>
    <w:rsid w:val="00394B2C"/>
    <w:rsid w:val="003A65D2"/>
    <w:rsid w:val="00437E4E"/>
    <w:rsid w:val="00445671"/>
    <w:rsid w:val="00472898"/>
    <w:rsid w:val="00482FF6"/>
    <w:rsid w:val="004C308C"/>
    <w:rsid w:val="00504B7B"/>
    <w:rsid w:val="00571824"/>
    <w:rsid w:val="00573FE0"/>
    <w:rsid w:val="005A13A4"/>
    <w:rsid w:val="005A2E7F"/>
    <w:rsid w:val="005B01B9"/>
    <w:rsid w:val="005D2F04"/>
    <w:rsid w:val="00607781"/>
    <w:rsid w:val="006078E1"/>
    <w:rsid w:val="0061610E"/>
    <w:rsid w:val="006239DD"/>
    <w:rsid w:val="00630144"/>
    <w:rsid w:val="00636CF3"/>
    <w:rsid w:val="00657F27"/>
    <w:rsid w:val="00661368"/>
    <w:rsid w:val="00675ED9"/>
    <w:rsid w:val="006A7A0E"/>
    <w:rsid w:val="0072069B"/>
    <w:rsid w:val="00740DA7"/>
    <w:rsid w:val="007425D1"/>
    <w:rsid w:val="00753FDC"/>
    <w:rsid w:val="007A0C0F"/>
    <w:rsid w:val="007A4A4A"/>
    <w:rsid w:val="007B4183"/>
    <w:rsid w:val="00864658"/>
    <w:rsid w:val="00876F58"/>
    <w:rsid w:val="00877A46"/>
    <w:rsid w:val="008909EB"/>
    <w:rsid w:val="008A0542"/>
    <w:rsid w:val="008A3DD8"/>
    <w:rsid w:val="00905532"/>
    <w:rsid w:val="009164D2"/>
    <w:rsid w:val="00920D00"/>
    <w:rsid w:val="009627DA"/>
    <w:rsid w:val="0097032B"/>
    <w:rsid w:val="0097182B"/>
    <w:rsid w:val="00976D32"/>
    <w:rsid w:val="009D25E0"/>
    <w:rsid w:val="009F4580"/>
    <w:rsid w:val="00A2048E"/>
    <w:rsid w:val="00A205D5"/>
    <w:rsid w:val="00A37C9C"/>
    <w:rsid w:val="00B00740"/>
    <w:rsid w:val="00B1062E"/>
    <w:rsid w:val="00B456BA"/>
    <w:rsid w:val="00B6088B"/>
    <w:rsid w:val="00BF38DB"/>
    <w:rsid w:val="00C52D61"/>
    <w:rsid w:val="00C57C27"/>
    <w:rsid w:val="00CB02DA"/>
    <w:rsid w:val="00D06EF3"/>
    <w:rsid w:val="00D83907"/>
    <w:rsid w:val="00DD69F5"/>
    <w:rsid w:val="00DE2306"/>
    <w:rsid w:val="00E034E7"/>
    <w:rsid w:val="00EA7DC8"/>
    <w:rsid w:val="00EC7D43"/>
    <w:rsid w:val="00EF73B4"/>
    <w:rsid w:val="00F13DA6"/>
    <w:rsid w:val="00F70F53"/>
    <w:rsid w:val="00FB7CDF"/>
    <w:rsid w:val="00FD5629"/>
    <w:rsid w:val="00FE6BA6"/>
    <w:rsid w:val="00FF1285"/>
    <w:rsid w:val="00FF257F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E25FA-DB82-4717-AE9C-106216A5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14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01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630144"/>
    <w:pPr>
      <w:ind w:left="720"/>
      <w:contextualSpacing/>
    </w:pPr>
  </w:style>
  <w:style w:type="table" w:styleId="Tabela-Siatka">
    <w:name w:val="Table Grid"/>
    <w:basedOn w:val="Standardowy"/>
    <w:uiPriority w:val="39"/>
    <w:rsid w:val="0063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6">
    <w:name w:val="Tekst treści (6)_"/>
    <w:basedOn w:val="Domylnaczcionkaakapitu"/>
    <w:link w:val="Teksttreci60"/>
    <w:rsid w:val="006301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301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63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144"/>
  </w:style>
  <w:style w:type="character" w:styleId="Hipercze">
    <w:name w:val="Hyperlink"/>
    <w:basedOn w:val="Domylnaczcionkaakapitu"/>
    <w:uiPriority w:val="99"/>
    <w:unhideWhenUsed/>
    <w:rsid w:val="00630144"/>
    <w:rPr>
      <w:color w:val="0563C1" w:themeColor="hyperlink"/>
      <w:u w:val="single"/>
    </w:rPr>
  </w:style>
  <w:style w:type="paragraph" w:customStyle="1" w:styleId="Default">
    <w:name w:val="Default"/>
    <w:rsid w:val="00630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144"/>
    <w:rPr>
      <w:i/>
      <w:iCs/>
    </w:rPr>
  </w:style>
  <w:style w:type="character" w:styleId="Pogrubienie">
    <w:name w:val="Strong"/>
    <w:basedOn w:val="Domylnaczcionkaakapitu"/>
    <w:uiPriority w:val="22"/>
    <w:qFormat/>
    <w:rsid w:val="0063014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6088B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12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A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E7AE-F7BA-46C7-B63A-17613CB7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Kucharczyk</dc:creator>
  <cp:lastModifiedBy>Monika Górecka</cp:lastModifiedBy>
  <cp:revision>2</cp:revision>
  <dcterms:created xsi:type="dcterms:W3CDTF">2025-10-28T08:52:00Z</dcterms:created>
  <dcterms:modified xsi:type="dcterms:W3CDTF">2025-10-28T08:52:00Z</dcterms:modified>
</cp:coreProperties>
</file>