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E286" w14:textId="77777777" w:rsidR="00A24D29" w:rsidRPr="00C6540D" w:rsidRDefault="00A24D29" w:rsidP="00C6540D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Pr="00C6540D" w:rsidRDefault="007C3A8C" w:rsidP="00C6540D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spacing w:val="20"/>
        </w:rPr>
      </w:pPr>
      <w:r w:rsidRPr="00C6540D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40D">
        <w:rPr>
          <w:spacing w:val="20"/>
        </w:rPr>
        <w:t xml:space="preserve"> </w:t>
      </w:r>
    </w:p>
    <w:p w14:paraId="26BC11B7" w14:textId="77777777" w:rsidR="007C3A8C" w:rsidRPr="00C6540D" w:rsidRDefault="007C3A8C" w:rsidP="00C6540D">
      <w:pPr>
        <w:pStyle w:val="Nagwek"/>
        <w:spacing w:line="276" w:lineRule="auto"/>
        <w:ind w:right="4959"/>
        <w:jc w:val="center"/>
        <w:rPr>
          <w:b/>
        </w:rPr>
      </w:pPr>
    </w:p>
    <w:p w14:paraId="18006948" w14:textId="77777777" w:rsidR="007C3A8C" w:rsidRPr="00C6540D" w:rsidRDefault="007C3A8C" w:rsidP="00C6540D">
      <w:pPr>
        <w:pStyle w:val="Nagwek"/>
        <w:spacing w:line="276" w:lineRule="auto"/>
        <w:ind w:left="-851" w:right="5526"/>
        <w:jc w:val="center"/>
        <w:rPr>
          <w:b/>
        </w:rPr>
      </w:pPr>
    </w:p>
    <w:p w14:paraId="62D3B3CA" w14:textId="77777777" w:rsidR="007C3A8C" w:rsidRPr="00C6540D" w:rsidRDefault="007C3A8C" w:rsidP="00C6540D">
      <w:pPr>
        <w:pStyle w:val="Nagwek"/>
        <w:spacing w:line="276" w:lineRule="auto"/>
        <w:ind w:left="-851" w:right="5526"/>
        <w:jc w:val="center"/>
        <w:rPr>
          <w:b/>
        </w:rPr>
      </w:pPr>
      <w:r w:rsidRPr="00C6540D">
        <w:rPr>
          <w:b/>
        </w:rPr>
        <w:t>KRAJOWA SZKOŁA</w:t>
      </w:r>
    </w:p>
    <w:p w14:paraId="6EA534E8" w14:textId="77777777" w:rsidR="007C3A8C" w:rsidRPr="00C6540D" w:rsidRDefault="007C3A8C" w:rsidP="00C6540D">
      <w:pPr>
        <w:pStyle w:val="Nagwek"/>
        <w:spacing w:line="276" w:lineRule="auto"/>
        <w:ind w:left="-851" w:right="5526"/>
        <w:jc w:val="center"/>
        <w:rPr>
          <w:b/>
        </w:rPr>
      </w:pPr>
      <w:r w:rsidRPr="00C6540D">
        <w:rPr>
          <w:b/>
        </w:rPr>
        <w:t xml:space="preserve"> SĄDOWNICTWA I PROKURATURY</w:t>
      </w:r>
    </w:p>
    <w:p w14:paraId="52EB9108" w14:textId="26A45C22" w:rsidR="007C3A8C" w:rsidRPr="00C6540D" w:rsidRDefault="007C3A8C" w:rsidP="00C6540D">
      <w:pPr>
        <w:pStyle w:val="Nagwek"/>
        <w:spacing w:line="276" w:lineRule="auto"/>
        <w:ind w:right="4392" w:hanging="283"/>
        <w:rPr>
          <w:b/>
        </w:rPr>
      </w:pPr>
    </w:p>
    <w:p w14:paraId="3227B759" w14:textId="38ADB4D7" w:rsidR="007C3A8C" w:rsidRPr="00C6540D" w:rsidRDefault="007C3A8C" w:rsidP="00C6540D">
      <w:pPr>
        <w:jc w:val="right"/>
        <w:rPr>
          <w:rFonts w:ascii="Times New Roman" w:hAnsi="Times New Roman"/>
          <w:sz w:val="24"/>
          <w:szCs w:val="24"/>
        </w:rPr>
      </w:pPr>
      <w:r w:rsidRPr="00C6540D">
        <w:rPr>
          <w:rFonts w:ascii="Times New Roman" w:hAnsi="Times New Roman"/>
          <w:sz w:val="24"/>
          <w:szCs w:val="24"/>
        </w:rPr>
        <w:t xml:space="preserve">Kraków, </w:t>
      </w:r>
      <w:r w:rsidR="009C377D">
        <w:rPr>
          <w:rFonts w:ascii="Times New Roman" w:hAnsi="Times New Roman"/>
          <w:sz w:val="24"/>
          <w:szCs w:val="24"/>
        </w:rPr>
        <w:t>9</w:t>
      </w:r>
      <w:r w:rsidR="0099101B">
        <w:rPr>
          <w:rFonts w:ascii="Times New Roman" w:hAnsi="Times New Roman"/>
          <w:sz w:val="24"/>
          <w:szCs w:val="24"/>
        </w:rPr>
        <w:t xml:space="preserve"> listopada 2022 </w:t>
      </w:r>
      <w:r w:rsidR="00B732B5" w:rsidRPr="00C6540D">
        <w:rPr>
          <w:rFonts w:ascii="Times New Roman" w:hAnsi="Times New Roman"/>
          <w:sz w:val="24"/>
          <w:szCs w:val="24"/>
        </w:rPr>
        <w:t>r</w:t>
      </w:r>
      <w:r w:rsidRPr="00C6540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16F98" w:rsidRPr="00C6540D" w14:paraId="7B655B4F" w14:textId="77777777" w:rsidTr="007A3B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6017E" w14:textId="77777777" w:rsidR="00416F98" w:rsidRPr="00C6540D" w:rsidRDefault="00416F98" w:rsidP="00C654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CF40DD7" w14:textId="4BDF0073" w:rsidR="007C3A8C" w:rsidRPr="00F151EC" w:rsidRDefault="00416F98" w:rsidP="00F151EC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011F0">
        <w:rPr>
          <w:rFonts w:ascii="Times New Roman" w:hAnsi="Times New Roman"/>
          <w:i/>
          <w:sz w:val="24"/>
          <w:szCs w:val="24"/>
          <w:u w:val="single"/>
        </w:rPr>
        <w:t>Zalecenia w sprawie praktyk odbywanych przez aplikantów II  rocznika aplikacji sędziowskiej uzupełniającej po 30 zjeździe</w:t>
      </w:r>
    </w:p>
    <w:p w14:paraId="39C3E0D3" w14:textId="77777777" w:rsidR="007C3A8C" w:rsidRPr="00C6540D" w:rsidRDefault="007C3A8C" w:rsidP="00C6540D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 w:rsidRPr="00C6540D">
        <w:rPr>
          <w:rFonts w:ascii="Times New Roman" w:hAnsi="Times New Roman"/>
          <w:b/>
          <w:sz w:val="24"/>
          <w:szCs w:val="24"/>
        </w:rPr>
        <w:t>Do</w:t>
      </w:r>
    </w:p>
    <w:p w14:paraId="2A94D1E6" w14:textId="651DE8A8" w:rsidR="007C3A8C" w:rsidRPr="00C6540D" w:rsidRDefault="00B732B5" w:rsidP="00C6540D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C6540D">
        <w:rPr>
          <w:rFonts w:ascii="Times New Roman" w:hAnsi="Times New Roman"/>
          <w:b/>
          <w:sz w:val="24"/>
          <w:szCs w:val="24"/>
        </w:rPr>
        <w:t>P</w:t>
      </w:r>
      <w:r w:rsidR="007C3A8C" w:rsidRPr="00C6540D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F380094" w:rsidR="007C3A8C" w:rsidRPr="00C6540D" w:rsidRDefault="007C3A8C" w:rsidP="00C6540D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C6540D">
        <w:rPr>
          <w:rFonts w:ascii="Times New Roman" w:hAnsi="Times New Roman"/>
          <w:b/>
          <w:sz w:val="24"/>
          <w:szCs w:val="24"/>
        </w:rPr>
        <w:t xml:space="preserve">oraz </w:t>
      </w:r>
      <w:r w:rsidR="00B732B5" w:rsidRPr="00C6540D">
        <w:rPr>
          <w:rFonts w:ascii="Times New Roman" w:hAnsi="Times New Roman"/>
          <w:b/>
          <w:sz w:val="24"/>
          <w:szCs w:val="24"/>
        </w:rPr>
        <w:t>P</w:t>
      </w:r>
      <w:r w:rsidRPr="00C6540D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5AD0DF6F" w:rsidR="007C3A8C" w:rsidRPr="00C6540D" w:rsidRDefault="007C3A8C" w:rsidP="00C6540D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C6540D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47266C" w:rsidRPr="00C6540D">
        <w:rPr>
          <w:rFonts w:ascii="Times New Roman" w:hAnsi="Times New Roman"/>
          <w:b/>
          <w:sz w:val="24"/>
          <w:szCs w:val="24"/>
        </w:rPr>
        <w:t>uzupełniającej</w:t>
      </w:r>
      <w:r w:rsidR="0047266C" w:rsidRPr="00C6540D">
        <w:rPr>
          <w:rFonts w:ascii="Times New Roman" w:hAnsi="Times New Roman"/>
          <w:i/>
          <w:sz w:val="24"/>
          <w:szCs w:val="24"/>
        </w:rPr>
        <w:t xml:space="preserve"> </w:t>
      </w:r>
      <w:r w:rsidRPr="00C6540D"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Pr="00A011F0" w:rsidRDefault="007C3A8C" w:rsidP="00C6540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FAD87D" w14:textId="45D71C2B" w:rsidR="00A011F0" w:rsidRPr="00A011F0" w:rsidRDefault="00F151EC" w:rsidP="00F151EC">
      <w:pPr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="007C3A8C" w:rsidRPr="00A011F0">
        <w:rPr>
          <w:rFonts w:ascii="Times New Roman" w:hAnsi="Times New Roman"/>
          <w:sz w:val="24"/>
          <w:szCs w:val="24"/>
        </w:rPr>
        <w:t xml:space="preserve">rzedstawiam szczegółowy zakres tematyczny, który winien być przedmiotem praktyk aplikantów </w:t>
      </w:r>
      <w:r w:rsidR="006D20CE" w:rsidRPr="00F151EC">
        <w:rPr>
          <w:rFonts w:ascii="Times New Roman" w:hAnsi="Times New Roman"/>
          <w:b/>
          <w:sz w:val="24"/>
          <w:szCs w:val="24"/>
        </w:rPr>
        <w:t>II</w:t>
      </w:r>
      <w:r w:rsidR="007C3A8C" w:rsidRPr="00F151EC">
        <w:rPr>
          <w:rFonts w:ascii="Times New Roman" w:hAnsi="Times New Roman"/>
          <w:b/>
          <w:sz w:val="24"/>
          <w:szCs w:val="24"/>
        </w:rPr>
        <w:t xml:space="preserve"> rocznika </w:t>
      </w:r>
      <w:r w:rsidRPr="00F151EC">
        <w:rPr>
          <w:rFonts w:ascii="Times New Roman" w:hAnsi="Times New Roman"/>
          <w:b/>
          <w:sz w:val="24"/>
          <w:szCs w:val="24"/>
        </w:rPr>
        <w:t>aplikacji sędziowskiej uzupełniającej</w:t>
      </w:r>
      <w:r>
        <w:rPr>
          <w:rFonts w:ascii="Times New Roman" w:hAnsi="Times New Roman"/>
          <w:sz w:val="24"/>
          <w:szCs w:val="24"/>
        </w:rPr>
        <w:t>,</w:t>
      </w:r>
      <w:r w:rsidR="007C3A8C" w:rsidRPr="00A011F0">
        <w:rPr>
          <w:rFonts w:ascii="Times New Roman" w:hAnsi="Times New Roman"/>
          <w:sz w:val="24"/>
          <w:szCs w:val="24"/>
        </w:rPr>
        <w:t xml:space="preserve"> odbywanych </w:t>
      </w:r>
      <w:r w:rsidR="00A011F0" w:rsidRPr="00F151EC">
        <w:rPr>
          <w:rFonts w:ascii="Times New Roman" w:hAnsi="Times New Roman"/>
          <w:b/>
          <w:sz w:val="24"/>
          <w:szCs w:val="24"/>
        </w:rPr>
        <w:t>po 30 zjeździe</w:t>
      </w:r>
      <w:r w:rsidR="00A011F0" w:rsidRPr="00A01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C3A8C" w:rsidRPr="00A011F0">
        <w:rPr>
          <w:rFonts w:ascii="Times New Roman" w:hAnsi="Times New Roman"/>
          <w:sz w:val="24"/>
          <w:szCs w:val="24"/>
        </w:rPr>
        <w:t xml:space="preserve">w terminie </w:t>
      </w:r>
      <w:r w:rsidR="0047266C" w:rsidRPr="00A011F0">
        <w:rPr>
          <w:rFonts w:ascii="Times New Roman" w:hAnsi="Times New Roman"/>
          <w:b/>
          <w:sz w:val="24"/>
          <w:szCs w:val="24"/>
        </w:rPr>
        <w:t xml:space="preserve">od </w:t>
      </w:r>
      <w:r w:rsidR="006D20CE" w:rsidRPr="00A011F0">
        <w:rPr>
          <w:rFonts w:ascii="Times New Roman" w:hAnsi="Times New Roman"/>
          <w:b/>
          <w:sz w:val="24"/>
          <w:szCs w:val="24"/>
        </w:rPr>
        <w:t>28</w:t>
      </w:r>
      <w:r w:rsidR="0047266C" w:rsidRPr="00A011F0">
        <w:rPr>
          <w:rFonts w:ascii="Times New Roman" w:hAnsi="Times New Roman"/>
          <w:b/>
          <w:sz w:val="24"/>
          <w:szCs w:val="24"/>
        </w:rPr>
        <w:t>.11</w:t>
      </w:r>
      <w:r w:rsidR="00863E44" w:rsidRPr="00A011F0">
        <w:rPr>
          <w:rFonts w:ascii="Times New Roman" w:hAnsi="Times New Roman"/>
          <w:b/>
          <w:sz w:val="24"/>
          <w:szCs w:val="24"/>
        </w:rPr>
        <w:t>.2022 r. do 9</w:t>
      </w:r>
      <w:r w:rsidR="006D20CE" w:rsidRPr="00A011F0">
        <w:rPr>
          <w:rFonts w:ascii="Times New Roman" w:hAnsi="Times New Roman"/>
          <w:b/>
          <w:sz w:val="24"/>
          <w:szCs w:val="24"/>
        </w:rPr>
        <w:t>.12.2022</w:t>
      </w:r>
      <w:r w:rsidR="0047266C" w:rsidRPr="00A011F0">
        <w:rPr>
          <w:rFonts w:ascii="Times New Roman" w:hAnsi="Times New Roman"/>
          <w:b/>
          <w:sz w:val="24"/>
          <w:szCs w:val="24"/>
        </w:rPr>
        <w:t xml:space="preserve"> r.</w:t>
      </w:r>
      <w:r w:rsidR="00A011F0" w:rsidRPr="00A011F0">
        <w:rPr>
          <w:rFonts w:ascii="Times New Roman" w:hAnsi="Times New Roman"/>
          <w:sz w:val="24"/>
          <w:szCs w:val="24"/>
        </w:rPr>
        <w:t xml:space="preserve"> </w:t>
      </w:r>
      <w:r w:rsidR="00A011F0" w:rsidRPr="00A011F0">
        <w:rPr>
          <w:rFonts w:ascii="Times New Roman" w:hAnsi="Times New Roman"/>
          <w:sz w:val="24"/>
          <w:szCs w:val="24"/>
          <w:lang w:eastAsia="pl-PL"/>
        </w:rPr>
        <w:t>z czego:</w:t>
      </w:r>
    </w:p>
    <w:p w14:paraId="10A37D02" w14:textId="548E575D" w:rsidR="00A011F0" w:rsidRPr="00A011F0" w:rsidRDefault="00A011F0" w:rsidP="00A011F0">
      <w:pPr>
        <w:rPr>
          <w:rFonts w:ascii="Times New Roman" w:hAnsi="Times New Roman"/>
          <w:sz w:val="24"/>
          <w:szCs w:val="24"/>
          <w:lang w:eastAsia="pl-PL"/>
        </w:rPr>
      </w:pPr>
      <w:r w:rsidRPr="00A011F0">
        <w:rPr>
          <w:rFonts w:ascii="Times New Roman" w:hAnsi="Times New Roman"/>
          <w:sz w:val="24"/>
          <w:szCs w:val="24"/>
          <w:lang w:eastAsia="pl-PL"/>
        </w:rPr>
        <w:t>- 1 dzień praktyki w okresie</w:t>
      </w:r>
      <w:r w:rsidR="00F151EC">
        <w:rPr>
          <w:rFonts w:ascii="Times New Roman" w:hAnsi="Times New Roman"/>
          <w:sz w:val="24"/>
          <w:szCs w:val="24"/>
          <w:lang w:eastAsia="pl-PL"/>
        </w:rPr>
        <w:t>:</w:t>
      </w:r>
      <w:r w:rsidRPr="00A011F0">
        <w:rPr>
          <w:rFonts w:ascii="Times New Roman" w:hAnsi="Times New Roman"/>
          <w:sz w:val="24"/>
          <w:szCs w:val="24"/>
          <w:lang w:eastAsia="pl-PL"/>
        </w:rPr>
        <w:t xml:space="preserve"> 28 listopada – 2 grudnia 2022 r. </w:t>
      </w:r>
    </w:p>
    <w:p w14:paraId="6A893370" w14:textId="73BA65E5" w:rsidR="00A011F0" w:rsidRPr="00A011F0" w:rsidRDefault="00A011F0" w:rsidP="00A011F0">
      <w:pPr>
        <w:rPr>
          <w:rFonts w:ascii="Times New Roman" w:hAnsi="Times New Roman"/>
          <w:sz w:val="24"/>
          <w:szCs w:val="24"/>
          <w:lang w:eastAsia="pl-PL"/>
        </w:rPr>
      </w:pPr>
      <w:r w:rsidRPr="00A011F0">
        <w:rPr>
          <w:rFonts w:ascii="Times New Roman" w:hAnsi="Times New Roman"/>
          <w:sz w:val="24"/>
          <w:szCs w:val="24"/>
          <w:lang w:eastAsia="pl-PL"/>
        </w:rPr>
        <w:t>- 1 dzień praktyki w okresie</w:t>
      </w:r>
      <w:r w:rsidR="00F151EC">
        <w:rPr>
          <w:rFonts w:ascii="Times New Roman" w:hAnsi="Times New Roman"/>
          <w:sz w:val="24"/>
          <w:szCs w:val="24"/>
          <w:lang w:eastAsia="pl-PL"/>
        </w:rPr>
        <w:t>:</w:t>
      </w:r>
      <w:r w:rsidRPr="00A011F0">
        <w:rPr>
          <w:rFonts w:ascii="Times New Roman" w:hAnsi="Times New Roman"/>
          <w:sz w:val="24"/>
          <w:szCs w:val="24"/>
          <w:lang w:eastAsia="pl-PL"/>
        </w:rPr>
        <w:t xml:space="preserve"> 5 - 9 grudnia 2022 r.</w:t>
      </w:r>
    </w:p>
    <w:p w14:paraId="58A1E9E3" w14:textId="756554EE" w:rsidR="007C3A8C" w:rsidRPr="00C6540D" w:rsidRDefault="007C3A8C" w:rsidP="00C654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40D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3627B3" w:rsidRPr="00C6540D">
        <w:rPr>
          <w:rFonts w:ascii="Times New Roman" w:hAnsi="Times New Roman"/>
          <w:sz w:val="24"/>
          <w:szCs w:val="24"/>
        </w:rPr>
        <w:t xml:space="preserve"> z czynnościami i </w:t>
      </w:r>
      <w:r w:rsidRPr="00C6540D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6967EF5" w14:textId="6C6A0D5B" w:rsidR="00A76E09" w:rsidRPr="00C6540D" w:rsidRDefault="007C3A8C" w:rsidP="00C654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40D">
        <w:rPr>
          <w:rFonts w:ascii="Times New Roman" w:hAnsi="Times New Roman"/>
          <w:sz w:val="24"/>
          <w:szCs w:val="24"/>
        </w:rPr>
        <w:t xml:space="preserve">Zgodnie z programem aplikacji </w:t>
      </w:r>
      <w:r w:rsidR="0047266C" w:rsidRPr="00C6540D">
        <w:rPr>
          <w:rFonts w:ascii="Times New Roman" w:hAnsi="Times New Roman"/>
          <w:sz w:val="24"/>
          <w:szCs w:val="24"/>
        </w:rPr>
        <w:t>uzupełniającej</w:t>
      </w:r>
      <w:r w:rsidR="00374436" w:rsidRPr="00C6540D">
        <w:rPr>
          <w:rFonts w:ascii="Times New Roman" w:hAnsi="Times New Roman"/>
          <w:sz w:val="24"/>
          <w:szCs w:val="24"/>
        </w:rPr>
        <w:t xml:space="preserve">, </w:t>
      </w:r>
      <w:r w:rsidR="00C32AE5" w:rsidRPr="00C6540D">
        <w:rPr>
          <w:rFonts w:ascii="Times New Roman" w:hAnsi="Times New Roman"/>
          <w:sz w:val="24"/>
          <w:szCs w:val="24"/>
        </w:rPr>
        <w:t>tematyka</w:t>
      </w:r>
      <w:r w:rsidR="00374436" w:rsidRPr="00C6540D">
        <w:rPr>
          <w:rFonts w:ascii="Times New Roman" w:hAnsi="Times New Roman"/>
          <w:sz w:val="24"/>
          <w:szCs w:val="24"/>
        </w:rPr>
        <w:t xml:space="preserve"> </w:t>
      </w:r>
      <w:r w:rsidR="006D20CE">
        <w:rPr>
          <w:rFonts w:ascii="Times New Roman" w:hAnsi="Times New Roman"/>
          <w:sz w:val="24"/>
          <w:szCs w:val="24"/>
        </w:rPr>
        <w:t xml:space="preserve">30 </w:t>
      </w:r>
      <w:r w:rsidRPr="00C6540D">
        <w:rPr>
          <w:rFonts w:ascii="Times New Roman" w:hAnsi="Times New Roman"/>
          <w:sz w:val="24"/>
          <w:szCs w:val="24"/>
        </w:rPr>
        <w:t xml:space="preserve">zjazdu </w:t>
      </w:r>
      <w:r w:rsidR="00C32AE5" w:rsidRPr="00C6540D">
        <w:rPr>
          <w:rFonts w:ascii="Times New Roman" w:hAnsi="Times New Roman"/>
          <w:sz w:val="24"/>
          <w:szCs w:val="24"/>
        </w:rPr>
        <w:t xml:space="preserve">obejmuje zagadnienia dotyczące </w:t>
      </w:r>
      <w:r w:rsidR="0047266C" w:rsidRPr="00C6540D">
        <w:rPr>
          <w:rFonts w:ascii="Times New Roman" w:hAnsi="Times New Roman"/>
          <w:sz w:val="24"/>
          <w:szCs w:val="24"/>
        </w:rPr>
        <w:t>prawa gospodarczego,</w:t>
      </w:r>
      <w:r w:rsidR="00D22A5C" w:rsidRPr="00C6540D">
        <w:rPr>
          <w:rFonts w:ascii="Times New Roman" w:hAnsi="Times New Roman"/>
          <w:sz w:val="24"/>
          <w:szCs w:val="24"/>
        </w:rPr>
        <w:t xml:space="preserve"> zobowiązań</w:t>
      </w:r>
      <w:r w:rsidRPr="00C6540D">
        <w:rPr>
          <w:rFonts w:ascii="Times New Roman" w:hAnsi="Times New Roman"/>
          <w:sz w:val="24"/>
          <w:szCs w:val="24"/>
        </w:rPr>
        <w:t xml:space="preserve">. Po zakończeniu zjazdu aplikanci mają odbyć </w:t>
      </w:r>
      <w:r w:rsidR="006B1A06" w:rsidRPr="00C6540D">
        <w:rPr>
          <w:rFonts w:ascii="Times New Roman" w:hAnsi="Times New Roman"/>
          <w:sz w:val="24"/>
          <w:szCs w:val="24"/>
        </w:rPr>
        <w:t xml:space="preserve">praktykę </w:t>
      </w:r>
      <w:r w:rsidR="00D84572" w:rsidRPr="00C6540D">
        <w:rPr>
          <w:rFonts w:ascii="Times New Roman" w:hAnsi="Times New Roman"/>
          <w:sz w:val="24"/>
          <w:szCs w:val="24"/>
        </w:rPr>
        <w:t xml:space="preserve">w sądzie </w:t>
      </w:r>
      <w:r w:rsidR="00D22A5C" w:rsidRPr="00C6540D">
        <w:rPr>
          <w:rFonts w:ascii="Times New Roman" w:hAnsi="Times New Roman"/>
          <w:sz w:val="24"/>
          <w:szCs w:val="24"/>
        </w:rPr>
        <w:t>rejonowym</w:t>
      </w:r>
      <w:r w:rsidR="00C32AE5" w:rsidRPr="00C6540D">
        <w:rPr>
          <w:rFonts w:ascii="Times New Roman" w:hAnsi="Times New Roman"/>
          <w:sz w:val="24"/>
          <w:szCs w:val="24"/>
        </w:rPr>
        <w:t>,</w:t>
      </w:r>
      <w:r w:rsidR="00D84572" w:rsidRPr="00C6540D">
        <w:rPr>
          <w:rFonts w:ascii="Times New Roman" w:hAnsi="Times New Roman"/>
          <w:sz w:val="24"/>
          <w:szCs w:val="24"/>
        </w:rPr>
        <w:t xml:space="preserve"> </w:t>
      </w:r>
      <w:r w:rsidR="00B27341" w:rsidRPr="00C6540D">
        <w:rPr>
          <w:rFonts w:ascii="Times New Roman" w:hAnsi="Times New Roman"/>
          <w:sz w:val="24"/>
          <w:szCs w:val="24"/>
        </w:rPr>
        <w:t>w</w:t>
      </w:r>
      <w:r w:rsidR="00D84572" w:rsidRPr="00C6540D">
        <w:rPr>
          <w:rFonts w:ascii="Times New Roman" w:hAnsi="Times New Roman"/>
          <w:sz w:val="24"/>
          <w:szCs w:val="24"/>
        </w:rPr>
        <w:t xml:space="preserve"> wydzia</w:t>
      </w:r>
      <w:r w:rsidR="00B27341" w:rsidRPr="00C6540D">
        <w:rPr>
          <w:rFonts w:ascii="Times New Roman" w:hAnsi="Times New Roman"/>
          <w:sz w:val="24"/>
          <w:szCs w:val="24"/>
        </w:rPr>
        <w:t>le</w:t>
      </w:r>
      <w:r w:rsidR="00D84572" w:rsidRPr="00C6540D">
        <w:rPr>
          <w:rFonts w:ascii="Times New Roman" w:hAnsi="Times New Roman"/>
          <w:sz w:val="24"/>
          <w:szCs w:val="24"/>
        </w:rPr>
        <w:t xml:space="preserve"> </w:t>
      </w:r>
      <w:r w:rsidR="00C32AE5" w:rsidRPr="00C6540D">
        <w:rPr>
          <w:rFonts w:ascii="Times New Roman" w:hAnsi="Times New Roman"/>
          <w:sz w:val="24"/>
          <w:szCs w:val="24"/>
        </w:rPr>
        <w:t>gospodarczym</w:t>
      </w:r>
      <w:r w:rsidR="00A76E09" w:rsidRPr="00C6540D">
        <w:rPr>
          <w:rFonts w:ascii="Times New Roman" w:hAnsi="Times New Roman"/>
          <w:sz w:val="24"/>
          <w:szCs w:val="24"/>
        </w:rPr>
        <w:t>.</w:t>
      </w:r>
    </w:p>
    <w:p w14:paraId="0F72D2DB" w14:textId="1FB59774" w:rsidR="0047266C" w:rsidRPr="00C6540D" w:rsidRDefault="0047266C" w:rsidP="00C6540D">
      <w:pPr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C6540D">
        <w:rPr>
          <w:rFonts w:ascii="Times New Roman" w:hAnsi="Times New Roman"/>
          <w:sz w:val="24"/>
          <w:szCs w:val="24"/>
          <w:u w:val="single"/>
        </w:rPr>
        <w:t>W zakresie spraw będących przedmiotem zjazdu na uwagę zasługują w szczególności następujące zagadnienia materialnoprawne:</w:t>
      </w:r>
    </w:p>
    <w:p w14:paraId="7F25AD4B" w14:textId="1B3C5149" w:rsidR="00C00A33" w:rsidRPr="00C6540D" w:rsidRDefault="00C00A33" w:rsidP="00C6540D">
      <w:pPr>
        <w:pStyle w:val="Akapitzlist"/>
        <w:numPr>
          <w:ilvl w:val="0"/>
          <w:numId w:val="1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ogólne zasady odpowiedzialności kontraktowej między przedsiębiorcami</w:t>
      </w:r>
      <w:r w:rsidR="00D91153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i ich modyfikacje w </w:t>
      </w:r>
      <w:r w:rsidR="009D2102" w:rsidRPr="00C6540D">
        <w:rPr>
          <w:rFonts w:ascii="Times New Roman" w:eastAsia="Andale Sans UI" w:hAnsi="Times New Roman"/>
          <w:kern w:val="3"/>
          <w:sz w:val="24"/>
          <w:szCs w:val="24"/>
        </w:rPr>
        <w:t>stosunku do obrotu nieprofesjonalnego, ze szczególnym uwzględnieniem przepisów ustawy z dnia 8 marca 2013 r. o przeciwdziałaniu nadmiernym opóźnieniom w transakcjach handlowych;</w:t>
      </w:r>
    </w:p>
    <w:p w14:paraId="62F1E50D" w14:textId="5E616166" w:rsidR="00C00A33" w:rsidRPr="00C6540D" w:rsidRDefault="00C00A33" w:rsidP="00C6540D">
      <w:pPr>
        <w:pStyle w:val="Akapitzlist"/>
        <w:numPr>
          <w:ilvl w:val="0"/>
          <w:numId w:val="1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lastRenderedPageBreak/>
        <w:t>kara umowna</w:t>
      </w:r>
      <w:r w:rsidR="009D2102" w:rsidRPr="00C6540D">
        <w:rPr>
          <w:rFonts w:ascii="Times New Roman" w:eastAsia="Andale Sans UI" w:hAnsi="Times New Roman"/>
          <w:kern w:val="3"/>
          <w:sz w:val="24"/>
          <w:szCs w:val="24"/>
        </w:rPr>
        <w:t>; dopuszczalność i zakres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miarkowania </w:t>
      </w:r>
      <w:r w:rsidR="009D2102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kary umownej 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>w stosunkach między przedsiębiorcami;</w:t>
      </w:r>
    </w:p>
    <w:p w14:paraId="2418011A" w14:textId="3A72FDE0" w:rsidR="007E3D9E" w:rsidRPr="00C6540D" w:rsidRDefault="007E3D9E" w:rsidP="00C6540D">
      <w:pPr>
        <w:pStyle w:val="Akapitzlist"/>
        <w:numPr>
          <w:ilvl w:val="0"/>
          <w:numId w:val="1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potrącenie jako oświadczenie materialnoprawne;</w:t>
      </w:r>
    </w:p>
    <w:p w14:paraId="421688E2" w14:textId="4E981D76" w:rsidR="00E400BC" w:rsidRPr="00C6540D" w:rsidRDefault="00D22A5C" w:rsidP="00C6540D">
      <w:pPr>
        <w:pStyle w:val="Akapitzlist"/>
        <w:numPr>
          <w:ilvl w:val="0"/>
          <w:numId w:val="1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najczęściej występujące w praktyce umowy między przedsiębiorcami, w tym w szczególności:</w:t>
      </w:r>
    </w:p>
    <w:p w14:paraId="255E5435" w14:textId="3C1F4FC8" w:rsidR="00D22A5C" w:rsidRPr="00C6540D" w:rsidRDefault="00D22A5C" w:rsidP="00C6540D">
      <w:pPr>
        <w:pStyle w:val="Akapitzlist"/>
        <w:numPr>
          <w:ilvl w:val="1"/>
          <w:numId w:val="1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umowa sprzedaży, ze szczególnym uwzględnieniem</w:t>
      </w:r>
      <w:r w:rsidR="00E76B98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przesłanek utraty uprawnień z tytułu rękojmi (art. 563-564 k.c.); Konwencja Narodów Zjednoczonych o umowach międzynarodowej sprzedaży towarów (Wiedeń, 11 kwietnia 1980 r.); </w:t>
      </w:r>
    </w:p>
    <w:p w14:paraId="3CAF0E69" w14:textId="1EC6CC21" w:rsidR="00D22A5C" w:rsidRPr="00C6540D" w:rsidRDefault="00D22A5C" w:rsidP="00C6540D">
      <w:pPr>
        <w:pStyle w:val="Akapitzlist"/>
        <w:numPr>
          <w:ilvl w:val="1"/>
          <w:numId w:val="1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umowa o dzieło i umowa o roboty budowlane, ze szczególnym uwzględnieniem kryteriów rozróżnienia tych dwóch typów umów;</w:t>
      </w:r>
    </w:p>
    <w:p w14:paraId="4B91CF23" w14:textId="1EAE2220" w:rsidR="00D22A5C" w:rsidRPr="00F151EC" w:rsidRDefault="00F151EC" w:rsidP="00F151EC">
      <w:pPr>
        <w:pStyle w:val="Akapitzlist"/>
        <w:numPr>
          <w:ilvl w:val="1"/>
          <w:numId w:val="1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 xml:space="preserve">umowa leasingu; </w:t>
      </w:r>
      <w:r w:rsidRPr="00F151EC">
        <w:rPr>
          <w:rFonts w:ascii="Times New Roman" w:eastAsia="Andale Sans UI" w:hAnsi="Times New Roman"/>
          <w:kern w:val="3"/>
          <w:sz w:val="24"/>
          <w:szCs w:val="24"/>
        </w:rPr>
        <w:t xml:space="preserve">umowa o rachunek bankowy; umowa ubezpieczenia; </w:t>
      </w:r>
      <w:r w:rsidR="00D22A5C" w:rsidRPr="00F151EC">
        <w:rPr>
          <w:rFonts w:ascii="Times New Roman" w:eastAsia="Andale Sans UI" w:hAnsi="Times New Roman"/>
          <w:kern w:val="3"/>
          <w:sz w:val="24"/>
          <w:szCs w:val="24"/>
        </w:rPr>
        <w:t xml:space="preserve">umowa agencyjna, </w:t>
      </w:r>
    </w:p>
    <w:p w14:paraId="0F15CB65" w14:textId="630E3B13" w:rsidR="00D22A5C" w:rsidRPr="00F151EC" w:rsidRDefault="00E76B98" w:rsidP="00F151EC">
      <w:pPr>
        <w:pStyle w:val="Akapitzlist"/>
        <w:numPr>
          <w:ilvl w:val="1"/>
          <w:numId w:val="1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umowa przewozu i umowa spedycji, ze szczególnym uwzględnieniem kryteriów rozróżnienia tych dwóch typów umów; Konwencja o umowie międzynarodowego przewozu drogowego towarów </w:t>
      </w:r>
      <w:r w:rsidR="00C00A33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– tzw. Konwencja CMR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>;</w:t>
      </w:r>
      <w:r w:rsidR="00F151EC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D22A5C" w:rsidRPr="00F151EC">
        <w:rPr>
          <w:rFonts w:ascii="Times New Roman" w:eastAsia="Andale Sans UI" w:hAnsi="Times New Roman"/>
          <w:kern w:val="3"/>
          <w:sz w:val="24"/>
          <w:szCs w:val="24"/>
        </w:rPr>
        <w:t>umow</w:t>
      </w:r>
      <w:r w:rsidR="00C00A33" w:rsidRPr="00F151EC">
        <w:rPr>
          <w:rFonts w:ascii="Times New Roman" w:eastAsia="Andale Sans UI" w:hAnsi="Times New Roman"/>
          <w:kern w:val="3"/>
          <w:sz w:val="24"/>
          <w:szCs w:val="24"/>
        </w:rPr>
        <w:t>y nienazwane (umowa faktoringu, umowa franczyzy /franchisingu/, umowa konsorcjum)</w:t>
      </w:r>
      <w:r w:rsidR="004575BD" w:rsidRPr="00F151EC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15899491" w14:textId="14138DAA" w:rsidR="00D22A5C" w:rsidRPr="00C6540D" w:rsidRDefault="00C00A33" w:rsidP="00C6540D">
      <w:pPr>
        <w:pStyle w:val="Akapitzlist"/>
        <w:numPr>
          <w:ilvl w:val="0"/>
          <w:numId w:val="1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spółka cywilna</w:t>
      </w:r>
      <w:r w:rsidR="00EB04D5" w:rsidRPr="00C6540D">
        <w:rPr>
          <w:rFonts w:ascii="Times New Roman" w:eastAsia="Andale Sans UI" w:hAnsi="Times New Roman"/>
          <w:kern w:val="3"/>
          <w:sz w:val="24"/>
          <w:szCs w:val="24"/>
        </w:rPr>
        <w:t>, w tym w szczególności reprezentacja spółki oraz odpowiedzialność wspólników za zobowiązania spółki.</w:t>
      </w:r>
    </w:p>
    <w:p w14:paraId="55E1EF68" w14:textId="77777777" w:rsidR="00D91153" w:rsidRPr="00C6540D" w:rsidRDefault="00D91153" w:rsidP="00C6540D">
      <w:pPr>
        <w:pStyle w:val="Akapitzlist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B25F90E" w14:textId="1DF4DD7E" w:rsidR="00D91153" w:rsidRPr="00C6540D" w:rsidRDefault="00D91153" w:rsidP="00C6540D">
      <w:pPr>
        <w:pStyle w:val="Akapitzlist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C6540D">
        <w:rPr>
          <w:rFonts w:ascii="Times New Roman" w:hAnsi="Times New Roman"/>
          <w:sz w:val="24"/>
          <w:szCs w:val="24"/>
          <w:u w:val="single"/>
        </w:rPr>
        <w:t>Ponadto za istotne uznać należy zagadnienia procesowe obejmujące:</w:t>
      </w:r>
    </w:p>
    <w:p w14:paraId="4E7A1CBD" w14:textId="0F28E78C" w:rsidR="0093652D" w:rsidRPr="00C6540D" w:rsidRDefault="00EB04D5" w:rsidP="00C6540D">
      <w:pPr>
        <w:pStyle w:val="Akapitzlist"/>
        <w:numPr>
          <w:ilvl w:val="0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pojęcie sprawy gospodarczej (art. 458</w:t>
      </w:r>
      <w:r w:rsidRPr="00C6540D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2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k.p.c.);</w:t>
      </w:r>
    </w:p>
    <w:p w14:paraId="731F345E" w14:textId="32D907FF" w:rsidR="00EB04D5" w:rsidRPr="00C6540D" w:rsidRDefault="00EB04D5" w:rsidP="00C6540D">
      <w:pPr>
        <w:pStyle w:val="Akapitzlist"/>
        <w:numPr>
          <w:ilvl w:val="0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najistotniejsze odrębności postępowania w </w:t>
      </w:r>
      <w:r w:rsidR="003627B3" w:rsidRPr="00C6540D">
        <w:rPr>
          <w:rFonts w:ascii="Times New Roman" w:eastAsia="Andale Sans UI" w:hAnsi="Times New Roman"/>
          <w:kern w:val="3"/>
          <w:sz w:val="24"/>
          <w:szCs w:val="24"/>
        </w:rPr>
        <w:t>sprawach gospodarczych, w tym w 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>szczególności</w:t>
      </w:r>
      <w:r w:rsidR="003627B3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takie jak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>:</w:t>
      </w:r>
    </w:p>
    <w:p w14:paraId="5E5BF930" w14:textId="125BFAFB" w:rsidR="003C148A" w:rsidRPr="00F151EC" w:rsidRDefault="00EB04D5" w:rsidP="00F151EC">
      <w:pPr>
        <w:pStyle w:val="Akapitzlist"/>
        <w:numPr>
          <w:ilvl w:val="1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ograniczenie możliwości przekazania sprawy</w:t>
      </w:r>
      <w:r w:rsidR="003C148A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sądowi właściwemu </w:t>
      </w:r>
      <w:r w:rsidR="003C148A" w:rsidRPr="00C6540D">
        <w:rPr>
          <w:rFonts w:ascii="Times New Roman" w:eastAsia="Andale Sans UI" w:hAnsi="Times New Roman"/>
          <w:kern w:val="3"/>
          <w:sz w:val="24"/>
          <w:szCs w:val="24"/>
        </w:rPr>
        <w:t>(art. 458</w:t>
      </w:r>
      <w:r w:rsidR="003C148A" w:rsidRPr="00C6540D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7</w:t>
      </w:r>
      <w:r w:rsidR="00F151EC">
        <w:rPr>
          <w:rFonts w:ascii="Times New Roman" w:eastAsia="Andale Sans UI" w:hAnsi="Times New Roman"/>
          <w:kern w:val="3"/>
          <w:sz w:val="24"/>
          <w:szCs w:val="24"/>
        </w:rPr>
        <w:t xml:space="preserve"> k.p.c.); </w:t>
      </w:r>
      <w:r w:rsidR="003C148A" w:rsidRPr="00F151EC">
        <w:rPr>
          <w:rFonts w:ascii="Times New Roman" w:eastAsia="Andale Sans UI" w:hAnsi="Times New Roman"/>
          <w:kern w:val="3"/>
          <w:sz w:val="24"/>
          <w:szCs w:val="24"/>
        </w:rPr>
        <w:t>ograniczenie możliwości dokonywania przekształceń przedmiotowych i podmiotowych,</w:t>
      </w:r>
    </w:p>
    <w:p w14:paraId="47DDC8CF" w14:textId="5A219304" w:rsidR="00862406" w:rsidRPr="00F151EC" w:rsidRDefault="00EB04D5" w:rsidP="00F151EC">
      <w:pPr>
        <w:pStyle w:val="Akapitzlist"/>
        <w:numPr>
          <w:ilvl w:val="1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prekluzja dowodowa</w:t>
      </w:r>
      <w:r w:rsidR="00F151EC">
        <w:rPr>
          <w:rFonts w:ascii="Times New Roman" w:eastAsia="Andale Sans UI" w:hAnsi="Times New Roman"/>
          <w:kern w:val="3"/>
          <w:sz w:val="24"/>
          <w:szCs w:val="24"/>
        </w:rPr>
        <w:t xml:space="preserve">; </w:t>
      </w:r>
      <w:r w:rsidR="003C148A" w:rsidRPr="00F151EC">
        <w:rPr>
          <w:rFonts w:ascii="Times New Roman" w:eastAsia="Andale Sans UI" w:hAnsi="Times New Roman"/>
          <w:kern w:val="3"/>
          <w:sz w:val="24"/>
          <w:szCs w:val="24"/>
        </w:rPr>
        <w:t>niedopuszczalność powództwa wzajemnego</w:t>
      </w:r>
      <w:r w:rsidR="00862406" w:rsidRPr="00F151EC">
        <w:rPr>
          <w:rFonts w:ascii="Times New Roman" w:eastAsia="Andale Sans UI" w:hAnsi="Times New Roman"/>
          <w:kern w:val="3"/>
          <w:sz w:val="24"/>
          <w:szCs w:val="24"/>
        </w:rPr>
        <w:t>,</w:t>
      </w:r>
    </w:p>
    <w:p w14:paraId="3BBE77A5" w14:textId="60130E98" w:rsidR="00862406" w:rsidRPr="00C6540D" w:rsidRDefault="00862406" w:rsidP="00C6540D">
      <w:pPr>
        <w:pStyle w:val="Akapitzlist"/>
        <w:numPr>
          <w:ilvl w:val="1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wyrok sądu I instancji jako tytuł zabezpieczenia (art. 458</w:t>
      </w:r>
      <w:r w:rsidRPr="00C6540D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13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k.p.c.); </w:t>
      </w:r>
    </w:p>
    <w:p w14:paraId="596D2E7F" w14:textId="292F86F1" w:rsidR="003C148A" w:rsidRPr="00C6540D" w:rsidRDefault="003627B3" w:rsidP="00C6540D">
      <w:pPr>
        <w:pStyle w:val="Akapitzlist"/>
        <w:numPr>
          <w:ilvl w:val="0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specyfikę</w:t>
      </w:r>
      <w:r w:rsidR="003C148A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postępowania dowodowego w sprawach gospodarczych, w tym w szczególności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takie jak</w:t>
      </w:r>
      <w:r w:rsidR="003C148A" w:rsidRPr="00C6540D">
        <w:rPr>
          <w:rFonts w:ascii="Times New Roman" w:eastAsia="Andale Sans UI" w:hAnsi="Times New Roman"/>
          <w:kern w:val="3"/>
          <w:sz w:val="24"/>
          <w:szCs w:val="24"/>
        </w:rPr>
        <w:t>:</w:t>
      </w:r>
    </w:p>
    <w:p w14:paraId="3DAED4D2" w14:textId="77777777" w:rsidR="003C148A" w:rsidRPr="00C6540D" w:rsidRDefault="003C148A" w:rsidP="00C6540D">
      <w:pPr>
        <w:pStyle w:val="Akapitzlist"/>
        <w:numPr>
          <w:ilvl w:val="1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umowa dowodowa,</w:t>
      </w:r>
    </w:p>
    <w:p w14:paraId="6AACA23E" w14:textId="0F27AE34" w:rsidR="003C148A" w:rsidRPr="00C6540D" w:rsidRDefault="003C148A" w:rsidP="00C6540D">
      <w:pPr>
        <w:pStyle w:val="Akapitzlist"/>
        <w:numPr>
          <w:ilvl w:val="1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preferencja nieosobowych źródeł dowodowych (art. 458</w:t>
      </w:r>
      <w:r w:rsidRPr="00C6540D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10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-</w:t>
      </w:r>
      <w:r w:rsidR="00D91153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>458</w:t>
      </w:r>
      <w:r w:rsidRPr="00C6540D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11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k.p.c.)</w:t>
      </w:r>
      <w:r w:rsidR="00862406" w:rsidRPr="00C6540D">
        <w:rPr>
          <w:rFonts w:ascii="Times New Roman" w:eastAsia="Andale Sans UI" w:hAnsi="Times New Roman"/>
          <w:kern w:val="3"/>
          <w:sz w:val="24"/>
          <w:szCs w:val="24"/>
        </w:rPr>
        <w:t>,</w:t>
      </w:r>
    </w:p>
    <w:p w14:paraId="36A7E44A" w14:textId="788821F0" w:rsidR="00862406" w:rsidRPr="00C6540D" w:rsidRDefault="00D30CF1" w:rsidP="00C6540D">
      <w:pPr>
        <w:pStyle w:val="Akapitzlist"/>
        <w:numPr>
          <w:ilvl w:val="1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dowód z </w:t>
      </w:r>
      <w:r w:rsidR="00862406" w:rsidRPr="00C6540D">
        <w:rPr>
          <w:rFonts w:ascii="Times New Roman" w:eastAsia="Andale Sans UI" w:hAnsi="Times New Roman"/>
          <w:kern w:val="3"/>
          <w:sz w:val="24"/>
          <w:szCs w:val="24"/>
        </w:rPr>
        <w:t>ksi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>ąg</w:t>
      </w:r>
      <w:r w:rsidR="00862406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087CAB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rachunkowych </w:t>
      </w:r>
      <w:r w:rsidR="00862406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i </w:t>
      </w:r>
      <w:r w:rsidR="00087CAB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innych </w:t>
      </w:r>
      <w:r w:rsidR="00862406" w:rsidRPr="00C6540D">
        <w:rPr>
          <w:rFonts w:ascii="Times New Roman" w:eastAsia="Andale Sans UI" w:hAnsi="Times New Roman"/>
          <w:kern w:val="3"/>
          <w:sz w:val="24"/>
          <w:szCs w:val="24"/>
        </w:rPr>
        <w:t>dokument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>ów</w:t>
      </w:r>
      <w:r w:rsidR="00862406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087CAB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finansowych </w:t>
      </w:r>
      <w:r w:rsidR="00862406" w:rsidRPr="00C6540D">
        <w:rPr>
          <w:rFonts w:ascii="Times New Roman" w:eastAsia="Andale Sans UI" w:hAnsi="Times New Roman"/>
          <w:kern w:val="3"/>
          <w:sz w:val="24"/>
          <w:szCs w:val="24"/>
        </w:rPr>
        <w:t>przedsiębiorstwa</w:t>
      </w:r>
      <w:r w:rsidR="006123CB" w:rsidRPr="00C6540D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238D4167" w14:textId="5C882822" w:rsidR="004575BD" w:rsidRPr="00C6540D" w:rsidRDefault="003627B3" w:rsidP="00C6540D">
      <w:pPr>
        <w:pStyle w:val="Akapitzlist"/>
        <w:numPr>
          <w:ilvl w:val="0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specyfikę</w:t>
      </w:r>
      <w:r w:rsidR="004575BD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przebiegu postępowania w sprawach dotyczących odpowiedzialności kontraktowej i deliktowej przedsiębiorców, w szczególności postępowania dowodowego (np. dowód z akt likwidacji szkody, dowód z opinii biegłego, w tym zwłaszcza z zakresu rachunkowości i/lub ekonomiki przedsiębiorstw</w:t>
      </w:r>
      <w:r w:rsidR="00D30CF1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albo rekonstrukcji wypadków i szacowania szkód komunikacyjnych</w:t>
      </w:r>
      <w:r w:rsidR="004575BD" w:rsidRPr="00C6540D">
        <w:rPr>
          <w:rFonts w:ascii="Times New Roman" w:eastAsia="Andale Sans UI" w:hAnsi="Times New Roman"/>
          <w:kern w:val="3"/>
          <w:sz w:val="24"/>
          <w:szCs w:val="24"/>
        </w:rPr>
        <w:t>, dowód z opinii instytutu) oraz zabezpieczania roszczeń w t</w:t>
      </w:r>
      <w:r w:rsidR="00D30CF1" w:rsidRPr="00C6540D">
        <w:rPr>
          <w:rFonts w:ascii="Times New Roman" w:eastAsia="Andale Sans UI" w:hAnsi="Times New Roman"/>
          <w:kern w:val="3"/>
          <w:sz w:val="24"/>
          <w:szCs w:val="24"/>
        </w:rPr>
        <w:t>ego rodzaju</w:t>
      </w:r>
      <w:r w:rsidR="004575BD"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spra</w:t>
      </w:r>
      <w:r w:rsidR="007E3D9E" w:rsidRPr="00C6540D">
        <w:rPr>
          <w:rFonts w:ascii="Times New Roman" w:eastAsia="Andale Sans UI" w:hAnsi="Times New Roman"/>
          <w:kern w:val="3"/>
          <w:sz w:val="24"/>
          <w:szCs w:val="24"/>
        </w:rPr>
        <w:t>wach;</w:t>
      </w:r>
    </w:p>
    <w:p w14:paraId="52D09877" w14:textId="4B876967" w:rsidR="007E3D9E" w:rsidRPr="00C6540D" w:rsidRDefault="007E3D9E" w:rsidP="00C6540D">
      <w:pPr>
        <w:pStyle w:val="Akapitzlist"/>
        <w:numPr>
          <w:ilvl w:val="0"/>
          <w:numId w:val="26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6540D">
        <w:rPr>
          <w:rFonts w:ascii="Times New Roman" w:eastAsia="Andale Sans UI" w:hAnsi="Times New Roman"/>
          <w:kern w:val="3"/>
          <w:sz w:val="24"/>
          <w:szCs w:val="24"/>
        </w:rPr>
        <w:t>procesowy zarzut potrącenia (art. 203</w:t>
      </w:r>
      <w:r w:rsidRPr="00C6540D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</w:t>
      </w:r>
      <w:r w:rsidRPr="00C6540D">
        <w:rPr>
          <w:rFonts w:ascii="Times New Roman" w:eastAsia="Andale Sans UI" w:hAnsi="Times New Roman"/>
          <w:kern w:val="3"/>
          <w:sz w:val="24"/>
          <w:szCs w:val="24"/>
        </w:rPr>
        <w:t xml:space="preserve"> k.p.c.).</w:t>
      </w:r>
    </w:p>
    <w:p w14:paraId="0B8FCFD0" w14:textId="27240D9F" w:rsidR="00087CAB" w:rsidRPr="00C6540D" w:rsidRDefault="00D30CF1" w:rsidP="00C654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40D">
        <w:rPr>
          <w:rFonts w:ascii="Times New Roman" w:hAnsi="Times New Roman"/>
          <w:sz w:val="24"/>
          <w:szCs w:val="24"/>
        </w:rPr>
        <w:t>W toku praktyki należy zwracać aplikantom szczególną uwagę na</w:t>
      </w:r>
      <w:r w:rsidR="00731530" w:rsidRPr="00C6540D">
        <w:rPr>
          <w:rFonts w:ascii="Times New Roman" w:hAnsi="Times New Roman"/>
          <w:sz w:val="24"/>
          <w:szCs w:val="24"/>
        </w:rPr>
        <w:t xml:space="preserve"> zagadnieni</w:t>
      </w:r>
      <w:r w:rsidRPr="00C6540D">
        <w:rPr>
          <w:rFonts w:ascii="Times New Roman" w:hAnsi="Times New Roman"/>
          <w:sz w:val="24"/>
          <w:szCs w:val="24"/>
        </w:rPr>
        <w:t>a</w:t>
      </w:r>
      <w:r w:rsidR="00731530" w:rsidRPr="00C6540D">
        <w:rPr>
          <w:rFonts w:ascii="Times New Roman" w:hAnsi="Times New Roman"/>
          <w:sz w:val="24"/>
          <w:szCs w:val="24"/>
        </w:rPr>
        <w:t xml:space="preserve"> </w:t>
      </w:r>
      <w:r w:rsidR="002C378A" w:rsidRPr="00C6540D">
        <w:rPr>
          <w:rFonts w:ascii="Times New Roman" w:hAnsi="Times New Roman"/>
          <w:sz w:val="24"/>
          <w:szCs w:val="24"/>
        </w:rPr>
        <w:t>dotycząc</w:t>
      </w:r>
      <w:r w:rsidRPr="00C6540D">
        <w:rPr>
          <w:rFonts w:ascii="Times New Roman" w:hAnsi="Times New Roman"/>
          <w:sz w:val="24"/>
          <w:szCs w:val="24"/>
        </w:rPr>
        <w:t>e</w:t>
      </w:r>
      <w:r w:rsidR="002C378A" w:rsidRPr="00C6540D">
        <w:rPr>
          <w:rFonts w:ascii="Times New Roman" w:hAnsi="Times New Roman"/>
          <w:sz w:val="24"/>
          <w:szCs w:val="24"/>
        </w:rPr>
        <w:t xml:space="preserve"> metodyki prowadzenia postępowania w sprawach </w:t>
      </w:r>
      <w:r w:rsidR="004575BD" w:rsidRPr="00C6540D">
        <w:rPr>
          <w:rFonts w:ascii="Times New Roman" w:hAnsi="Times New Roman"/>
          <w:sz w:val="24"/>
          <w:szCs w:val="24"/>
        </w:rPr>
        <w:t>gospodarczych</w:t>
      </w:r>
      <w:r w:rsidR="001F76A3" w:rsidRPr="00C6540D">
        <w:rPr>
          <w:rFonts w:ascii="Times New Roman" w:hAnsi="Times New Roman"/>
          <w:sz w:val="24"/>
          <w:szCs w:val="24"/>
        </w:rPr>
        <w:t>.</w:t>
      </w:r>
      <w:r w:rsidRPr="00C6540D">
        <w:rPr>
          <w:rFonts w:ascii="Times New Roman" w:hAnsi="Times New Roman"/>
          <w:sz w:val="24"/>
          <w:szCs w:val="24"/>
        </w:rPr>
        <w:t xml:space="preserve"> </w:t>
      </w:r>
      <w:r w:rsidR="001F76A3" w:rsidRPr="00C6540D">
        <w:rPr>
          <w:rFonts w:ascii="Times New Roman" w:hAnsi="Times New Roman"/>
          <w:sz w:val="24"/>
          <w:szCs w:val="24"/>
        </w:rPr>
        <w:t xml:space="preserve">Aplikanci powinni nabyć praktyczną umiejętność organizowania i planowania postępowania w </w:t>
      </w:r>
      <w:r w:rsidR="00087CAB" w:rsidRPr="00C6540D">
        <w:rPr>
          <w:rFonts w:ascii="Times New Roman" w:hAnsi="Times New Roman"/>
          <w:sz w:val="24"/>
          <w:szCs w:val="24"/>
        </w:rPr>
        <w:t xml:space="preserve">tego </w:t>
      </w:r>
      <w:r w:rsidR="00087CAB" w:rsidRPr="00C6540D">
        <w:rPr>
          <w:rFonts w:ascii="Times New Roman" w:hAnsi="Times New Roman"/>
          <w:sz w:val="24"/>
          <w:szCs w:val="24"/>
        </w:rPr>
        <w:lastRenderedPageBreak/>
        <w:t xml:space="preserve">rodzaju </w:t>
      </w:r>
      <w:r w:rsidR="001F76A3" w:rsidRPr="00C6540D">
        <w:rPr>
          <w:rFonts w:ascii="Times New Roman" w:hAnsi="Times New Roman"/>
          <w:sz w:val="24"/>
          <w:szCs w:val="24"/>
        </w:rPr>
        <w:t>sprawach</w:t>
      </w:r>
      <w:r w:rsidR="00087CAB" w:rsidRPr="00C6540D">
        <w:rPr>
          <w:rFonts w:ascii="Times New Roman" w:hAnsi="Times New Roman"/>
          <w:sz w:val="24"/>
          <w:szCs w:val="24"/>
        </w:rPr>
        <w:t>,</w:t>
      </w:r>
      <w:r w:rsidR="001F76A3" w:rsidRPr="00C6540D">
        <w:rPr>
          <w:rFonts w:ascii="Times New Roman" w:hAnsi="Times New Roman"/>
          <w:sz w:val="24"/>
          <w:szCs w:val="24"/>
        </w:rPr>
        <w:t xml:space="preserve"> </w:t>
      </w:r>
      <w:r w:rsidR="00087CAB" w:rsidRPr="00C6540D">
        <w:rPr>
          <w:rFonts w:ascii="Times New Roman" w:hAnsi="Times New Roman"/>
          <w:sz w:val="24"/>
          <w:szCs w:val="24"/>
        </w:rPr>
        <w:t>tak aby toczyło się ono sprawnie i szybko, z uwzględnieniem dyrektywy wynikającej z treści art. 458</w:t>
      </w:r>
      <w:r w:rsidR="00087CAB" w:rsidRPr="00C6540D">
        <w:rPr>
          <w:rFonts w:ascii="Times New Roman" w:hAnsi="Times New Roman"/>
          <w:sz w:val="24"/>
          <w:szCs w:val="24"/>
          <w:vertAlign w:val="superscript"/>
        </w:rPr>
        <w:t>8</w:t>
      </w:r>
      <w:r w:rsidR="00087CAB" w:rsidRPr="00C6540D">
        <w:rPr>
          <w:rFonts w:ascii="Times New Roman" w:hAnsi="Times New Roman"/>
          <w:sz w:val="24"/>
          <w:szCs w:val="24"/>
        </w:rPr>
        <w:t xml:space="preserve"> § 4 k.p.c. </w:t>
      </w:r>
    </w:p>
    <w:p w14:paraId="3501204B" w14:textId="77777777" w:rsidR="00C6540D" w:rsidRPr="00C6540D" w:rsidRDefault="00C6540D" w:rsidP="00C6540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540D">
        <w:rPr>
          <w:rFonts w:ascii="Times New Roman" w:hAnsi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43BCB938" w14:textId="77B28453" w:rsidR="00C6540D" w:rsidRPr="00C6540D" w:rsidRDefault="00C6540D" w:rsidP="009C377D">
      <w:pPr>
        <w:pStyle w:val="Teksttreci60"/>
        <w:shd w:val="clear" w:color="auto" w:fill="auto"/>
        <w:tabs>
          <w:tab w:val="left" w:leader="dot" w:pos="3810"/>
        </w:tabs>
        <w:spacing w:line="276" w:lineRule="auto"/>
        <w:jc w:val="both"/>
        <w:rPr>
          <w:b/>
          <w:sz w:val="24"/>
          <w:szCs w:val="24"/>
        </w:rPr>
      </w:pPr>
      <w:r w:rsidRPr="00C6540D">
        <w:rPr>
          <w:b/>
          <w:sz w:val="24"/>
          <w:szCs w:val="24"/>
        </w:rPr>
        <w:t>zapoznawanie się aktami i sporządzenie projektu orzeczenia wraz z uzasadnieniem</w:t>
      </w:r>
      <w:r>
        <w:rPr>
          <w:b/>
          <w:sz w:val="24"/>
          <w:szCs w:val="24"/>
        </w:rPr>
        <w:t xml:space="preserve"> w </w:t>
      </w:r>
      <w:r w:rsidRPr="00C6540D">
        <w:rPr>
          <w:b/>
          <w:sz w:val="24"/>
          <w:szCs w:val="24"/>
        </w:rPr>
        <w:t>co najmniej jednej z niżej wskazanych spraw:</w:t>
      </w:r>
    </w:p>
    <w:p w14:paraId="3A1A797A" w14:textId="77777777" w:rsidR="00C6540D" w:rsidRPr="00C6540D" w:rsidRDefault="00C6540D" w:rsidP="00C6540D">
      <w:pPr>
        <w:pStyle w:val="Teksttreci60"/>
        <w:numPr>
          <w:ilvl w:val="0"/>
          <w:numId w:val="30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b/>
          <w:sz w:val="24"/>
          <w:szCs w:val="24"/>
        </w:rPr>
      </w:pPr>
      <w:r w:rsidRPr="00C6540D">
        <w:rPr>
          <w:sz w:val="24"/>
          <w:szCs w:val="24"/>
        </w:rPr>
        <w:t>o roszczenia z umowy sprzedaży,</w:t>
      </w:r>
    </w:p>
    <w:p w14:paraId="24B318E2" w14:textId="77777777" w:rsidR="00C6540D" w:rsidRPr="00C6540D" w:rsidRDefault="00C6540D" w:rsidP="00C6540D">
      <w:pPr>
        <w:pStyle w:val="Teksttreci60"/>
        <w:numPr>
          <w:ilvl w:val="0"/>
          <w:numId w:val="30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b/>
          <w:sz w:val="24"/>
          <w:szCs w:val="24"/>
        </w:rPr>
      </w:pPr>
      <w:r w:rsidRPr="00C6540D">
        <w:rPr>
          <w:sz w:val="24"/>
          <w:szCs w:val="24"/>
        </w:rPr>
        <w:t>o roszczenia z umowy o dzieło lub roboty budowlane,</w:t>
      </w:r>
    </w:p>
    <w:p w14:paraId="05CE6E99" w14:textId="77777777" w:rsidR="00C6540D" w:rsidRPr="00C6540D" w:rsidRDefault="00C6540D" w:rsidP="00C6540D">
      <w:pPr>
        <w:pStyle w:val="Teksttreci60"/>
        <w:numPr>
          <w:ilvl w:val="0"/>
          <w:numId w:val="30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b/>
          <w:sz w:val="24"/>
          <w:szCs w:val="24"/>
        </w:rPr>
      </w:pPr>
      <w:r w:rsidRPr="00C6540D">
        <w:rPr>
          <w:sz w:val="24"/>
          <w:szCs w:val="24"/>
        </w:rPr>
        <w:t>o naprawienie szkody wyrządzonej czynem niedozwolonym (np. przeciwko ubezpieczycielowi, sprawcy szkody komunikacyjnej),</w:t>
      </w:r>
    </w:p>
    <w:p w14:paraId="5B75848D" w14:textId="77777777" w:rsidR="00C6540D" w:rsidRPr="00C6540D" w:rsidRDefault="00C6540D" w:rsidP="00C6540D">
      <w:pPr>
        <w:pStyle w:val="Teksttreci60"/>
        <w:numPr>
          <w:ilvl w:val="0"/>
          <w:numId w:val="30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sz w:val="24"/>
          <w:szCs w:val="24"/>
        </w:rPr>
      </w:pPr>
      <w:r w:rsidRPr="00C6540D">
        <w:rPr>
          <w:sz w:val="24"/>
          <w:szCs w:val="24"/>
        </w:rPr>
        <w:t>o roszczenia z umowy przewozu/spedycji,</w:t>
      </w:r>
    </w:p>
    <w:p w14:paraId="466AEC11" w14:textId="472303B8" w:rsidR="00C6540D" w:rsidRPr="00C6540D" w:rsidRDefault="00C6540D" w:rsidP="00C6540D">
      <w:pPr>
        <w:pStyle w:val="Teksttreci60"/>
        <w:numPr>
          <w:ilvl w:val="0"/>
          <w:numId w:val="30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sz w:val="24"/>
          <w:szCs w:val="24"/>
        </w:rPr>
      </w:pPr>
      <w:r w:rsidRPr="00C6540D">
        <w:rPr>
          <w:sz w:val="24"/>
          <w:szCs w:val="24"/>
        </w:rPr>
        <w:t>o roszczenia z innych umów w obrocie gospodarczym (np. leasingu, agencji, faktoringu);</w:t>
      </w:r>
    </w:p>
    <w:p w14:paraId="7AFF6502" w14:textId="77777777" w:rsidR="009C377D" w:rsidRDefault="009C377D" w:rsidP="00C6540D">
      <w:pPr>
        <w:pStyle w:val="Teksttreci60"/>
        <w:shd w:val="clear" w:color="auto" w:fill="auto"/>
        <w:spacing w:line="276" w:lineRule="auto"/>
        <w:ind w:left="80" w:firstLine="360"/>
        <w:rPr>
          <w:b/>
          <w:sz w:val="24"/>
          <w:szCs w:val="24"/>
        </w:rPr>
      </w:pPr>
    </w:p>
    <w:p w14:paraId="043884D0" w14:textId="323EF34D" w:rsidR="00C6540D" w:rsidRPr="00C6540D" w:rsidRDefault="00C6540D" w:rsidP="00C6540D">
      <w:pPr>
        <w:pStyle w:val="Teksttreci60"/>
        <w:shd w:val="clear" w:color="auto" w:fill="auto"/>
        <w:spacing w:line="276" w:lineRule="auto"/>
        <w:ind w:left="80" w:firstLine="360"/>
        <w:rPr>
          <w:sz w:val="24"/>
          <w:szCs w:val="24"/>
        </w:rPr>
      </w:pPr>
      <w:r w:rsidRPr="00C6540D">
        <w:rPr>
          <w:sz w:val="24"/>
          <w:szCs w:val="24"/>
        </w:rPr>
        <w:t xml:space="preserve">Dodatkowo zaleca się </w:t>
      </w:r>
      <w:r>
        <w:rPr>
          <w:sz w:val="24"/>
          <w:szCs w:val="24"/>
        </w:rPr>
        <w:t>powierzenie</w:t>
      </w:r>
      <w:r w:rsidRPr="00C6540D">
        <w:rPr>
          <w:sz w:val="24"/>
          <w:szCs w:val="24"/>
        </w:rPr>
        <w:t xml:space="preserve"> aplikantowi</w:t>
      </w:r>
      <w:r>
        <w:rPr>
          <w:sz w:val="24"/>
          <w:szCs w:val="24"/>
        </w:rPr>
        <w:t xml:space="preserve"> </w:t>
      </w:r>
      <w:r w:rsidRPr="00C6540D">
        <w:rPr>
          <w:sz w:val="24"/>
          <w:szCs w:val="24"/>
        </w:rPr>
        <w:t xml:space="preserve">czynności obejmujących: </w:t>
      </w:r>
    </w:p>
    <w:p w14:paraId="074BDECE" w14:textId="00C752E6" w:rsidR="00C6540D" w:rsidRPr="00C6540D" w:rsidRDefault="00C6540D" w:rsidP="00C6540D">
      <w:pPr>
        <w:pStyle w:val="Teksttreci60"/>
        <w:numPr>
          <w:ilvl w:val="0"/>
          <w:numId w:val="28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sz w:val="24"/>
          <w:szCs w:val="24"/>
        </w:rPr>
      </w:pPr>
      <w:r w:rsidRPr="00C6540D">
        <w:rPr>
          <w:b/>
          <w:sz w:val="24"/>
          <w:szCs w:val="24"/>
        </w:rPr>
        <w:t>sporządzanie projektów postanowień w przedmiocie zabezpieczenia w sprawach gospodarczych</w:t>
      </w:r>
      <w:r>
        <w:rPr>
          <w:b/>
          <w:sz w:val="24"/>
          <w:szCs w:val="24"/>
        </w:rPr>
        <w:t>,</w:t>
      </w:r>
    </w:p>
    <w:p w14:paraId="04AF4401" w14:textId="2058B660" w:rsidR="00C6540D" w:rsidRPr="00C6540D" w:rsidRDefault="00C6540D" w:rsidP="00C6540D">
      <w:pPr>
        <w:pStyle w:val="Teksttreci60"/>
        <w:numPr>
          <w:ilvl w:val="0"/>
          <w:numId w:val="28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b/>
          <w:sz w:val="24"/>
          <w:szCs w:val="24"/>
        </w:rPr>
      </w:pPr>
      <w:r w:rsidRPr="00C6540D">
        <w:rPr>
          <w:b/>
          <w:sz w:val="24"/>
          <w:szCs w:val="24"/>
        </w:rPr>
        <w:t>sporządzanie projektów postanowień o dopuszczeniu dowodu z opinii biegłego/instytutu, wraz z odpowiednimi zarządzeniami:</w:t>
      </w:r>
    </w:p>
    <w:p w14:paraId="52D0928F" w14:textId="77777777" w:rsidR="00C6540D" w:rsidRPr="00C6540D" w:rsidRDefault="00C6540D" w:rsidP="00C6540D">
      <w:pPr>
        <w:pStyle w:val="Teksttreci60"/>
        <w:numPr>
          <w:ilvl w:val="0"/>
          <w:numId w:val="31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sz w:val="24"/>
          <w:szCs w:val="24"/>
        </w:rPr>
      </w:pPr>
      <w:r w:rsidRPr="00C6540D">
        <w:rPr>
          <w:sz w:val="24"/>
          <w:szCs w:val="24"/>
        </w:rPr>
        <w:t>z zakresu rachunkowości lub ekonomiki przedsiębiorstw (np. w sprawie o wynagrodzenie agenta),</w:t>
      </w:r>
    </w:p>
    <w:p w14:paraId="26935AA2" w14:textId="667AFE76" w:rsidR="00C6540D" w:rsidRPr="00C6540D" w:rsidRDefault="00C6540D" w:rsidP="00C6540D">
      <w:pPr>
        <w:pStyle w:val="Teksttreci60"/>
        <w:numPr>
          <w:ilvl w:val="0"/>
          <w:numId w:val="31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sz w:val="24"/>
          <w:szCs w:val="24"/>
        </w:rPr>
      </w:pPr>
      <w:r w:rsidRPr="00C6540D">
        <w:rPr>
          <w:sz w:val="24"/>
          <w:szCs w:val="24"/>
        </w:rPr>
        <w:t>z zakresu rekonstrukcji wypadków drogowych i wyceny szkód komunikacyjnych</w:t>
      </w:r>
      <w:r>
        <w:rPr>
          <w:sz w:val="24"/>
          <w:szCs w:val="24"/>
        </w:rPr>
        <w:t>,</w:t>
      </w:r>
    </w:p>
    <w:p w14:paraId="09CABCF6" w14:textId="2CC1B4F6" w:rsidR="00C6540D" w:rsidRPr="00F151EC" w:rsidRDefault="00C6540D" w:rsidP="00F151EC">
      <w:pPr>
        <w:pStyle w:val="Teksttreci60"/>
        <w:numPr>
          <w:ilvl w:val="0"/>
          <w:numId w:val="28"/>
        </w:numPr>
        <w:shd w:val="clear" w:color="auto" w:fill="auto"/>
        <w:tabs>
          <w:tab w:val="left" w:leader="dot" w:pos="3810"/>
        </w:tabs>
        <w:spacing w:line="276" w:lineRule="auto"/>
        <w:jc w:val="both"/>
        <w:rPr>
          <w:b/>
          <w:sz w:val="24"/>
          <w:szCs w:val="24"/>
        </w:rPr>
      </w:pPr>
      <w:r w:rsidRPr="00C6540D">
        <w:rPr>
          <w:b/>
          <w:sz w:val="24"/>
          <w:szCs w:val="24"/>
        </w:rPr>
        <w:t>sporządzanie projektów postanowień w przedmiocie zwolnienia od kosztów sądowych, wymagających analizy dokumentów finansowych (bilans, rachunek zysków i strat, rachunek przepływów pieniężnych, raporty kasowe itp.).</w:t>
      </w:r>
    </w:p>
    <w:p w14:paraId="61F515C3" w14:textId="77777777" w:rsidR="00C6540D" w:rsidRPr="00C6540D" w:rsidRDefault="00C6540D" w:rsidP="00C654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40D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11CD929C" w14:textId="1E481477" w:rsidR="00844891" w:rsidRDefault="00C6540D" w:rsidP="00F151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40D">
        <w:rPr>
          <w:rFonts w:ascii="Times New Roman" w:hAnsi="Times New Roman"/>
          <w:sz w:val="24"/>
          <w:szCs w:val="24"/>
        </w:rPr>
        <w:t xml:space="preserve">Ponadto informuję, że </w:t>
      </w:r>
      <w:r w:rsidRPr="00C6540D">
        <w:rPr>
          <w:rFonts w:ascii="Times New Roman" w:hAnsi="Times New Roman"/>
          <w:sz w:val="24"/>
          <w:szCs w:val="24"/>
          <w:u w:val="single"/>
        </w:rPr>
        <w:t>przedmiotem sprawdzianu</w:t>
      </w:r>
      <w:r w:rsidRPr="00C6540D">
        <w:rPr>
          <w:rFonts w:ascii="Times New Roman" w:hAnsi="Times New Roman"/>
          <w:sz w:val="24"/>
          <w:szCs w:val="24"/>
        </w:rPr>
        <w:t>, który aplikanci będą pi</w:t>
      </w:r>
      <w:r w:rsidR="0099101B">
        <w:rPr>
          <w:rFonts w:ascii="Times New Roman" w:hAnsi="Times New Roman"/>
          <w:sz w:val="24"/>
          <w:szCs w:val="24"/>
        </w:rPr>
        <w:t>sać po zakończeniu  praktyki – 10 grudnia 2022</w:t>
      </w:r>
      <w:r w:rsidRPr="00C6540D">
        <w:rPr>
          <w:rFonts w:ascii="Times New Roman" w:hAnsi="Times New Roman"/>
          <w:sz w:val="24"/>
          <w:szCs w:val="24"/>
        </w:rPr>
        <w:t xml:space="preserve"> r., będzie przygotowanie, na podstawie spreparowanych akt, projektu wyroku z uzasadnieniem lub omówieniem w sprawie objętej tematyką </w:t>
      </w:r>
      <w:r w:rsidR="006D20CE">
        <w:rPr>
          <w:rFonts w:ascii="Times New Roman" w:hAnsi="Times New Roman"/>
          <w:sz w:val="24"/>
          <w:szCs w:val="24"/>
        </w:rPr>
        <w:t xml:space="preserve">30 </w:t>
      </w:r>
      <w:r w:rsidRPr="00C6540D">
        <w:rPr>
          <w:rFonts w:ascii="Times New Roman" w:hAnsi="Times New Roman"/>
          <w:sz w:val="24"/>
          <w:szCs w:val="24"/>
        </w:rPr>
        <w:t>zjazdu, wraz z zarządzeniami. Stąd szczególny nacisk należy położyć na to, aby podczas praktyki aplikanci opanowali w możliwie najwyższym stopniu umiejętność samodzielnego opracowywania projektów orzeczeń kończących postępowanie w tego rodzaju sprawach, wraz z uzasadnieniem.</w:t>
      </w:r>
    </w:p>
    <w:p w14:paraId="17EC0378" w14:textId="77777777" w:rsidR="00F151EC" w:rsidRDefault="00F151EC" w:rsidP="00F151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6A772B" w14:textId="77777777" w:rsidR="00A011F0" w:rsidRPr="00FE430D" w:rsidRDefault="00A011F0" w:rsidP="00F151EC">
      <w:pPr>
        <w:spacing w:after="0" w:line="36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Kierownik Działu Dydaktycznego OAS</w:t>
      </w:r>
    </w:p>
    <w:p w14:paraId="346AA628" w14:textId="77777777" w:rsidR="00A011F0" w:rsidRPr="00FE430D" w:rsidRDefault="00A011F0" w:rsidP="00F151EC">
      <w:pPr>
        <w:spacing w:after="0" w:line="36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dr Mariusz Kucharczyk</w:t>
      </w:r>
    </w:p>
    <w:p w14:paraId="167E13A9" w14:textId="33FD2484" w:rsidR="00844891" w:rsidRPr="00C6540D" w:rsidRDefault="00A011F0" w:rsidP="00F151EC">
      <w:pPr>
        <w:spacing w:after="0" w:line="36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sędzia</w:t>
      </w:r>
    </w:p>
    <w:sectPr w:rsidR="00844891" w:rsidRPr="00C65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0C2F" w14:textId="77777777" w:rsidR="000A01EB" w:rsidRDefault="000A01EB" w:rsidP="00AA67CD">
      <w:pPr>
        <w:spacing w:after="0" w:line="240" w:lineRule="auto"/>
      </w:pPr>
      <w:r>
        <w:separator/>
      </w:r>
    </w:p>
  </w:endnote>
  <w:endnote w:type="continuationSeparator" w:id="0">
    <w:p w14:paraId="321407AB" w14:textId="77777777" w:rsidR="000A01EB" w:rsidRDefault="000A01EB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79730" w14:textId="77777777" w:rsidR="00F409BB" w:rsidRDefault="00F409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A102" w14:textId="77777777" w:rsidR="00C6540D" w:rsidRPr="00F409BB" w:rsidRDefault="00C6540D" w:rsidP="00F409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AA1F" w14:textId="77777777" w:rsidR="00F409BB" w:rsidRDefault="00F40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6AA1" w14:textId="77777777" w:rsidR="000A01EB" w:rsidRDefault="000A01EB" w:rsidP="00AA67CD">
      <w:pPr>
        <w:spacing w:after="0" w:line="240" w:lineRule="auto"/>
      </w:pPr>
      <w:r>
        <w:separator/>
      </w:r>
    </w:p>
  </w:footnote>
  <w:footnote w:type="continuationSeparator" w:id="0">
    <w:p w14:paraId="60B39CD5" w14:textId="77777777" w:rsidR="000A01EB" w:rsidRDefault="000A01EB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4A77" w14:textId="77777777" w:rsidR="00F409BB" w:rsidRDefault="00F409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0BDB" w14:textId="77777777" w:rsidR="00F409BB" w:rsidRDefault="00F409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1C3C" w14:textId="77777777" w:rsidR="00F409BB" w:rsidRDefault="00F40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F52"/>
    <w:multiLevelType w:val="hybridMultilevel"/>
    <w:tmpl w:val="6180FD1E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240429B4">
      <w:start w:val="1"/>
      <w:numFmt w:val="lowerLetter"/>
      <w:lvlText w:val="%3)"/>
      <w:lvlJc w:val="left"/>
      <w:pPr>
        <w:ind w:left="20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A5CBA"/>
    <w:multiLevelType w:val="hybridMultilevel"/>
    <w:tmpl w:val="35D487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3CBE"/>
    <w:multiLevelType w:val="hybridMultilevel"/>
    <w:tmpl w:val="15D853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90246096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 w15:restartNumberingAfterBreak="0">
    <w:nsid w:val="20E2245D"/>
    <w:multiLevelType w:val="hybridMultilevel"/>
    <w:tmpl w:val="85185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3B21"/>
    <w:multiLevelType w:val="hybridMultilevel"/>
    <w:tmpl w:val="84789A0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8384C800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1C2"/>
    <w:multiLevelType w:val="hybridMultilevel"/>
    <w:tmpl w:val="4CD4F39A"/>
    <w:lvl w:ilvl="0" w:tplc="04150011">
      <w:start w:val="1"/>
      <w:numFmt w:val="decimal"/>
      <w:lvlText w:val="%1)"/>
      <w:lvlJc w:val="left"/>
      <w:pPr>
        <w:ind w:left="440" w:hanging="360"/>
      </w:pPr>
      <w:rPr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527FF"/>
    <w:multiLevelType w:val="hybridMultilevel"/>
    <w:tmpl w:val="AA2253AA"/>
    <w:lvl w:ilvl="0" w:tplc="33F0D374">
      <w:start w:val="1"/>
      <w:numFmt w:val="lowerLetter"/>
      <w:lvlText w:val="%1)"/>
      <w:lvlJc w:val="left"/>
      <w:pPr>
        <w:ind w:left="440" w:hanging="360"/>
      </w:pPr>
      <w:rPr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7"/>
  </w:num>
  <w:num w:numId="5">
    <w:abstractNumId w:val="29"/>
  </w:num>
  <w:num w:numId="6">
    <w:abstractNumId w:val="12"/>
  </w:num>
  <w:num w:numId="7">
    <w:abstractNumId w:val="28"/>
  </w:num>
  <w:num w:numId="8">
    <w:abstractNumId w:val="15"/>
  </w:num>
  <w:num w:numId="9">
    <w:abstractNumId w:val="11"/>
  </w:num>
  <w:num w:numId="10">
    <w:abstractNumId w:val="31"/>
  </w:num>
  <w:num w:numId="11">
    <w:abstractNumId w:val="8"/>
  </w:num>
  <w:num w:numId="12">
    <w:abstractNumId w:val="14"/>
  </w:num>
  <w:num w:numId="13">
    <w:abstractNumId w:val="17"/>
  </w:num>
  <w:num w:numId="14">
    <w:abstractNumId w:val="23"/>
  </w:num>
  <w:num w:numId="15">
    <w:abstractNumId w:val="4"/>
  </w:num>
  <w:num w:numId="16">
    <w:abstractNumId w:val="18"/>
  </w:num>
  <w:num w:numId="17">
    <w:abstractNumId w:val="13"/>
  </w:num>
  <w:num w:numId="18">
    <w:abstractNumId w:val="5"/>
  </w:num>
  <w:num w:numId="19">
    <w:abstractNumId w:val="20"/>
  </w:num>
  <w:num w:numId="20">
    <w:abstractNumId w:val="6"/>
  </w:num>
  <w:num w:numId="21">
    <w:abstractNumId w:val="25"/>
  </w:num>
  <w:num w:numId="22">
    <w:abstractNumId w:val="19"/>
  </w:num>
  <w:num w:numId="23">
    <w:abstractNumId w:val="26"/>
  </w:num>
  <w:num w:numId="24">
    <w:abstractNumId w:val="21"/>
  </w:num>
  <w:num w:numId="25">
    <w:abstractNumId w:val="0"/>
  </w:num>
  <w:num w:numId="26">
    <w:abstractNumId w:val="7"/>
  </w:num>
  <w:num w:numId="27">
    <w:abstractNumId w:val="30"/>
  </w:num>
  <w:num w:numId="28">
    <w:abstractNumId w:val="1"/>
  </w:num>
  <w:num w:numId="29">
    <w:abstractNumId w:val="22"/>
  </w:num>
  <w:num w:numId="30">
    <w:abstractNumId w:val="24"/>
  </w:num>
  <w:num w:numId="31">
    <w:abstractNumId w:val="9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8C"/>
    <w:rsid w:val="000005CF"/>
    <w:rsid w:val="00033D1D"/>
    <w:rsid w:val="0007109E"/>
    <w:rsid w:val="0008304C"/>
    <w:rsid w:val="00085E89"/>
    <w:rsid w:val="00087CAB"/>
    <w:rsid w:val="000A01EB"/>
    <w:rsid w:val="000B4B61"/>
    <w:rsid w:val="000C070D"/>
    <w:rsid w:val="000D378A"/>
    <w:rsid w:val="00155402"/>
    <w:rsid w:val="00195D0B"/>
    <w:rsid w:val="001C5C56"/>
    <w:rsid w:val="001D5E58"/>
    <w:rsid w:val="001E5109"/>
    <w:rsid w:val="001F76A3"/>
    <w:rsid w:val="00200FA4"/>
    <w:rsid w:val="00225EE4"/>
    <w:rsid w:val="00271AD3"/>
    <w:rsid w:val="00283E78"/>
    <w:rsid w:val="002A77D9"/>
    <w:rsid w:val="002C378A"/>
    <w:rsid w:val="002F2BC2"/>
    <w:rsid w:val="003221A6"/>
    <w:rsid w:val="00352157"/>
    <w:rsid w:val="0035602F"/>
    <w:rsid w:val="003627B3"/>
    <w:rsid w:val="00374436"/>
    <w:rsid w:val="003C148A"/>
    <w:rsid w:val="003D6D42"/>
    <w:rsid w:val="003F61F7"/>
    <w:rsid w:val="00416F98"/>
    <w:rsid w:val="00417D3D"/>
    <w:rsid w:val="00441EA9"/>
    <w:rsid w:val="00455BE4"/>
    <w:rsid w:val="004575BD"/>
    <w:rsid w:val="0047266C"/>
    <w:rsid w:val="0049107A"/>
    <w:rsid w:val="004A5C25"/>
    <w:rsid w:val="004B5494"/>
    <w:rsid w:val="004B6766"/>
    <w:rsid w:val="004C2C39"/>
    <w:rsid w:val="004F62D8"/>
    <w:rsid w:val="00502AF4"/>
    <w:rsid w:val="00534FC5"/>
    <w:rsid w:val="00572EA7"/>
    <w:rsid w:val="005800A4"/>
    <w:rsid w:val="00584A70"/>
    <w:rsid w:val="005C6488"/>
    <w:rsid w:val="005E17A3"/>
    <w:rsid w:val="005E4707"/>
    <w:rsid w:val="00601198"/>
    <w:rsid w:val="006123CB"/>
    <w:rsid w:val="00670151"/>
    <w:rsid w:val="0067695C"/>
    <w:rsid w:val="00677673"/>
    <w:rsid w:val="00682245"/>
    <w:rsid w:val="00687DD0"/>
    <w:rsid w:val="00694CE4"/>
    <w:rsid w:val="0069729D"/>
    <w:rsid w:val="006B1A06"/>
    <w:rsid w:val="006C5AAD"/>
    <w:rsid w:val="006D20CE"/>
    <w:rsid w:val="006D3339"/>
    <w:rsid w:val="006D7F5D"/>
    <w:rsid w:val="006E6B11"/>
    <w:rsid w:val="006F47BE"/>
    <w:rsid w:val="007007FA"/>
    <w:rsid w:val="00720290"/>
    <w:rsid w:val="00731530"/>
    <w:rsid w:val="00734D54"/>
    <w:rsid w:val="00751BB9"/>
    <w:rsid w:val="0075750E"/>
    <w:rsid w:val="007A3B09"/>
    <w:rsid w:val="007B1BAB"/>
    <w:rsid w:val="007B6F11"/>
    <w:rsid w:val="007C3A8C"/>
    <w:rsid w:val="007E2C48"/>
    <w:rsid w:val="007E3D9E"/>
    <w:rsid w:val="007F28CC"/>
    <w:rsid w:val="007F7513"/>
    <w:rsid w:val="00810460"/>
    <w:rsid w:val="00844891"/>
    <w:rsid w:val="008528E4"/>
    <w:rsid w:val="00862406"/>
    <w:rsid w:val="00863E44"/>
    <w:rsid w:val="0088627E"/>
    <w:rsid w:val="008C3394"/>
    <w:rsid w:val="008F18D4"/>
    <w:rsid w:val="009135B9"/>
    <w:rsid w:val="0093652D"/>
    <w:rsid w:val="00941A3F"/>
    <w:rsid w:val="0095664A"/>
    <w:rsid w:val="00956B79"/>
    <w:rsid w:val="009646DA"/>
    <w:rsid w:val="00980221"/>
    <w:rsid w:val="0099101B"/>
    <w:rsid w:val="009B1E68"/>
    <w:rsid w:val="009B3CA4"/>
    <w:rsid w:val="009C377D"/>
    <w:rsid w:val="009D2102"/>
    <w:rsid w:val="009E0CFB"/>
    <w:rsid w:val="009F081C"/>
    <w:rsid w:val="00A011F0"/>
    <w:rsid w:val="00A24D29"/>
    <w:rsid w:val="00A322B3"/>
    <w:rsid w:val="00A35520"/>
    <w:rsid w:val="00A531CC"/>
    <w:rsid w:val="00A76E09"/>
    <w:rsid w:val="00AA67CD"/>
    <w:rsid w:val="00AB1CA4"/>
    <w:rsid w:val="00AB7C04"/>
    <w:rsid w:val="00AC6C80"/>
    <w:rsid w:val="00AC7DA6"/>
    <w:rsid w:val="00AF6FF9"/>
    <w:rsid w:val="00B03962"/>
    <w:rsid w:val="00B133F0"/>
    <w:rsid w:val="00B27341"/>
    <w:rsid w:val="00B45F7E"/>
    <w:rsid w:val="00B71576"/>
    <w:rsid w:val="00B732B5"/>
    <w:rsid w:val="00B76CC2"/>
    <w:rsid w:val="00B81B62"/>
    <w:rsid w:val="00BC55BF"/>
    <w:rsid w:val="00BC7ED9"/>
    <w:rsid w:val="00BD1CAA"/>
    <w:rsid w:val="00C00A33"/>
    <w:rsid w:val="00C10CF5"/>
    <w:rsid w:val="00C32AE5"/>
    <w:rsid w:val="00C354C7"/>
    <w:rsid w:val="00C63513"/>
    <w:rsid w:val="00C6540D"/>
    <w:rsid w:val="00C66B40"/>
    <w:rsid w:val="00C84609"/>
    <w:rsid w:val="00CB001C"/>
    <w:rsid w:val="00CB625D"/>
    <w:rsid w:val="00CD1CF8"/>
    <w:rsid w:val="00CF0E5C"/>
    <w:rsid w:val="00D150AE"/>
    <w:rsid w:val="00D22A5C"/>
    <w:rsid w:val="00D30CF1"/>
    <w:rsid w:val="00D35175"/>
    <w:rsid w:val="00D6448C"/>
    <w:rsid w:val="00D84572"/>
    <w:rsid w:val="00D91153"/>
    <w:rsid w:val="00DC376D"/>
    <w:rsid w:val="00DD3B36"/>
    <w:rsid w:val="00DD6365"/>
    <w:rsid w:val="00DF5552"/>
    <w:rsid w:val="00E01688"/>
    <w:rsid w:val="00E01FD0"/>
    <w:rsid w:val="00E400BC"/>
    <w:rsid w:val="00E40FC0"/>
    <w:rsid w:val="00E50BD4"/>
    <w:rsid w:val="00E50EE1"/>
    <w:rsid w:val="00E57947"/>
    <w:rsid w:val="00E67DC7"/>
    <w:rsid w:val="00E7483E"/>
    <w:rsid w:val="00E76B98"/>
    <w:rsid w:val="00E8061D"/>
    <w:rsid w:val="00E84918"/>
    <w:rsid w:val="00EB04D5"/>
    <w:rsid w:val="00EB4D82"/>
    <w:rsid w:val="00EC32E2"/>
    <w:rsid w:val="00EE39CA"/>
    <w:rsid w:val="00EF088D"/>
    <w:rsid w:val="00F053FD"/>
    <w:rsid w:val="00F151EC"/>
    <w:rsid w:val="00F36BCE"/>
    <w:rsid w:val="00F409BB"/>
    <w:rsid w:val="00FA63EE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C65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6540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6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2022-11-10T11:13:00Z</dcterms:created>
  <dcterms:modified xsi:type="dcterms:W3CDTF">2022-11-10T11:13:00Z</dcterms:modified>
</cp:coreProperties>
</file>