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F80A" w14:textId="12CA73DD" w:rsidR="0090735F" w:rsidRPr="00B83A6A" w:rsidRDefault="0090735F" w:rsidP="0090735F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Kraków, dnia 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kwietnia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5D54EC7" w14:textId="77777777" w:rsidR="0090735F" w:rsidRPr="00B83A6A" w:rsidRDefault="0090735F" w:rsidP="0090735F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C1C82" w14:textId="45BA957A" w:rsidR="0090735F" w:rsidRPr="00B83A6A" w:rsidRDefault="0090735F" w:rsidP="0090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>0.4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41E767F" w14:textId="77777777" w:rsidR="0090735F" w:rsidRPr="00B83A6A" w:rsidRDefault="0090735F" w:rsidP="0090735F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4ED15" w14:textId="77777777" w:rsidR="0090735F" w:rsidRPr="00B83A6A" w:rsidRDefault="0090735F" w:rsidP="0090735F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81DB6" w14:textId="77777777" w:rsidR="0090735F" w:rsidRPr="00B83A6A" w:rsidRDefault="0090735F" w:rsidP="0090735F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Patroni Koordynatorzy</w:t>
      </w:r>
    </w:p>
    <w:p w14:paraId="4B98BC36" w14:textId="77777777" w:rsidR="0090735F" w:rsidRPr="00B83A6A" w:rsidRDefault="0090735F" w:rsidP="0090735F">
      <w:pPr>
        <w:spacing w:after="0" w:line="36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oraz Patroni Praktyk</w:t>
      </w:r>
    </w:p>
    <w:p w14:paraId="3D794F71" w14:textId="77777777" w:rsidR="0090735F" w:rsidRPr="00B83A6A" w:rsidRDefault="0090735F" w:rsidP="0090735F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aplikantów aplikacji prokuratorskiej</w:t>
      </w:r>
    </w:p>
    <w:p w14:paraId="71E96423" w14:textId="77777777" w:rsidR="0090735F" w:rsidRPr="00B83A6A" w:rsidRDefault="0090735F" w:rsidP="0090735F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B37480" w14:textId="77777777" w:rsidR="0090735F" w:rsidRPr="00B83A6A" w:rsidRDefault="0090735F" w:rsidP="0090735F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C89079F" w14:textId="7DA8AD7D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praktyk aplikantów 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rocznika aplikacji uzupełniającej prokuratorskiej  po 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 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zjeździe</w:t>
      </w:r>
    </w:p>
    <w:p w14:paraId="2FF656A6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6E9C3" w14:textId="77777777" w:rsidR="0090735F" w:rsidRPr="00B83A6A" w:rsidRDefault="0090735F" w:rsidP="0090735F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228DF2" w14:textId="11DFA641" w:rsidR="0090735F" w:rsidRPr="00B83A6A" w:rsidRDefault="0090735F" w:rsidP="00907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2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oraz 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</w:t>
      </w:r>
      <w:r w:rsidR="001A3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prokuraturach rejonowych u prokuratorów wykonujących zadania z zakresu prawa cywilnego.</w:t>
      </w:r>
    </w:p>
    <w:p w14:paraId="2BAC47EB" w14:textId="77777777" w:rsidR="0090735F" w:rsidRPr="00B83A6A" w:rsidRDefault="0090735F" w:rsidP="00907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14:paraId="0B4FD565" w14:textId="77777777" w:rsidR="0090735F" w:rsidRPr="00B83A6A" w:rsidRDefault="0090735F" w:rsidP="00907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A4110" w14:textId="1F1C02E1" w:rsidR="0090735F" w:rsidRPr="00B83A6A" w:rsidRDefault="0090735F" w:rsidP="00907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zjazdu aplikacji prokuratorskiej, który  odbędzie się w dniach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będą następujące zagadnienia:                           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5EAD39" w14:textId="206712F9" w:rsidR="0090735F" w:rsidRPr="00B83A6A" w:rsidRDefault="0090735F" w:rsidP="001A3F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Wszczęcie postępowania procesowego jako jedna z form udziału prokuratora w postępowaniu cywilnym – cd.</w:t>
      </w:r>
    </w:p>
    <w:p w14:paraId="4F283634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Powództwa samodzielne wytaczane przeciwko wszystkim podmiotom stosunku prawnego na podstawie art. 57 k.p.c. (pozew o ustalenie nieważności czynności prawnej, pozew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 unieważnienie czynności prawnej oraz pozew o usunięcie niezgodności między stanem prawnym nieruchomości ujawnionym w księdze wieczystej a rzeczywistym stanem prawnym).</w:t>
      </w:r>
    </w:p>
    <w:p w14:paraId="54B44234" w14:textId="7B399EE3" w:rsidR="0090735F" w:rsidRPr="00B83A6A" w:rsidRDefault="0090735F" w:rsidP="001A3F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prokuratora w sprawach niemajątkowych z zakresu prawa rodzinnego.</w:t>
      </w:r>
    </w:p>
    <w:p w14:paraId="225CB283" w14:textId="77777777" w:rsidR="0090735F" w:rsidRPr="00B11FB2" w:rsidRDefault="0090735F" w:rsidP="009073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FB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istnienia lub nieistnienia małżeństwa, unieważnienie małżeństwa.</w:t>
      </w:r>
    </w:p>
    <w:p w14:paraId="59391B76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i podstawy prawne samodzielnej, materialnej legitymacji prokuratora w sprawach niemajątkowych z zakresu prawa rodzinnego. Konstytutywne przesłanki zawarcia małżeństwa. Powództwo o ustalenie  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14:paraId="7EDF6FD4" w14:textId="77777777" w:rsidR="0090735F" w:rsidRPr="00B11FB2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FB2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Pochodzenie dziecka i wybrane zagadnienia z zakresu prawa rodzinnego i opiekuńczego.</w:t>
      </w:r>
    </w:p>
    <w:p w14:paraId="5CD222C8" w14:textId="77777777" w:rsidR="0090735F" w:rsidRPr="00A701D2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Macierzyństwo. Powództwo o ustalenie i o zaprzeczenie macierzyństwa.</w:t>
      </w:r>
    </w:p>
    <w:p w14:paraId="048D3BC9" w14:textId="2D4FABC1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Ojcostwo. Domniemanie pochodzenia dziecka od męża matki. Powództwo o zaprzeczenie ojcostwa. Uznanie dziecka (charakter prawny uznania). Powództwo o ustalenie bezskuteczności uznania ojcostwa oraz powództwo o unieważnienie uznania dziecka w odniesieniu do dziecka uznanego przed 13 czerwca 2009 roku. Powództwo o ustalenie ojcostwa oraz związane z tym roszczenia. Zbieg ustaleń ojcostwa. Legitymacja prokuratora i przesłanki do wytoczenia powództw na podstawie przepisu art. 86 k.p.c. Metodyka postępowania w sprawach o pochodzenie dziecka i forma czynności podejmowanych na podstawie art. 69 §</w:t>
      </w:r>
      <w:r w:rsidR="001A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1 i 2 ustawy z dnia 28 stycznia 2016 r. Prawo o prokuraturze</w:t>
      </w:r>
      <w:r w:rsidRPr="00A701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Zasady dowodzenia w sprawach o pochodzenie dziecka. Ciężar dowodu. Znaczenie odmowy poddania się przez stronę badaniom.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sporządzania przez prokuratora  pozwu o zaprzeczenie ojcostwa, o ustalenie bezskuteczności uznania ojcostwa oraz o ustalenie ojcostwa. Reprezentacja dziecka w procesie. Kurator kolizyjny. Powództwo o alimenty.</w:t>
      </w:r>
    </w:p>
    <w:p w14:paraId="393B3B6D" w14:textId="69A294B9" w:rsidR="0090735F" w:rsidRPr="00B83A6A" w:rsidRDefault="0090735F" w:rsidP="001A3F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Wybrane zagadnienia materialne z zakresu prawa rodzinnego.</w:t>
      </w:r>
    </w:p>
    <w:p w14:paraId="3063A149" w14:textId="77777777" w:rsidR="0090735F" w:rsidRPr="00A701D2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7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 dziecka, władza rodzicielska – istota, zakres (pozbawienie, ograniczenie, zawieszenie, przywrócenie). Reprezentacja dziecka, zarząd majątkiem dziecka, rozstrzygnięcia o istotnych sprawach dziecka. Uregulowanie i wykonywanie kontaktów z dzieckiem. Przysposobienie (krajowe, zagraniczne), rozwiązanie przysposobienia. Obowiązek alimentacyjny. </w:t>
      </w:r>
      <w:r w:rsidRPr="00A7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odrębne w sprawach ze stosunków między małżonkami.</w:t>
      </w:r>
    </w:p>
    <w:p w14:paraId="792F3B71" w14:textId="77777777" w:rsidR="0090735F" w:rsidRPr="00A701D2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jurysdykcji sądu i prawa właściwego w sprawach małżeńskich i rodzinnych.</w:t>
      </w:r>
    </w:p>
    <w:p w14:paraId="24085AA9" w14:textId="77777777" w:rsidR="0090735F" w:rsidRPr="00B83A6A" w:rsidRDefault="0090735F" w:rsidP="0090735F">
      <w:pPr>
        <w:tabs>
          <w:tab w:val="left" w:pos="561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6F8ABB91" w14:textId="77777777" w:rsidR="0090735F" w:rsidRPr="00B83A6A" w:rsidRDefault="0090735F" w:rsidP="009073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Zasadniczym celem praktyki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utrwalenie umiejętności sporządzania pism procesowych w sprawach o pochodzenie dziecka oraz zapoznanie się z metodyką prowadzenia postępowań w tej kategorii spraw</w:t>
      </w: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384A9007" w14:textId="77777777" w:rsidR="0090735F" w:rsidRPr="00B83A6A" w:rsidRDefault="0090735F" w:rsidP="009073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843B2E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14:paraId="2EDF16FF" w14:textId="77777777" w:rsidR="0090735F" w:rsidRPr="00B83A6A" w:rsidRDefault="0090735F" w:rsidP="00907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„Pc” i zasad jej wykreślania z urządzeń ewidencyjnych jako sprawy zakończonej;</w:t>
      </w:r>
    </w:p>
    <w:p w14:paraId="3F8212D2" w14:textId="77777777" w:rsidR="0090735F" w:rsidRPr="00B83A6A" w:rsidRDefault="0090735F" w:rsidP="00907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zasadami udziału prokuratora w sprawach niemajątkowych z zakresu prawa rodzinnego, w tym dotyczących ustalenia istnienia lub nieistnienia małżeństwa i unieważnienia małżeństwa (istota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podstawy prawne samodzielnej, materialnej legitymacji prokuratora w sprawach niemajątkowych z zakresu prawa rodzinnego, rozgraniczenie trybu procesowego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nieprocesowego; przeszkody małżeńskie, skutki prawne unieważnienia małżeństwa)</w:t>
      </w:r>
    </w:p>
    <w:p w14:paraId="7C18E87D" w14:textId="77777777" w:rsidR="0090735F" w:rsidRPr="00B83A6A" w:rsidRDefault="0090735F" w:rsidP="00907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spraw i opracowywanie projektów pozwów o ustalenie istnienia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nieistnienia małżeństwa oraz pozwów o unieważnienie małżeństwa (zasady sporządzania pozwów w tych sprawach)</w:t>
      </w:r>
    </w:p>
    <w:p w14:paraId="629BFA52" w14:textId="77777777" w:rsidR="0090735F" w:rsidRPr="00B83A6A" w:rsidRDefault="0090735F" w:rsidP="00907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spraw oraz zasady sporządzania i opracowywanie projektów pozwów o: zaprzeczenie ojcostwa, ustalenie bezskuteczności uznania ojcostwa, unieważnienie uznania dziecka w odniesieniu do dziecka uznanego przed 13.06.2009 r., ustalenie ojcostwa, o alimenty, a także projektów pozwów sporządzanych na podstawie art. 86 k.p.c.</w:t>
      </w:r>
    </w:p>
    <w:p w14:paraId="14DEFFD2" w14:textId="77777777" w:rsidR="0090735F" w:rsidRPr="00B83A6A" w:rsidRDefault="0090735F" w:rsidP="00907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z metodyką prowadzenia postepowań w sprawach o pochodzenie dziecka i formą czynności podejmowanych na podstawie art. 69 par. 1 i 2 ustawy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28 stycznia 2016 roku Prawo o prokuraturze; zasady dowodzenia </w:t>
      </w: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 pochodzenie dziecka; ciężar dowodu</w:t>
      </w:r>
    </w:p>
    <w:p w14:paraId="4A08E192" w14:textId="77777777" w:rsidR="0090735F" w:rsidRPr="00B83A6A" w:rsidRDefault="0090735F" w:rsidP="00907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spraw pod kątem zasad reprezentacji dziecka w procesie, instytucja kuratora kolizyjnego</w:t>
      </w:r>
    </w:p>
    <w:p w14:paraId="51C2866A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AB6B53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ab/>
        <w:t>W związku z powyższym zaleca się, aby aplikanci w trakcie praktyki zapoznawali się z konkretnymi sprawami z wyżej wymienionego zakresu i aby powierzano im jak największą liczbę czynności, które pozwolą na prawidłowe sporządzanie pozwów i wniosków.</w:t>
      </w:r>
    </w:p>
    <w:p w14:paraId="01410854" w14:textId="77777777" w:rsidR="0090735F" w:rsidRDefault="0090735F" w:rsidP="009073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>Istotnym przy ocenie przez patronów praktyk prac wykonywanych przez aplikantów, zwłaszcza projektów sporządzanych przez nich pozwów lub wniosków w sprawach cywilnych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cywilnych, obrony własnego stanowiska w sprawie oraz zastosowania prawidłowej argumentacji.</w:t>
      </w:r>
    </w:p>
    <w:p w14:paraId="36E92255" w14:textId="3AD37B0B" w:rsidR="0090735F" w:rsidRPr="00B83A6A" w:rsidRDefault="0090735F" w:rsidP="009073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>Uprzejmie informuję, że przedmiotem sprawdzianu wiedzy, który aplikanci będą pisać po odbyciu praktyk po XX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XX</w:t>
      </w:r>
      <w:r w:rsidR="00091EA9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zjeździe, tj. 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dniu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="001A3F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lipca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</w:t>
      </w:r>
      <w:r w:rsidR="001A3F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r. będzie sporządzenie pozwu prokuratora w jednym z typów spraw cywilnych omówionych na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XX i </w:t>
      </w:r>
      <w:r w:rsidRPr="00B83A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XXI zjeździe</w:t>
      </w:r>
      <w:r w:rsidRPr="00B83A6A">
        <w:rPr>
          <w:rFonts w:ascii="Times New Roman" w:eastAsia="Calibri" w:hAnsi="Times New Roman" w:cs="Times New Roman"/>
          <w:sz w:val="24"/>
          <w:szCs w:val="24"/>
          <w:lang w:eastAsia="pl-PL"/>
        </w:rPr>
        <w:t>. Dlatego ważnym jest, aby aplikanci podczas praktyk opanowali tę umiejętność w jak najwyższym stopniu.</w:t>
      </w:r>
    </w:p>
    <w:p w14:paraId="28D6E9FA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DAEB9E" w14:textId="77777777" w:rsidR="0090735F" w:rsidRPr="00B83A6A" w:rsidRDefault="0090735F" w:rsidP="00907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14:paraId="048DF766" w14:textId="324DF4DD" w:rsidR="0090735F" w:rsidRPr="00B83A6A" w:rsidRDefault="0090735F" w:rsidP="0090735F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</w:t>
      </w:r>
    </w:p>
    <w:p w14:paraId="5558C637" w14:textId="77777777" w:rsidR="0090735F" w:rsidRPr="00B83A6A" w:rsidRDefault="0090735F" w:rsidP="0090735F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14:paraId="49B914BB" w14:textId="77777777" w:rsidR="0090735F" w:rsidRPr="00B83A6A" w:rsidRDefault="0090735F" w:rsidP="0090735F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14:paraId="5C5D2139" w14:textId="77777777" w:rsidR="0090735F" w:rsidRPr="00B83A6A" w:rsidRDefault="0090735F" w:rsidP="0090735F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B83A6A"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14:paraId="7BD078FF" w14:textId="77777777" w:rsidR="0090735F" w:rsidRPr="00B83A6A" w:rsidRDefault="0090735F" w:rsidP="0090735F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EC10E" w14:textId="77777777" w:rsidR="0090735F" w:rsidRPr="00B83A6A" w:rsidRDefault="0090735F" w:rsidP="0090735F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 w:rsidRPr="00B83A6A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14:paraId="3C00F7A6" w14:textId="77777777" w:rsidR="0090735F" w:rsidRPr="00B83A6A" w:rsidRDefault="0090735F" w:rsidP="0090735F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3A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14:paraId="0C2972AD" w14:textId="77777777" w:rsidR="0090735F" w:rsidRPr="00B83A6A" w:rsidRDefault="0090735F" w:rsidP="00907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10262" w14:textId="77777777" w:rsidR="0090735F" w:rsidRPr="00B83A6A" w:rsidRDefault="0090735F" w:rsidP="0090735F">
      <w:pPr>
        <w:spacing w:before="120" w:after="120" w:line="240" w:lineRule="auto"/>
        <w:ind w:lef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6653188" w14:textId="77777777" w:rsidR="0090735F" w:rsidRPr="00B83A6A" w:rsidRDefault="0090735F" w:rsidP="0090735F"/>
    <w:p w14:paraId="532A16A1" w14:textId="77777777" w:rsidR="0090735F" w:rsidRDefault="0090735F" w:rsidP="0090735F"/>
    <w:p w14:paraId="53C41D6A" w14:textId="77777777" w:rsidR="00B847AD" w:rsidRDefault="00B847AD"/>
    <w:sectPr w:rsidR="00B847AD" w:rsidSect="00AE33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700C" w14:textId="77777777" w:rsidR="00B97A73" w:rsidRDefault="00B97A73">
      <w:pPr>
        <w:spacing w:after="0" w:line="240" w:lineRule="auto"/>
      </w:pPr>
      <w:r>
        <w:separator/>
      </w:r>
    </w:p>
  </w:endnote>
  <w:endnote w:type="continuationSeparator" w:id="0">
    <w:p w14:paraId="0CCB74EC" w14:textId="77777777" w:rsidR="00B97A73" w:rsidRDefault="00B9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3C4" w14:textId="77777777" w:rsidR="00AE33FA" w:rsidRDefault="0090735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91EA9">
      <w:rPr>
        <w:noProof/>
      </w:rPr>
      <w:t>4</w:t>
    </w:r>
    <w:r>
      <w:rPr>
        <w:noProof/>
      </w:rPr>
      <w:fldChar w:fldCharType="end"/>
    </w:r>
  </w:p>
  <w:p w14:paraId="76F7E9FA" w14:textId="77777777" w:rsidR="00AE33FA" w:rsidRDefault="00B97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14:paraId="69F97CD2" w14:textId="77777777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14:paraId="28734A63" w14:textId="77777777" w:rsidR="00AE33FA" w:rsidRPr="0074505E" w:rsidRDefault="00B97A73" w:rsidP="00AE33FA">
          <w:pPr>
            <w:pStyle w:val="Stopka"/>
            <w:rPr>
              <w:sz w:val="4"/>
              <w:szCs w:val="4"/>
            </w:rPr>
          </w:pPr>
        </w:p>
      </w:tc>
    </w:tr>
  </w:tbl>
  <w:p w14:paraId="233681B9" w14:textId="77777777" w:rsidR="00AE33FA" w:rsidRPr="00A944C8" w:rsidRDefault="0090735F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14:paraId="7D1B4C3A" w14:textId="77777777" w:rsidR="00AE33FA" w:rsidRPr="00A944C8" w:rsidRDefault="0090735F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14:paraId="1B484BDA" w14:textId="77777777" w:rsidR="00AE33FA" w:rsidRDefault="00B97A73" w:rsidP="00A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DE71" w14:textId="77777777" w:rsidR="00B97A73" w:rsidRDefault="00B97A73">
      <w:pPr>
        <w:spacing w:after="0" w:line="240" w:lineRule="auto"/>
      </w:pPr>
      <w:r>
        <w:separator/>
      </w:r>
    </w:p>
  </w:footnote>
  <w:footnote w:type="continuationSeparator" w:id="0">
    <w:p w14:paraId="6CECD799" w14:textId="77777777" w:rsidR="00B97A73" w:rsidRDefault="00B9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11BB" w14:textId="77777777" w:rsidR="00AE33FA" w:rsidRPr="009B38B3" w:rsidRDefault="0090735F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2434" w14:textId="77777777" w:rsidR="00AE33FA" w:rsidRDefault="0090735F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A60AE9" wp14:editId="14FD7A1E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14:paraId="2735BC8E" w14:textId="77777777" w:rsidR="00AE33FA" w:rsidRDefault="00B97A73" w:rsidP="00AE33FA">
    <w:pPr>
      <w:pStyle w:val="Nagwek"/>
      <w:ind w:right="4959"/>
      <w:jc w:val="center"/>
      <w:rPr>
        <w:b/>
      </w:rPr>
    </w:pPr>
  </w:p>
  <w:p w14:paraId="538F4902" w14:textId="77777777" w:rsidR="00AE33FA" w:rsidRPr="009E7ADE" w:rsidRDefault="00B97A73" w:rsidP="00AE33FA">
    <w:pPr>
      <w:pStyle w:val="Nagwek"/>
      <w:ind w:left="-851" w:right="5526"/>
      <w:jc w:val="center"/>
      <w:rPr>
        <w:b/>
        <w:sz w:val="8"/>
        <w:szCs w:val="8"/>
      </w:rPr>
    </w:pPr>
  </w:p>
  <w:p w14:paraId="3AF0BF1F" w14:textId="77777777" w:rsidR="00AE33FA" w:rsidRPr="00551ABF" w:rsidRDefault="0090735F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14:paraId="40E0E998" w14:textId="77777777" w:rsidR="00AE33FA" w:rsidRPr="00D021CB" w:rsidRDefault="0090735F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14:paraId="0F6E4430" w14:textId="77777777" w:rsidR="00AE33FA" w:rsidRPr="004F17DC" w:rsidRDefault="00B97A73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D7"/>
    <w:rsid w:val="00091EA9"/>
    <w:rsid w:val="001A3F45"/>
    <w:rsid w:val="002E3B33"/>
    <w:rsid w:val="00326080"/>
    <w:rsid w:val="0090735F"/>
    <w:rsid w:val="00A96BD7"/>
    <w:rsid w:val="00B847AD"/>
    <w:rsid w:val="00B97A73"/>
    <w:rsid w:val="00E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56DF"/>
  <w15:docId w15:val="{B0A627CE-1195-400B-B684-9F5E963D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7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35F"/>
  </w:style>
  <w:style w:type="paragraph" w:styleId="Stopka">
    <w:name w:val="footer"/>
    <w:basedOn w:val="Normalny"/>
    <w:link w:val="StopkaZnak"/>
    <w:uiPriority w:val="99"/>
    <w:semiHidden/>
    <w:unhideWhenUsed/>
    <w:rsid w:val="00907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Podsiadło</dc:creator>
  <cp:keywords/>
  <dc:description/>
  <cp:lastModifiedBy>Małgorzata Daliniewska</cp:lastModifiedBy>
  <cp:revision>2</cp:revision>
  <dcterms:created xsi:type="dcterms:W3CDTF">2022-06-02T10:43:00Z</dcterms:created>
  <dcterms:modified xsi:type="dcterms:W3CDTF">2022-06-02T10:43:00Z</dcterms:modified>
</cp:coreProperties>
</file>