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A7" w:rsidRDefault="00C77B3B" w:rsidP="005608A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7B3B">
        <w:rPr>
          <w:rFonts w:ascii="Times New Roman" w:hAnsi="Times New Roman" w:cs="Times New Roman"/>
          <w:sz w:val="24"/>
          <w:szCs w:val="24"/>
        </w:rPr>
        <w:t>OAP-II.420.</w:t>
      </w:r>
      <w:r w:rsidR="000C111D">
        <w:rPr>
          <w:rFonts w:ascii="Times New Roman" w:hAnsi="Times New Roman" w:cs="Times New Roman"/>
          <w:sz w:val="24"/>
          <w:szCs w:val="24"/>
        </w:rPr>
        <w:t>67</w:t>
      </w:r>
      <w:r w:rsidRPr="00C77B3B">
        <w:rPr>
          <w:rFonts w:ascii="Times New Roman" w:hAnsi="Times New Roman" w:cs="Times New Roman"/>
          <w:sz w:val="24"/>
          <w:szCs w:val="24"/>
        </w:rPr>
        <w:t>.202</w:t>
      </w:r>
      <w:r w:rsidR="00F41666">
        <w:rPr>
          <w:rFonts w:ascii="Times New Roman" w:hAnsi="Times New Roman" w:cs="Times New Roman"/>
          <w:sz w:val="24"/>
          <w:szCs w:val="24"/>
        </w:rPr>
        <w:t>1</w:t>
      </w:r>
      <w:r w:rsidR="005608A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131FB">
        <w:rPr>
          <w:rFonts w:ascii="Times New Roman" w:hAnsi="Times New Roman" w:cs="Times New Roman"/>
          <w:sz w:val="24"/>
          <w:szCs w:val="24"/>
        </w:rPr>
        <w:t xml:space="preserve"> </w:t>
      </w:r>
      <w:r w:rsidR="00D10984">
        <w:rPr>
          <w:rFonts w:ascii="Times New Roman" w:hAnsi="Times New Roman" w:cs="Times New Roman"/>
          <w:sz w:val="24"/>
          <w:szCs w:val="24"/>
        </w:rPr>
        <w:t xml:space="preserve">    </w:t>
      </w:r>
      <w:r w:rsidR="001D77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109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31FB">
        <w:rPr>
          <w:rFonts w:ascii="Times New Roman" w:hAnsi="Times New Roman" w:cs="Times New Roman"/>
          <w:sz w:val="24"/>
          <w:szCs w:val="24"/>
        </w:rPr>
        <w:t xml:space="preserve">  Kraków, dnia </w:t>
      </w:r>
      <w:r w:rsidR="00F41666">
        <w:rPr>
          <w:rFonts w:ascii="Times New Roman" w:hAnsi="Times New Roman" w:cs="Times New Roman"/>
          <w:sz w:val="24"/>
          <w:szCs w:val="24"/>
        </w:rPr>
        <w:t xml:space="preserve">24 stycznia </w:t>
      </w:r>
      <w:r w:rsidR="005131FB">
        <w:rPr>
          <w:rFonts w:ascii="Times New Roman" w:hAnsi="Times New Roman" w:cs="Times New Roman"/>
          <w:sz w:val="24"/>
          <w:szCs w:val="24"/>
        </w:rPr>
        <w:t>20</w:t>
      </w:r>
      <w:r w:rsidR="002762B6">
        <w:rPr>
          <w:rFonts w:ascii="Times New Roman" w:hAnsi="Times New Roman" w:cs="Times New Roman"/>
          <w:sz w:val="24"/>
          <w:szCs w:val="24"/>
        </w:rPr>
        <w:t>2</w:t>
      </w:r>
      <w:r w:rsidR="00F41666">
        <w:rPr>
          <w:rFonts w:ascii="Times New Roman" w:hAnsi="Times New Roman" w:cs="Times New Roman"/>
          <w:sz w:val="24"/>
          <w:szCs w:val="24"/>
        </w:rPr>
        <w:t>2</w:t>
      </w:r>
      <w:r w:rsidR="005608A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608A7" w:rsidRDefault="005608A7" w:rsidP="005608A7">
      <w:pPr>
        <w:spacing w:before="480" w:after="48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Patroni Koordynatorzy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oraz Patroni praktyk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aplikantów aplikacji prokuratorskiej</w:t>
      </w:r>
    </w:p>
    <w:p w:rsidR="003043AB" w:rsidRPr="002C65F8" w:rsidRDefault="003043AB" w:rsidP="003043A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Dotyczy praktyk aplikantów </w:t>
      </w:r>
      <w:r w:rsidR="00F41666">
        <w:rPr>
          <w:rFonts w:ascii="Times New Roman" w:hAnsi="Times New Roman" w:cs="Times New Roman"/>
          <w:bCs/>
          <w:i/>
          <w:iCs/>
          <w:sz w:val="24"/>
          <w:szCs w:val="24"/>
        </w:rPr>
        <w:t>II.</w:t>
      </w: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rocznika aplikacji uzupełniającej</w:t>
      </w:r>
      <w:r w:rsidR="007B70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prokuratorskiej po            </w:t>
      </w: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</w:t>
      </w:r>
      <w:r w:rsidR="00F41666">
        <w:rPr>
          <w:rFonts w:ascii="Times New Roman" w:hAnsi="Times New Roman" w:cs="Times New Roman"/>
          <w:bCs/>
          <w:i/>
          <w:iCs/>
          <w:sz w:val="24"/>
          <w:szCs w:val="24"/>
        </w:rPr>
        <w:t>14.</w:t>
      </w: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zjeździe</w:t>
      </w:r>
    </w:p>
    <w:p w:rsidR="003043AB" w:rsidRPr="002C65F8" w:rsidRDefault="003043AB" w:rsidP="003043A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043AB" w:rsidRDefault="003043AB" w:rsidP="005841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65F8">
        <w:rPr>
          <w:rFonts w:ascii="Times New Roman" w:hAnsi="Times New Roman" w:cs="Times New Roman"/>
          <w:bCs/>
          <w:iCs/>
          <w:sz w:val="24"/>
          <w:szCs w:val="24"/>
        </w:rPr>
        <w:t>W oparciu o § 2, 9 i 10 zarządzenia Dyrektora Krajowej Szkoły Sądownictwa</w:t>
      </w:r>
      <w:r w:rsidR="0058414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i Prokuratury w Krakowie Nr 132/2019 z dnia 15 marca 2019 roku w sprawie szczegółowych zasad odbywania praktyk przez aplikantów aplikacji sędziowskiej i prokuratorskiej uprzejmie przedstawiam szczegółowy zakres tematyczny, który winien być przedmiotem praktyk aplikantów aplikacji uzupełniającej prokuratorskiej, odbywanych:</w:t>
      </w:r>
      <w:r w:rsidR="00B9272B">
        <w:rPr>
          <w:rFonts w:ascii="Times New Roman" w:hAnsi="Times New Roman" w:cs="Times New Roman"/>
          <w:bCs/>
          <w:iCs/>
          <w:sz w:val="24"/>
          <w:szCs w:val="24"/>
        </w:rPr>
        <w:t xml:space="preserve">1 dzień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>w okresie od</w:t>
      </w:r>
      <w:r w:rsidR="00CB337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9272B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A119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>do</w:t>
      </w:r>
      <w:r w:rsidR="005841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337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B9272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CB33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D1E15">
        <w:rPr>
          <w:rFonts w:ascii="Times New Roman" w:hAnsi="Times New Roman" w:cs="Times New Roman"/>
          <w:bCs/>
          <w:iCs/>
          <w:sz w:val="24"/>
          <w:szCs w:val="24"/>
        </w:rPr>
        <w:t xml:space="preserve">marca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B9272B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roku</w:t>
      </w:r>
      <w:r w:rsidR="00785584" w:rsidRPr="0078558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9272B">
        <w:rPr>
          <w:rFonts w:ascii="Times New Roman" w:hAnsi="Times New Roman" w:cs="Times New Roman"/>
          <w:bCs/>
          <w:iCs/>
          <w:sz w:val="24"/>
          <w:szCs w:val="24"/>
        </w:rPr>
        <w:t xml:space="preserve">i 1 dzień w okresie od 14 do 18 marca 2022 roku </w:t>
      </w:r>
      <w:r w:rsidR="00785584" w:rsidRPr="00785584">
        <w:rPr>
          <w:rFonts w:ascii="Times New Roman" w:hAnsi="Times New Roman" w:cs="Times New Roman"/>
          <w:bCs/>
          <w:iCs/>
          <w:sz w:val="24"/>
          <w:szCs w:val="24"/>
        </w:rPr>
        <w:t xml:space="preserve">w prokuraturach rejonowych.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920CB" w:rsidRDefault="008920CB" w:rsidP="002C65F8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584" w:rsidRPr="005D7C5E" w:rsidRDefault="00785584" w:rsidP="005D7C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7C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Celem praktyki jest utrwalenie umiejętności sporządzania </w:t>
      </w:r>
      <w:r w:rsidR="005D7C5E" w:rsidRPr="005D7C5E">
        <w:rPr>
          <w:rFonts w:ascii="Times New Roman" w:hAnsi="Times New Roman" w:cs="Times New Roman"/>
          <w:b/>
          <w:bCs/>
          <w:iCs/>
          <w:sz w:val="24"/>
          <w:szCs w:val="24"/>
        </w:rPr>
        <w:t>wniosków i pism procesowych prokuratora jako reakcji na zmianę sytuacji procesowej w toku postępowania sądowego. Aplikanci winni brać udział w rozprawach i posiedzeniach przed sądem I instancji (również w charakterze oskarżyciela)</w:t>
      </w:r>
      <w:r w:rsidRPr="005D7C5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F41666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zjazdu aplikacji</w:t>
      </w:r>
      <w:r w:rsidR="008A6AB1">
        <w:rPr>
          <w:rFonts w:ascii="Times New Roman" w:hAnsi="Times New Roman" w:cs="Times New Roman"/>
          <w:sz w:val="24"/>
          <w:szCs w:val="24"/>
        </w:rPr>
        <w:t xml:space="preserve"> uzupełniającej </w:t>
      </w:r>
      <w:r>
        <w:rPr>
          <w:rFonts w:ascii="Times New Roman" w:hAnsi="Times New Roman" w:cs="Times New Roman"/>
          <w:sz w:val="24"/>
          <w:szCs w:val="24"/>
        </w:rPr>
        <w:t>prokuratorskiej</w:t>
      </w:r>
      <w:r w:rsidR="009D2AB8">
        <w:rPr>
          <w:rFonts w:ascii="Times New Roman" w:hAnsi="Times New Roman" w:cs="Times New Roman"/>
          <w:sz w:val="24"/>
          <w:szCs w:val="24"/>
        </w:rPr>
        <w:t xml:space="preserve"> odbywającego się </w:t>
      </w:r>
      <w:r w:rsidR="008A6A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2AB8">
        <w:rPr>
          <w:rFonts w:ascii="Times New Roman" w:hAnsi="Times New Roman" w:cs="Times New Roman"/>
          <w:sz w:val="24"/>
          <w:szCs w:val="24"/>
        </w:rPr>
        <w:t xml:space="preserve">w dniach od </w:t>
      </w:r>
      <w:r w:rsidR="00F41666">
        <w:rPr>
          <w:rFonts w:ascii="Times New Roman" w:hAnsi="Times New Roman" w:cs="Times New Roman"/>
          <w:sz w:val="24"/>
          <w:szCs w:val="24"/>
        </w:rPr>
        <w:t>5 do 6 marca</w:t>
      </w:r>
      <w:r w:rsidR="009D2AB8">
        <w:rPr>
          <w:rFonts w:ascii="Times New Roman" w:hAnsi="Times New Roman" w:cs="Times New Roman"/>
          <w:sz w:val="24"/>
          <w:szCs w:val="24"/>
        </w:rPr>
        <w:t xml:space="preserve"> 202</w:t>
      </w:r>
      <w:r w:rsidR="00F416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B9272B">
        <w:rPr>
          <w:rFonts w:ascii="Times New Roman" w:hAnsi="Times New Roman" w:cs="Times New Roman"/>
          <w:sz w:val="24"/>
          <w:szCs w:val="24"/>
        </w:rPr>
        <w:t>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D5E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5557" w:rsidRPr="00D36E64" w:rsidRDefault="009E5557" w:rsidP="00D36E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E64">
        <w:rPr>
          <w:rFonts w:ascii="Times New Roman" w:hAnsi="Times New Roman" w:cs="Times New Roman"/>
          <w:b/>
          <w:sz w:val="24"/>
          <w:szCs w:val="24"/>
        </w:rPr>
        <w:t>Prawo karne materialne.</w:t>
      </w:r>
    </w:p>
    <w:p w:rsidR="00D36E64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>Przestępstwa przeciwko działalności instytucji państwowych oraz samorządu</w:t>
      </w:r>
    </w:p>
    <w:p w:rsidR="009E5557" w:rsidRPr="009E5557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5557" w:rsidRPr="009E5557">
        <w:rPr>
          <w:rFonts w:ascii="Times New Roman" w:hAnsi="Times New Roman" w:cs="Times New Roman"/>
          <w:sz w:val="24"/>
          <w:szCs w:val="24"/>
        </w:rPr>
        <w:t xml:space="preserve">terytorialnego. Przestępstwa przeciwko wymiarowi sprawiedliwości. </w:t>
      </w:r>
    </w:p>
    <w:p w:rsidR="009E5557" w:rsidRPr="00D36E64" w:rsidRDefault="009E5557" w:rsidP="00D36E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E64">
        <w:rPr>
          <w:rFonts w:ascii="Times New Roman" w:hAnsi="Times New Roman" w:cs="Times New Roman"/>
          <w:b/>
          <w:sz w:val="24"/>
          <w:szCs w:val="24"/>
        </w:rPr>
        <w:t>Prawo karne procesowe</w:t>
      </w:r>
    </w:p>
    <w:p w:rsidR="00D36E64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>Udział prokuratora w postępowaniu sądowym. Postępowanie przed sądem I instancji.</w:t>
      </w:r>
    </w:p>
    <w:p w:rsidR="00D36E64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5557" w:rsidRPr="009E5557">
        <w:rPr>
          <w:rFonts w:ascii="Times New Roman" w:hAnsi="Times New Roman" w:cs="Times New Roman"/>
          <w:sz w:val="24"/>
          <w:szCs w:val="24"/>
        </w:rPr>
        <w:t>Przygotowanie  do  czynności  oskarżycielskich.  Czynności  sądu  poprzedzające</w:t>
      </w:r>
    </w:p>
    <w:p w:rsidR="00D36E64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 xml:space="preserve">  rozprawę główną  i udział  w nich  prokuratora.  Zwrot  aktu oskarżenia  oraz  zwrot</w:t>
      </w:r>
    </w:p>
    <w:p w:rsidR="00D36E64" w:rsidRPr="009E5557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 xml:space="preserve">  sprawy  w celu uzupełnienia postępowania przygotowawczego. </w:t>
      </w:r>
    </w:p>
    <w:p w:rsidR="00D36E64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 xml:space="preserve">Rozprawa. </w:t>
      </w:r>
    </w:p>
    <w:p w:rsidR="00D36E64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>Metodyka  udziału  prokuratora  w postępowaniu  sądowym:  skuteczna  reakcja  na</w:t>
      </w:r>
    </w:p>
    <w:p w:rsidR="009E5557" w:rsidRPr="009E5557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5557" w:rsidRPr="009E5557">
        <w:rPr>
          <w:rFonts w:ascii="Times New Roman" w:hAnsi="Times New Roman" w:cs="Times New Roman"/>
          <w:sz w:val="24"/>
          <w:szCs w:val="24"/>
        </w:rPr>
        <w:t xml:space="preserve">zmiany sytuacji procesowej, opracowywanie wniosków i pism procesowych. </w:t>
      </w:r>
    </w:p>
    <w:p w:rsidR="00D36E64" w:rsidRPr="00D36E64" w:rsidRDefault="009E5557" w:rsidP="00D36E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E64">
        <w:rPr>
          <w:rFonts w:ascii="Times New Roman" w:hAnsi="Times New Roman" w:cs="Times New Roman"/>
          <w:b/>
          <w:sz w:val="24"/>
          <w:szCs w:val="24"/>
        </w:rPr>
        <w:t>Prawo wykroczeń</w:t>
      </w:r>
    </w:p>
    <w:p w:rsidR="00D36E64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>Udział prokuratora w postępowaniu w sprawach o wykroczenia. Przebieg</w:t>
      </w:r>
    </w:p>
    <w:p w:rsidR="00D36E64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557" w:rsidRPr="009E5557">
        <w:rPr>
          <w:rFonts w:ascii="Times New Roman" w:hAnsi="Times New Roman" w:cs="Times New Roman"/>
          <w:sz w:val="24"/>
          <w:szCs w:val="24"/>
        </w:rPr>
        <w:t>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557" w:rsidRPr="009E5557">
        <w:rPr>
          <w:rFonts w:ascii="Times New Roman" w:hAnsi="Times New Roman" w:cs="Times New Roman"/>
          <w:sz w:val="24"/>
          <w:szCs w:val="24"/>
        </w:rPr>
        <w:t>w sprawach  o wykroczenia  z uwzględnieniem  szczególnych  zasad</w:t>
      </w:r>
    </w:p>
    <w:p w:rsidR="009E5557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 xml:space="preserve"> odpowiedzialności określonych w Kodeksie wykroczeń. </w:t>
      </w:r>
    </w:p>
    <w:p w:rsidR="00D96C7C" w:rsidRDefault="00D96C7C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7C" w:rsidRPr="00D96C7C" w:rsidRDefault="00D96C7C" w:rsidP="004F3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C7C">
        <w:rPr>
          <w:rFonts w:ascii="Times New Roman" w:hAnsi="Times New Roman" w:cs="Times New Roman"/>
          <w:sz w:val="24"/>
          <w:szCs w:val="24"/>
        </w:rPr>
        <w:t xml:space="preserve">Patroni praktyk oraz patroni koordynatorzy powinni zadbać o to, aby aplikanci </w:t>
      </w:r>
      <w:r w:rsidR="00307A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6C7C">
        <w:rPr>
          <w:rFonts w:ascii="Times New Roman" w:hAnsi="Times New Roman" w:cs="Times New Roman"/>
          <w:sz w:val="24"/>
          <w:szCs w:val="24"/>
        </w:rPr>
        <w:t>w czasie praktyk mieli możliwość utrwalenia nabytych w trakcie zjazdu umiejętności,                            a w szczególności:</w:t>
      </w:r>
    </w:p>
    <w:p w:rsidR="00D96C7C" w:rsidRPr="00D96C7C" w:rsidRDefault="004F31E9" w:rsidP="00D9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6C7C" w:rsidRPr="00D96C7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6C7C" w:rsidRPr="00D96C7C">
        <w:rPr>
          <w:rFonts w:ascii="Times New Roman" w:hAnsi="Times New Roman" w:cs="Times New Roman"/>
          <w:sz w:val="24"/>
          <w:szCs w:val="24"/>
        </w:rPr>
        <w:t xml:space="preserve">uczestniczyli w rozprawach oraz posiedzeniach przed sądem I instancji </w:t>
      </w:r>
    </w:p>
    <w:p w:rsidR="00D96C7C" w:rsidRPr="00D96C7C" w:rsidRDefault="004F31E9" w:rsidP="00D9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6C7C" w:rsidRPr="00D96C7C">
        <w:rPr>
          <w:rFonts w:ascii="Times New Roman" w:hAnsi="Times New Roman" w:cs="Times New Roman"/>
          <w:sz w:val="24"/>
          <w:szCs w:val="24"/>
        </w:rPr>
        <w:t>•</w:t>
      </w:r>
      <w:r w:rsidR="00D96C7C" w:rsidRPr="00D96C7C">
        <w:rPr>
          <w:rFonts w:ascii="Times New Roman" w:hAnsi="Times New Roman" w:cs="Times New Roman"/>
          <w:sz w:val="24"/>
          <w:szCs w:val="24"/>
        </w:rPr>
        <w:tab/>
        <w:t xml:space="preserve">opracowywali projekty zażaleń na decyzje sądu o zwrocie aktu oskarżenia </w:t>
      </w:r>
    </w:p>
    <w:p w:rsidR="00D96C7C" w:rsidRPr="00D96C7C" w:rsidRDefault="004F31E9" w:rsidP="00D9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96C7C" w:rsidRPr="00D96C7C">
        <w:rPr>
          <w:rFonts w:ascii="Times New Roman" w:hAnsi="Times New Roman" w:cs="Times New Roman"/>
          <w:sz w:val="24"/>
          <w:szCs w:val="24"/>
        </w:rPr>
        <w:t>i zwrocie sprawy w celu  uzupełnienia postępowania przygotowawczego;</w:t>
      </w:r>
    </w:p>
    <w:p w:rsidR="004F31E9" w:rsidRDefault="004F31E9" w:rsidP="00D9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6C7C" w:rsidRPr="00D96C7C">
        <w:rPr>
          <w:rFonts w:ascii="Times New Roman" w:hAnsi="Times New Roman" w:cs="Times New Roman"/>
          <w:sz w:val="24"/>
          <w:szCs w:val="24"/>
        </w:rPr>
        <w:t>•</w:t>
      </w:r>
      <w:r w:rsidR="00D96C7C" w:rsidRPr="00D96C7C">
        <w:rPr>
          <w:rFonts w:ascii="Times New Roman" w:hAnsi="Times New Roman" w:cs="Times New Roman"/>
          <w:sz w:val="24"/>
          <w:szCs w:val="24"/>
        </w:rPr>
        <w:tab/>
        <w:t>opracowywali projekty wniosków dowodowych i odpowiedzi na wnioski dowodowe</w:t>
      </w:r>
    </w:p>
    <w:p w:rsidR="00D96C7C" w:rsidRPr="00D96C7C" w:rsidRDefault="004F31E9" w:rsidP="00D9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6C7C" w:rsidRPr="00D96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6C7C" w:rsidRPr="00D96C7C">
        <w:rPr>
          <w:rFonts w:ascii="Times New Roman" w:hAnsi="Times New Roman" w:cs="Times New Roman"/>
          <w:sz w:val="24"/>
          <w:szCs w:val="24"/>
        </w:rPr>
        <w:t>innych uczestników postępowania;</w:t>
      </w:r>
    </w:p>
    <w:p w:rsidR="00D96C7C" w:rsidRPr="00D96C7C" w:rsidRDefault="004F31E9" w:rsidP="00D9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96C7C" w:rsidRPr="00D96C7C">
        <w:rPr>
          <w:rFonts w:ascii="Times New Roman" w:hAnsi="Times New Roman" w:cs="Times New Roman"/>
          <w:sz w:val="24"/>
          <w:szCs w:val="24"/>
        </w:rPr>
        <w:t>•</w:t>
      </w:r>
      <w:r w:rsidR="00D96C7C" w:rsidRPr="00D96C7C">
        <w:rPr>
          <w:rFonts w:ascii="Times New Roman" w:hAnsi="Times New Roman" w:cs="Times New Roman"/>
          <w:sz w:val="24"/>
          <w:szCs w:val="24"/>
        </w:rPr>
        <w:tab/>
        <w:t>opracowywali projekty tez lub treści mów końcowych.</w:t>
      </w:r>
    </w:p>
    <w:p w:rsidR="00D96C7C" w:rsidRPr="00D96C7C" w:rsidRDefault="00D96C7C" w:rsidP="00D9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7C" w:rsidRDefault="00D96C7C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7C">
        <w:rPr>
          <w:rFonts w:ascii="Times New Roman" w:hAnsi="Times New Roman" w:cs="Times New Roman"/>
          <w:sz w:val="24"/>
          <w:szCs w:val="24"/>
        </w:rPr>
        <w:t xml:space="preserve"> </w:t>
      </w:r>
      <w:r w:rsidR="004F31E9">
        <w:rPr>
          <w:rFonts w:ascii="Times New Roman" w:hAnsi="Times New Roman" w:cs="Times New Roman"/>
          <w:sz w:val="24"/>
          <w:szCs w:val="24"/>
        </w:rPr>
        <w:tab/>
      </w:r>
      <w:r w:rsidRPr="00D96C7C">
        <w:rPr>
          <w:rFonts w:ascii="Times New Roman" w:hAnsi="Times New Roman" w:cs="Times New Roman"/>
          <w:sz w:val="24"/>
          <w:szCs w:val="24"/>
        </w:rPr>
        <w:t xml:space="preserve">Istotnym jest, aby aplikanci zapoznawali się z powyższą problematyką w oparciu </w:t>
      </w:r>
      <w:r w:rsidR="00307A1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6C7C">
        <w:rPr>
          <w:rFonts w:ascii="Times New Roman" w:hAnsi="Times New Roman" w:cs="Times New Roman"/>
          <w:sz w:val="24"/>
          <w:szCs w:val="24"/>
        </w:rPr>
        <w:t xml:space="preserve">o analizę akt konkretnych spraw. </w:t>
      </w:r>
    </w:p>
    <w:p w:rsidR="00D36E64" w:rsidRPr="009E5557" w:rsidRDefault="00D36E64" w:rsidP="009E5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20CB" w:rsidRPr="00307A11" w:rsidRDefault="005608A7" w:rsidP="005D7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1">
        <w:rPr>
          <w:rFonts w:ascii="Times New Roman" w:hAnsi="Times New Roman" w:cs="Times New Roman"/>
          <w:sz w:val="24"/>
          <w:szCs w:val="24"/>
        </w:rPr>
        <w:t>Patroni praktyk powinni zadbać, aby aplikanci w czasie praktyk mieli możliwość zapoznania się z praktyczną stroną pracy prokuratora w zakresie objętym tematyką zjazdu.    W szczególności należy umożliwić aplikantom zapoznanie się z materiałami postępowań prowadzonych w sprawach dotyczących przestępstw przeciwko</w:t>
      </w:r>
      <w:r w:rsidR="006246E2" w:rsidRPr="00307A11">
        <w:rPr>
          <w:rFonts w:ascii="Times New Roman" w:hAnsi="Times New Roman" w:cs="Times New Roman"/>
          <w:sz w:val="24"/>
          <w:szCs w:val="24"/>
        </w:rPr>
        <w:t xml:space="preserve"> </w:t>
      </w:r>
      <w:r w:rsidR="005D7C5E" w:rsidRPr="00307A11">
        <w:rPr>
          <w:rFonts w:ascii="Times New Roman" w:hAnsi="Times New Roman" w:cs="Times New Roman"/>
          <w:sz w:val="24"/>
          <w:szCs w:val="24"/>
        </w:rPr>
        <w:t>działalności instytucji państwowych oraz samorządu terytorialnego</w:t>
      </w:r>
      <w:r w:rsidR="00A11914">
        <w:rPr>
          <w:rFonts w:ascii="Times New Roman" w:hAnsi="Times New Roman" w:cs="Times New Roman"/>
          <w:sz w:val="24"/>
          <w:szCs w:val="24"/>
        </w:rPr>
        <w:t>, prz</w:t>
      </w:r>
      <w:r w:rsidR="005D7C5E" w:rsidRPr="00307A11">
        <w:rPr>
          <w:rFonts w:ascii="Times New Roman" w:hAnsi="Times New Roman" w:cs="Times New Roman"/>
          <w:sz w:val="24"/>
          <w:szCs w:val="24"/>
        </w:rPr>
        <w:t xml:space="preserve">estępstw przeciwko wymiarowi sprawiedliwości. </w:t>
      </w:r>
    </w:p>
    <w:p w:rsidR="005608A7" w:rsidRPr="00307A11" w:rsidRDefault="005608A7" w:rsidP="00A43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A11">
        <w:rPr>
          <w:rFonts w:ascii="Times New Roman" w:hAnsi="Times New Roman" w:cs="Times New Roman"/>
          <w:sz w:val="24"/>
          <w:szCs w:val="24"/>
        </w:rPr>
        <w:t>Patroni powinni zwracać przy tym uwagę na węzłowe zagadnienia związane</w:t>
      </w:r>
      <w:r w:rsidR="00A43D7B" w:rsidRPr="00307A11">
        <w:rPr>
          <w:rFonts w:ascii="Times New Roman" w:hAnsi="Times New Roman" w:cs="Times New Roman"/>
          <w:sz w:val="24"/>
          <w:szCs w:val="24"/>
        </w:rPr>
        <w:t xml:space="preserve"> </w:t>
      </w:r>
      <w:r w:rsidRPr="00307A11">
        <w:rPr>
          <w:rFonts w:ascii="Times New Roman" w:hAnsi="Times New Roman" w:cs="Times New Roman"/>
          <w:sz w:val="24"/>
          <w:szCs w:val="24"/>
        </w:rPr>
        <w:t>z właściwym ocenianiem tego rodzaju czynów</w:t>
      </w:r>
      <w:r w:rsidR="006246E2" w:rsidRPr="00307A11">
        <w:rPr>
          <w:rFonts w:ascii="Times New Roman" w:hAnsi="Times New Roman" w:cs="Times New Roman"/>
          <w:sz w:val="24"/>
          <w:szCs w:val="24"/>
        </w:rPr>
        <w:t xml:space="preserve"> </w:t>
      </w:r>
      <w:r w:rsidRPr="00307A11">
        <w:rPr>
          <w:rFonts w:ascii="Times New Roman" w:hAnsi="Times New Roman" w:cs="Times New Roman"/>
          <w:sz w:val="24"/>
          <w:szCs w:val="24"/>
        </w:rPr>
        <w:t xml:space="preserve">i w konsekwencji podejmowaniem właściwych decyzji procesowych. </w:t>
      </w:r>
    </w:p>
    <w:p w:rsidR="00A43D7B" w:rsidRPr="00307A11" w:rsidRDefault="00A43D7B" w:rsidP="00A43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8A7" w:rsidRPr="00307A11" w:rsidRDefault="005608A7" w:rsidP="00A43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A11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przez patronów praktyk prac wykonywanych przez aplikantów, a zwłaszcza projektów sporządzanych przez nich decyzji procesowych istotnym jest zwracanie uwagi nie tylko na merytoryczną trafność i formalną poprawność samego rozstrzygnięcia, ale i rodzaj użytej argumentacji, logikę i poprawność językową.</w:t>
      </w:r>
      <w:r w:rsidRPr="00307A1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307A11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przedmiotowej praktyki jest bowiem również wykształcenie u aplikantów aplikacji prokuratorskiej umiejętności właściwej oceny prawnej decyzji podejmowanych w toku postępowania przygotowawczego, obrony własnego stanowiska w sprawie oraz zastosowania prawidłowej argumentacji.</w:t>
      </w:r>
    </w:p>
    <w:p w:rsidR="005608A7" w:rsidRPr="00307A11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1">
        <w:rPr>
          <w:rFonts w:ascii="Times New Roman" w:hAnsi="Times New Roman" w:cs="Times New Roman"/>
          <w:sz w:val="24"/>
          <w:szCs w:val="24"/>
        </w:rPr>
        <w:t>Powyższe nie wyklucza możliwości powierzania aplikantom również innych zadań wynikających z normalnego toku pracy prokuratorskiej, a zwłaszcza takich, z którymi aplikanci dotychczas jeszcze się nie zetknęli lub, w których nie uczestniczyli.</w:t>
      </w:r>
    </w:p>
    <w:p w:rsidR="005608A7" w:rsidRPr="001A6261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08A7" w:rsidRPr="001A6261" w:rsidRDefault="005608A7" w:rsidP="005608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608A7" w:rsidRPr="001A6261" w:rsidRDefault="005608A7" w:rsidP="005608A7">
      <w:pPr>
        <w:spacing w:after="0" w:line="240" w:lineRule="auto"/>
        <w:ind w:firstLine="360"/>
        <w:jc w:val="center"/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</w:pPr>
    </w:p>
    <w:p w:rsidR="005608A7" w:rsidRPr="00D10B94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Kierownik</w:t>
      </w:r>
    </w:p>
    <w:p w:rsidR="005608A7" w:rsidRPr="00D10B94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5608A7" w:rsidRPr="00D10B94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   w Ośrodku Aplikacji Prokuratorskiej</w:t>
      </w:r>
    </w:p>
    <w:p w:rsidR="005608A7" w:rsidRPr="00D10B94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5608A7" w:rsidRPr="00D10B94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5608A7" w:rsidRPr="00D10B94" w:rsidRDefault="005608A7" w:rsidP="005608A7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 </w:t>
      </w:r>
      <w:r w:rsidR="001B511D" w:rsidRPr="00D10B94">
        <w:rPr>
          <w:rFonts w:ascii="Monotype Corsiva" w:hAnsi="Monotype Corsiva" w:cs="Times New Roman"/>
          <w:b/>
          <w:sz w:val="24"/>
          <w:szCs w:val="24"/>
        </w:rPr>
        <w:t>Marta Zin</w:t>
      </w:r>
    </w:p>
    <w:p w:rsidR="00372479" w:rsidRPr="00D10B94" w:rsidRDefault="005608A7" w:rsidP="006976BF">
      <w:pPr>
        <w:spacing w:after="0" w:line="240" w:lineRule="auto"/>
        <w:ind w:firstLine="708"/>
        <w:jc w:val="both"/>
      </w:pPr>
      <w:r w:rsidRPr="00D10B94">
        <w:rPr>
          <w:rFonts w:ascii="Garamond" w:hAnsi="Garamond" w:cs="Times New Roman"/>
          <w:sz w:val="24"/>
          <w:szCs w:val="24"/>
        </w:rPr>
        <w:t xml:space="preserve">                                         </w:t>
      </w:r>
      <w:r w:rsidRPr="00D10B94">
        <w:rPr>
          <w:rFonts w:ascii="Garamond" w:hAnsi="Garamond" w:cs="Times New Roman"/>
          <w:sz w:val="24"/>
          <w:szCs w:val="24"/>
        </w:rPr>
        <w:tab/>
      </w:r>
      <w:r w:rsidRPr="00D10B94">
        <w:rPr>
          <w:rFonts w:ascii="Garamond" w:hAnsi="Garamond" w:cs="Times New Roman"/>
          <w:sz w:val="24"/>
          <w:szCs w:val="24"/>
        </w:rPr>
        <w:tab/>
      </w:r>
      <w:r w:rsidR="001B511D" w:rsidRPr="00D10B94">
        <w:rPr>
          <w:rFonts w:ascii="Garamond" w:hAnsi="Garamond" w:cs="Times New Roman"/>
          <w:sz w:val="24"/>
          <w:szCs w:val="24"/>
        </w:rPr>
        <w:t xml:space="preserve">                 </w:t>
      </w:r>
      <w:r w:rsidRPr="00D10B94">
        <w:rPr>
          <w:rFonts w:ascii="Garamond" w:hAnsi="Garamond" w:cs="Times New Roman"/>
          <w:sz w:val="24"/>
          <w:szCs w:val="24"/>
        </w:rPr>
        <w:t xml:space="preserve">Prokurator </w:t>
      </w:r>
    </w:p>
    <w:sectPr w:rsidR="00372479" w:rsidRPr="00D1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AC"/>
    <w:multiLevelType w:val="hybridMultilevel"/>
    <w:tmpl w:val="5BC87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212DD"/>
    <w:multiLevelType w:val="hybridMultilevel"/>
    <w:tmpl w:val="7308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37016"/>
    <w:multiLevelType w:val="hybridMultilevel"/>
    <w:tmpl w:val="1EC83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A7"/>
    <w:rsid w:val="00046CBA"/>
    <w:rsid w:val="000C111D"/>
    <w:rsid w:val="001A6261"/>
    <w:rsid w:val="001B511D"/>
    <w:rsid w:val="001D1E15"/>
    <w:rsid w:val="001D772F"/>
    <w:rsid w:val="002762B6"/>
    <w:rsid w:val="00283D9D"/>
    <w:rsid w:val="002A0D9E"/>
    <w:rsid w:val="002B1034"/>
    <w:rsid w:val="002B7B87"/>
    <w:rsid w:val="002C65F8"/>
    <w:rsid w:val="002C6AB5"/>
    <w:rsid w:val="003043AB"/>
    <w:rsid w:val="00307A11"/>
    <w:rsid w:val="00342831"/>
    <w:rsid w:val="00372479"/>
    <w:rsid w:val="00394361"/>
    <w:rsid w:val="003F6D5E"/>
    <w:rsid w:val="00411BCD"/>
    <w:rsid w:val="00485B13"/>
    <w:rsid w:val="004A568D"/>
    <w:rsid w:val="004F31E9"/>
    <w:rsid w:val="005131FB"/>
    <w:rsid w:val="005608A7"/>
    <w:rsid w:val="00584143"/>
    <w:rsid w:val="005B438C"/>
    <w:rsid w:val="005D7C5E"/>
    <w:rsid w:val="00605147"/>
    <w:rsid w:val="006246E2"/>
    <w:rsid w:val="006976BF"/>
    <w:rsid w:val="006C6467"/>
    <w:rsid w:val="006F156E"/>
    <w:rsid w:val="007618B1"/>
    <w:rsid w:val="00785584"/>
    <w:rsid w:val="007B70DD"/>
    <w:rsid w:val="007C5775"/>
    <w:rsid w:val="007D6382"/>
    <w:rsid w:val="00864D5D"/>
    <w:rsid w:val="008920CB"/>
    <w:rsid w:val="008A6AB1"/>
    <w:rsid w:val="009063F1"/>
    <w:rsid w:val="00994AFA"/>
    <w:rsid w:val="009D2AB8"/>
    <w:rsid w:val="009E5557"/>
    <w:rsid w:val="00A11914"/>
    <w:rsid w:val="00A43D7B"/>
    <w:rsid w:val="00B140E7"/>
    <w:rsid w:val="00B54B0A"/>
    <w:rsid w:val="00B9272B"/>
    <w:rsid w:val="00C77B3B"/>
    <w:rsid w:val="00CA1DB5"/>
    <w:rsid w:val="00CB3379"/>
    <w:rsid w:val="00D10984"/>
    <w:rsid w:val="00D10B94"/>
    <w:rsid w:val="00D14232"/>
    <w:rsid w:val="00D36E64"/>
    <w:rsid w:val="00D87D3B"/>
    <w:rsid w:val="00D96C7C"/>
    <w:rsid w:val="00E971CA"/>
    <w:rsid w:val="00F41666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A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A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Kluczewska</dc:creator>
  <cp:lastModifiedBy>Małgorzata Daliniewska</cp:lastModifiedBy>
  <cp:revision>2</cp:revision>
  <cp:lastPrinted>2020-12-17T11:40:00Z</cp:lastPrinted>
  <dcterms:created xsi:type="dcterms:W3CDTF">2022-01-27T07:00:00Z</dcterms:created>
  <dcterms:modified xsi:type="dcterms:W3CDTF">2022-01-27T07:00:00Z</dcterms:modified>
</cp:coreProperties>
</file>