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B" w:rsidRDefault="00CC5EFB" w:rsidP="00CC5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OAP-II.420.22.2020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Kraków, dnia </w:t>
      </w:r>
      <w:r w:rsidR="00E86AFB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CC5EFB" w:rsidRDefault="00CC5EFB" w:rsidP="00CC5EF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EFB" w:rsidRDefault="00CC5EFB" w:rsidP="00CC5EF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Do Państwa</w:t>
      </w:r>
    </w:p>
    <w:p w:rsidR="00CC5EFB" w:rsidRDefault="00CC5EFB" w:rsidP="00CC5EF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Patronów koordynatorów </w:t>
      </w:r>
    </w:p>
    <w:p w:rsidR="00CC5EFB" w:rsidRDefault="00CC5EFB" w:rsidP="00CC5EF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oraz Patronów praktyk </w:t>
      </w:r>
    </w:p>
    <w:p w:rsidR="00CC5EFB" w:rsidRDefault="00CC5EFB" w:rsidP="00CC5EF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aplikantów aplikacji prokuratorskiej</w:t>
      </w:r>
    </w:p>
    <w:p w:rsidR="00CC5EFB" w:rsidRDefault="00CC5EFB" w:rsidP="00CC5EFB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EFB" w:rsidRDefault="00CC5EFB" w:rsidP="00CC5E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EFB" w:rsidRDefault="00CC5EFB" w:rsidP="00CC5E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 praktyk aplikantów 9. rocznika aplikacji prokuratorskiej po XXX zjeździe</w:t>
      </w:r>
    </w:p>
    <w:p w:rsidR="00CC5EFB" w:rsidRDefault="00CC5EFB" w:rsidP="00CC5E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Prokuratury w Krakowie Nr 132/2019 z dnia 15 marca 2019 roku w sprawie szczegółowych zasad odbywania praktyki przez aplikantów aplikacji sędziowskiej, prokuratorskiej oraz ogólnej (tekst ujednolicony), uprzejmie przedstawiam szczegółowy zakres tematyczny, który powinien być przedmiotem praktyk aplikantów aplikacji </w:t>
      </w:r>
      <w:r w:rsidR="001021CC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prokuratorskiej</w:t>
      </w:r>
      <w:r w:rsidR="005C2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C5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odbywanych </w:t>
      </w:r>
      <w:r w:rsidR="003C5C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prokuraturach rejonowych (w okresie od </w:t>
      </w:r>
      <w:r w:rsidR="003C5C5E">
        <w:rPr>
          <w:rFonts w:ascii="Times New Roman" w:eastAsia="Times New Roman" w:hAnsi="Times New Roman" w:cs="Times New Roman"/>
          <w:sz w:val="24"/>
          <w:szCs w:val="24"/>
          <w:lang w:eastAsia="pl-PL"/>
        </w:rPr>
        <w:t>7 do 18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roku).</w:t>
      </w:r>
    </w:p>
    <w:p w:rsid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znajomości orzecznictwa. </w:t>
      </w:r>
    </w:p>
    <w:p w:rsid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XXX zjazdu aplikacji prokuratorskiej, który odbył się w sposób zdalny w dniach 1-10 czerwca 2020 roku, były następujące zagadnienia:</w:t>
      </w:r>
    </w:p>
    <w:p w:rsidR="00CC5EFB" w:rsidRP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Zaskarżanie przez prokuratora aktów prawa miejscowego</w:t>
      </w:r>
    </w:p>
    <w:p w:rsidR="00CC5EFB" w:rsidRPr="00CC5EFB" w:rsidRDefault="00CC5EFB" w:rsidP="00CC5E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terytorialny oraz administracja rządowa w województwie. Akty prawa miejscowego.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Wybrane przepisy ustaw:</w:t>
      </w:r>
    </w:p>
    <w:p w:rsidR="00CC5EFB" w:rsidRPr="00CC5EFB" w:rsidRDefault="00CC5EFB" w:rsidP="00CC5E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 kwietnia 1997 r. Konstytucja Rzeczypospolitej Polskiej (Dz. U. z 1997 r., Nr 78, poz. 483 z </w:t>
      </w:r>
      <w:proofErr w:type="spellStart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zm.); </w:t>
      </w:r>
    </w:p>
    <w:p w:rsidR="00CC5EFB" w:rsidRPr="00CC5EFB" w:rsidRDefault="00CC5EFB" w:rsidP="00CC5E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8 marca 1990 r. o samorządzie gminnym (</w:t>
      </w:r>
      <w:proofErr w:type="spellStart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U.2017, poz. 1875);</w:t>
      </w:r>
    </w:p>
    <w:p w:rsidR="00CC5EFB" w:rsidRPr="00CC5EFB" w:rsidRDefault="00CC5EFB" w:rsidP="00CC5E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5 czerwca 1998 r. o samorządzie powiatowym (</w:t>
      </w:r>
      <w:proofErr w:type="spellStart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U.2017, poz. 1868);</w:t>
      </w:r>
    </w:p>
    <w:p w:rsidR="00CC5EFB" w:rsidRPr="00CC5EFB" w:rsidRDefault="00CC5EFB" w:rsidP="00CC5E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5 czerwca 1998 r. o samorządzie województwa (</w:t>
      </w:r>
      <w:proofErr w:type="spellStart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U.2017, poz. 2096);</w:t>
      </w:r>
    </w:p>
    <w:p w:rsidR="00CC5EFB" w:rsidRPr="00CC5EFB" w:rsidRDefault="00CC5EFB" w:rsidP="00CC5E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7 października 1992 r. o regionalnych izbach obrachunkowych (Dz. U. z 2016 r., poz. 561);</w:t>
      </w:r>
    </w:p>
    <w:p w:rsidR="00CC5EFB" w:rsidRPr="00CC5EFB" w:rsidRDefault="00CC5EFB" w:rsidP="00CC5E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23 stycznia 2009 r. o wojewodzie i administracji rządowej w województwie (Dz. U. z 2015 r., poz. 525 z późn.zm.).</w:t>
      </w:r>
    </w:p>
    <w:p w:rsidR="00CC5EFB" w:rsidRP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2. </w:t>
      </w: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Akty prawa miejscowego. Klasyfikacja. Obowiązywanie i publikacja. Zaskarżanie. Powaga rzeczy osądzonej. </w:t>
      </w:r>
    </w:p>
    <w:p w:rsidR="00CC5EFB" w:rsidRP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Organy nadzoru nad samorządem terytorialnym. Tryb postępowania, rodzaje środków nadzoru oraz możliwości ich zaskarżania. </w:t>
      </w:r>
    </w:p>
    <w:p w:rsidR="00CC5EFB" w:rsidRP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Ustawowe uprawnienia prokuratora w stosunku do aktów prawa miejscowego.</w:t>
      </w:r>
    </w:p>
    <w:p w:rsidR="00CC5EFB" w:rsidRP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Zaskarżanie przez prokuratora aktów prawa miejscowego.</w:t>
      </w:r>
    </w:p>
    <w:p w:rsidR="00CC5EFB" w:rsidRP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Podstawy prawne i przesłanki działań prokuratora w razie niezgodności z prawem aktów organów samorządu terytorialnego lub wojewody. Rodzaje środków prawnych przysługujących prokuratorowi. Skarga do sądu administracyjnego a wniosek w trybie art. 70 ustawy z dnia 28 stycznia 2016 r. Prawo o prokuraturze. Przepisy Regulaminu wewnętrznego urzędowania powszechnych jednostek organizacyjnych prokuratury. </w:t>
      </w:r>
    </w:p>
    <w:p w:rsid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6AFB" w:rsidRDefault="00CC5EFB" w:rsidP="00CC5EF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2BA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praktyki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odbywanej w prokuraturach rejonowych jest utrwalenie umiejętności sporządzania projektów środków odwoławczych w sprawach karnych pod kątem przygotowania aplikantów do egzaminu prokuratorskiego</w:t>
      </w:r>
      <w:r w:rsidR="00E8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="00E86AFB"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="00E86AFB" w:rsidRPr="00702566">
        <w:rPr>
          <w:rFonts w:ascii="Times New Roman" w:eastAsiaTheme="minorEastAsia" w:hAnsi="Times New Roman" w:cs="Times New Roman"/>
          <w:sz w:val="24"/>
          <w:szCs w:val="24"/>
          <w:lang w:eastAsia="pl-PL"/>
        </w:rPr>
        <w:t>porządzenie projektów pism procesowych przewidzianych w ramach egzaminu prokuratorskiego</w:t>
      </w:r>
      <w:r w:rsidR="00E86AFB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E86AFB" w:rsidRPr="0070256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E86AFB" w:rsidRPr="00E86AFB" w:rsidRDefault="00E86AFB" w:rsidP="00E86AF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AF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pozwu i wniosku, w tym z zakresu prawa rodzinnego i opiekuńczego, apelacji od orzeczenia wydanego w sprawie cywilnej</w:t>
      </w:r>
      <w:r w:rsidR="00CC5EFB" w:rsidRPr="00E8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EFB" w:rsidRDefault="00E86AFB" w:rsidP="00E86AF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AFB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sprzeciwu i skargi do wojewódzkiego sądu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</w:t>
      </w:r>
    </w:p>
    <w:p w:rsidR="00E86AFB" w:rsidRPr="00E86AFB" w:rsidRDefault="00E86AFB" w:rsidP="00E86AF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EFB" w:rsidRDefault="00CC5E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nie wyklucza powierzania aplikantom również innych zadań wynikających z normalnego toku pracy sądu i prokuratorskiej – zwłaszcza takich, z którymi dotychczas jeszcze się nie zetknęli. Zadania te jednak mogą mieć wyłącznie charakter uzupełniający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stosunku do przedmiotu praktyki ok</w:t>
      </w:r>
      <w:r w:rsidR="00E86AFB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reślonego w programie aplikacji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6AFB" w:rsidRDefault="00E86AFB" w:rsidP="00CC5E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EFB" w:rsidRPr="00E86AFB" w:rsidRDefault="00CC5EFB" w:rsidP="00CC5EFB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6AFB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Działu Dydaktycznego</w:t>
      </w:r>
      <w:r w:rsidRPr="00E86AF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Ośrodka Aplikacji Prokuratorskiej</w:t>
      </w:r>
      <w:r w:rsidRPr="00E86AF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CC5EFB" w:rsidRPr="00E86AFB" w:rsidRDefault="00CC5EFB" w:rsidP="00CC5EFB">
      <w:pPr>
        <w:spacing w:after="0" w:line="360" w:lineRule="auto"/>
        <w:ind w:left="353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6AFB">
        <w:rPr>
          <w:rFonts w:ascii="Times New Roman" w:eastAsia="Times New Roman" w:hAnsi="Times New Roman" w:cs="Times New Roman"/>
          <w:sz w:val="20"/>
          <w:szCs w:val="20"/>
          <w:lang w:eastAsia="pl-PL"/>
        </w:rPr>
        <w:t>Marta Zin</w:t>
      </w:r>
    </w:p>
    <w:p w:rsidR="005E3346" w:rsidRPr="00E86AFB" w:rsidRDefault="00CC5EFB" w:rsidP="00E86AFB">
      <w:pPr>
        <w:spacing w:after="0" w:line="360" w:lineRule="auto"/>
        <w:ind w:left="3540"/>
        <w:jc w:val="center"/>
        <w:rPr>
          <w:sz w:val="20"/>
          <w:szCs w:val="20"/>
        </w:rPr>
      </w:pPr>
      <w:r w:rsidRPr="00E86A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prokurator  </w:t>
      </w:r>
    </w:p>
    <w:sectPr w:rsidR="005E3346" w:rsidRPr="00E8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45B"/>
    <w:multiLevelType w:val="hybridMultilevel"/>
    <w:tmpl w:val="ED5A41E4"/>
    <w:lvl w:ilvl="0" w:tplc="EA763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B5585D"/>
    <w:multiLevelType w:val="hybridMultilevel"/>
    <w:tmpl w:val="F2880E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572159"/>
    <w:multiLevelType w:val="hybridMultilevel"/>
    <w:tmpl w:val="84321A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5B3DD3"/>
    <w:multiLevelType w:val="hybridMultilevel"/>
    <w:tmpl w:val="84EC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C5468"/>
    <w:multiLevelType w:val="hybridMultilevel"/>
    <w:tmpl w:val="D1FEBECE"/>
    <w:lvl w:ilvl="0" w:tplc="92AC4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B7181"/>
    <w:multiLevelType w:val="hybridMultilevel"/>
    <w:tmpl w:val="7F3CA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71461"/>
    <w:multiLevelType w:val="hybridMultilevel"/>
    <w:tmpl w:val="DD746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FB"/>
    <w:rsid w:val="001021CC"/>
    <w:rsid w:val="00160C32"/>
    <w:rsid w:val="003735C5"/>
    <w:rsid w:val="003C5C5E"/>
    <w:rsid w:val="005C21C1"/>
    <w:rsid w:val="005E3346"/>
    <w:rsid w:val="00CC5EFB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Rachwaniec</cp:lastModifiedBy>
  <cp:revision>3</cp:revision>
  <dcterms:created xsi:type="dcterms:W3CDTF">2020-11-30T10:02:00Z</dcterms:created>
  <dcterms:modified xsi:type="dcterms:W3CDTF">2020-11-30T10:03:00Z</dcterms:modified>
</cp:coreProperties>
</file>