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6872BEF6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225EE4">
        <w:rPr>
          <w:rFonts w:ascii="Times New Roman" w:hAnsi="Times New Roman"/>
          <w:sz w:val="24"/>
          <w:szCs w:val="24"/>
        </w:rPr>
        <w:t xml:space="preserve"> </w:t>
      </w:r>
      <w:r w:rsidR="00AF6FF9">
        <w:rPr>
          <w:rFonts w:ascii="Times New Roman" w:hAnsi="Times New Roman"/>
          <w:sz w:val="24"/>
          <w:szCs w:val="24"/>
        </w:rPr>
        <w:t xml:space="preserve">25 </w:t>
      </w:r>
      <w:r w:rsidR="00C32AE5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2020 roku.</w:t>
      </w:r>
    </w:p>
    <w:p w14:paraId="38B1AA33" w14:textId="42539596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D22A5C">
        <w:rPr>
          <w:rFonts w:ascii="Times New Roman" w:hAnsi="Times New Roman"/>
          <w:b/>
          <w:sz w:val="24"/>
          <w:szCs w:val="24"/>
        </w:rPr>
        <w:t>22</w:t>
      </w:r>
      <w:r w:rsidR="00694CE4">
        <w:rPr>
          <w:rFonts w:ascii="Times New Roman" w:hAnsi="Times New Roman"/>
          <w:b/>
          <w:sz w:val="24"/>
          <w:szCs w:val="24"/>
        </w:rPr>
        <w:t>.20</w:t>
      </w:r>
      <w:r w:rsidR="00374436">
        <w:rPr>
          <w:rFonts w:ascii="Times New Roman" w:hAnsi="Times New Roman"/>
          <w:b/>
          <w:sz w:val="24"/>
          <w:szCs w:val="24"/>
        </w:rPr>
        <w:t>20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03F02EAF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</w:t>
      </w:r>
      <w:r w:rsidR="00374436">
        <w:rPr>
          <w:rFonts w:ascii="Times New Roman" w:hAnsi="Times New Roman"/>
          <w:i/>
          <w:sz w:val="24"/>
          <w:szCs w:val="24"/>
        </w:rPr>
        <w:t>ka aplikacji sędziowskiej po XX</w:t>
      </w:r>
      <w:r w:rsidR="00C32AE5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1512C95A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="00D22A5C">
        <w:rPr>
          <w:rFonts w:ascii="Times New Roman" w:hAnsi="Times New Roman"/>
        </w:rPr>
        <w:t>2</w:t>
      </w:r>
      <w:r w:rsidR="00225EE4"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 xml:space="preserve">do </w:t>
      </w:r>
      <w:r w:rsidR="00D22A5C">
        <w:rPr>
          <w:rFonts w:ascii="Times New Roman" w:hAnsi="Times New Roman"/>
        </w:rPr>
        <w:t>20</w:t>
      </w:r>
      <w:r w:rsidR="00C32AE5">
        <w:rPr>
          <w:rFonts w:ascii="Times New Roman" w:hAnsi="Times New Roman"/>
        </w:rPr>
        <w:t xml:space="preserve"> </w:t>
      </w:r>
      <w:r w:rsidR="00D22A5C">
        <w:rPr>
          <w:rFonts w:ascii="Times New Roman" w:hAnsi="Times New Roman"/>
        </w:rPr>
        <w:t xml:space="preserve">listopada </w:t>
      </w:r>
      <w:r w:rsidR="004C2C39">
        <w:rPr>
          <w:rFonts w:ascii="Times New Roman" w:hAnsi="Times New Roman"/>
        </w:rPr>
        <w:t>2020 r.</w:t>
      </w:r>
      <w:r w:rsidRPr="00D8445D">
        <w:rPr>
          <w:rFonts w:ascii="Times New Roman" w:hAnsi="Times New Roman"/>
        </w:rPr>
        <w:t>, po X</w:t>
      </w:r>
      <w:r w:rsidR="00374436">
        <w:rPr>
          <w:rFonts w:ascii="Times New Roman" w:hAnsi="Times New Roman"/>
        </w:rPr>
        <w:t>X</w:t>
      </w:r>
      <w:r w:rsidR="00C32AE5">
        <w:rPr>
          <w:rFonts w:ascii="Times New Roman" w:hAnsi="Times New Roman"/>
        </w:rPr>
        <w:t>X</w:t>
      </w:r>
      <w:r w:rsidRPr="00D8445D">
        <w:rPr>
          <w:rFonts w:ascii="Times New Roman" w:hAnsi="Times New Roman"/>
        </w:rPr>
        <w:t> zjeździe aplikacji sędziowskiej, który odb</w:t>
      </w:r>
      <w:r w:rsidR="006B1A06">
        <w:rPr>
          <w:rFonts w:ascii="Times New Roman" w:hAnsi="Times New Roman"/>
        </w:rPr>
        <w:t>ył</w:t>
      </w:r>
      <w:r w:rsidRPr="00D8445D">
        <w:rPr>
          <w:rFonts w:ascii="Times New Roman" w:hAnsi="Times New Roman"/>
        </w:rPr>
        <w:t xml:space="preserve"> się w dniach od </w:t>
      </w:r>
      <w:r w:rsidR="00D22A5C">
        <w:rPr>
          <w:rFonts w:ascii="Times New Roman" w:hAnsi="Times New Roman"/>
        </w:rPr>
        <w:t>1 do 10 czerwca</w:t>
      </w:r>
      <w:r w:rsidR="00C32A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2020</w:t>
      </w:r>
      <w:r w:rsidRPr="00D8445D">
        <w:rPr>
          <w:rFonts w:ascii="Times New Roman" w:hAnsi="Times New Roman"/>
        </w:rPr>
        <w:t xml:space="preserve"> r. </w:t>
      </w:r>
    </w:p>
    <w:p w14:paraId="58A1E9E3" w14:textId="59B2188F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56DE2157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>Zgodnie z programem aplikacji sędziowskiej realizowanym przez aplikantów dziewiątego rocznik</w:t>
      </w:r>
      <w:r w:rsidR="00374436">
        <w:rPr>
          <w:rFonts w:ascii="Times New Roman" w:hAnsi="Times New Roman"/>
        </w:rPr>
        <w:t xml:space="preserve">a tej aplikacji, </w:t>
      </w:r>
      <w:r w:rsidR="00C32AE5">
        <w:rPr>
          <w:rFonts w:ascii="Times New Roman" w:hAnsi="Times New Roman"/>
        </w:rPr>
        <w:t>tematyka</w:t>
      </w:r>
      <w:r w:rsidR="00374436">
        <w:rPr>
          <w:rFonts w:ascii="Times New Roman" w:hAnsi="Times New Roman"/>
        </w:rPr>
        <w:t xml:space="preserve"> XX</w:t>
      </w:r>
      <w:r w:rsidR="00C32AE5">
        <w:rPr>
          <w:rFonts w:ascii="Times New Roman" w:hAnsi="Times New Roman"/>
        </w:rPr>
        <w:t>X</w:t>
      </w:r>
      <w:r w:rsidRPr="00D84572">
        <w:rPr>
          <w:rFonts w:ascii="Times New Roman" w:hAnsi="Times New Roman"/>
        </w:rPr>
        <w:t xml:space="preserve"> zjazdu </w:t>
      </w:r>
      <w:r w:rsidR="00C32AE5">
        <w:rPr>
          <w:rFonts w:ascii="Times New Roman" w:hAnsi="Times New Roman"/>
        </w:rPr>
        <w:t xml:space="preserve">obejmuje zagadnienia dotyczące </w:t>
      </w:r>
      <w:r w:rsidR="00D22A5C">
        <w:rPr>
          <w:rFonts w:ascii="Times New Roman" w:hAnsi="Times New Roman"/>
        </w:rPr>
        <w:t>prawa gospodarczego, zobowiązań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D22A5C">
        <w:rPr>
          <w:rFonts w:ascii="Times New Roman" w:hAnsi="Times New Roman"/>
        </w:rPr>
        <w:t>3</w:t>
      </w:r>
      <w:r w:rsidR="00D84572" w:rsidRPr="00D84572">
        <w:rPr>
          <w:rFonts w:ascii="Times New Roman" w:hAnsi="Times New Roman"/>
        </w:rPr>
        <w:t xml:space="preserve"> tygodnie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</w:t>
      </w:r>
      <w:r w:rsidR="00D22A5C">
        <w:rPr>
          <w:rFonts w:ascii="Times New Roman" w:hAnsi="Times New Roman"/>
        </w:rPr>
        <w:t>rejonowym</w:t>
      </w:r>
      <w:r w:rsidR="00C32AE5">
        <w:rPr>
          <w:rFonts w:ascii="Times New Roman" w:hAnsi="Times New Roman"/>
        </w:rPr>
        <w:t>,</w:t>
      </w:r>
      <w:r w:rsidR="00D84572" w:rsidRPr="00D84572">
        <w:rPr>
          <w:rFonts w:ascii="Times New Roman" w:hAnsi="Times New Roman"/>
        </w:rPr>
        <w:t xml:space="preserve">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C32AE5">
        <w:rPr>
          <w:rFonts w:ascii="Times New Roman" w:hAnsi="Times New Roman"/>
        </w:rPr>
        <w:t>gospodarczym</w:t>
      </w:r>
      <w:r w:rsidR="00A76E09" w:rsidRPr="00A76E09">
        <w:rPr>
          <w:rFonts w:ascii="Times New Roman" w:hAnsi="Times New Roman"/>
        </w:rPr>
        <w:t>.</w:t>
      </w:r>
    </w:p>
    <w:p w14:paraId="66916082" w14:textId="77777777" w:rsidR="007C3A8C" w:rsidRPr="00200FA4" w:rsidRDefault="00085E89" w:rsidP="00A76E0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200FA4">
        <w:rPr>
          <w:rFonts w:ascii="Times New Roman" w:hAnsi="Times New Roman"/>
          <w:b/>
        </w:rPr>
        <w:t>prawa materialnego:</w:t>
      </w:r>
    </w:p>
    <w:p w14:paraId="7F25AD4B" w14:textId="7F244D34" w:rsidR="00C00A33" w:rsidRDefault="00C00A33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ogólne zasady odpowiedzialności kontraktowej między przedsiębiorcami</w:t>
      </w:r>
      <w:r w:rsidR="009D2102">
        <w:rPr>
          <w:rFonts w:ascii="Times New Roman" w:eastAsia="Andale Sans UI" w:hAnsi="Times New Roman"/>
          <w:kern w:val="3"/>
        </w:rPr>
        <w:t xml:space="preserve"> i ich modyfikacje w stosunku do obrotu nieprofesjonalnego, ze szczególnym uwzględnieniem przepisów ustawy z dnia 8 marca 2013 r. o przeciwdziałaniu nadmiernym opóźnieniom w transakcjach handlowych;</w:t>
      </w:r>
    </w:p>
    <w:p w14:paraId="62F1E50D" w14:textId="5E616166" w:rsidR="00C00A33" w:rsidRDefault="00C00A33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kara umowna</w:t>
      </w:r>
      <w:r w:rsidR="009D2102">
        <w:rPr>
          <w:rFonts w:ascii="Times New Roman" w:eastAsia="Andale Sans UI" w:hAnsi="Times New Roman"/>
          <w:kern w:val="3"/>
        </w:rPr>
        <w:t>; dopuszczalność i zakres</w:t>
      </w:r>
      <w:r>
        <w:rPr>
          <w:rFonts w:ascii="Times New Roman" w:eastAsia="Andale Sans UI" w:hAnsi="Times New Roman"/>
          <w:kern w:val="3"/>
        </w:rPr>
        <w:t xml:space="preserve"> miarkowania </w:t>
      </w:r>
      <w:r w:rsidR="009D2102">
        <w:rPr>
          <w:rFonts w:ascii="Times New Roman" w:eastAsia="Andale Sans UI" w:hAnsi="Times New Roman"/>
          <w:kern w:val="3"/>
        </w:rPr>
        <w:t xml:space="preserve">kary umownej </w:t>
      </w:r>
      <w:r>
        <w:rPr>
          <w:rFonts w:ascii="Times New Roman" w:eastAsia="Andale Sans UI" w:hAnsi="Times New Roman"/>
          <w:kern w:val="3"/>
        </w:rPr>
        <w:t>w stosunkach między przedsiębiorcami;</w:t>
      </w:r>
    </w:p>
    <w:p w14:paraId="2418011A" w14:textId="6FF2437C" w:rsidR="007E3D9E" w:rsidRDefault="007E3D9E" w:rsidP="00C00A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potrącenie jako oświadczenie materialnoprawne (art. 498-505 k.c.);</w:t>
      </w:r>
    </w:p>
    <w:p w14:paraId="421688E2" w14:textId="4E981D76" w:rsidR="00E400BC" w:rsidRDefault="00D22A5C" w:rsidP="00D22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najczęściej występujące w praktyce umowy między przedsiębiorcami, w tym w szczególności:</w:t>
      </w:r>
    </w:p>
    <w:p w14:paraId="255E5435" w14:textId="3C1F4FC8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sprzedaży, ze szczególnym uwzględnieniem</w:t>
      </w:r>
      <w:r w:rsidR="00E76B98">
        <w:rPr>
          <w:rFonts w:ascii="Times New Roman" w:eastAsia="Andale Sans UI" w:hAnsi="Times New Roman"/>
          <w:kern w:val="3"/>
        </w:rPr>
        <w:t xml:space="preserve"> przesłanek utraty uprawnień z tytułu rękojmi (art. 563-564 k.c.); Konwencja Narodów Zjednoczonych o umowach międzynarodowej sprzedaży towarów (Wiedeń, 11 kwietnia 1980 r.); </w:t>
      </w:r>
    </w:p>
    <w:p w14:paraId="3CAF0E69" w14:textId="1EC6CC21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o dzieło i umowa o roboty budowlane, ze szczególnym uwzględnieniem kryteriów rozróżnienia tych dwóch typów umów;</w:t>
      </w:r>
    </w:p>
    <w:p w14:paraId="28E2C5B0" w14:textId="33C45C4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leasingu,</w:t>
      </w:r>
    </w:p>
    <w:p w14:paraId="3B6D371E" w14:textId="77777777" w:rsidR="00E76B98" w:rsidRDefault="00E76B98" w:rsidP="00E76B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o rachunek bankowy,</w:t>
      </w:r>
    </w:p>
    <w:p w14:paraId="3C13E941" w14:textId="62E82A2B" w:rsidR="007E3D9E" w:rsidRDefault="007E3D9E" w:rsidP="00E76B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ubezpieczenia,</w:t>
      </w:r>
    </w:p>
    <w:p w14:paraId="4B91CF23" w14:textId="522897D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umowa agencyjna, </w:t>
      </w:r>
    </w:p>
    <w:p w14:paraId="67E8469F" w14:textId="2304887C" w:rsidR="00E76B98" w:rsidRDefault="00E76B98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przewozu i umowa spedycji, ze szczególnym uwzględnieniem kryteriów rozróżnienia tych dwóch typów umów; Konwencja o umowie międzynarodowego przewozu drogowego towarów (Genewa, 19 maja 1956 r.)</w:t>
      </w:r>
      <w:r w:rsidR="00C00A33">
        <w:rPr>
          <w:rFonts w:ascii="Times New Roman" w:eastAsia="Andale Sans UI" w:hAnsi="Times New Roman"/>
          <w:kern w:val="3"/>
        </w:rPr>
        <w:t xml:space="preserve"> – tzw. Konwencja CMR</w:t>
      </w:r>
      <w:r>
        <w:rPr>
          <w:rFonts w:ascii="Times New Roman" w:eastAsia="Andale Sans UI" w:hAnsi="Times New Roman"/>
          <w:kern w:val="3"/>
        </w:rPr>
        <w:t>;</w:t>
      </w:r>
    </w:p>
    <w:p w14:paraId="0F15CB65" w14:textId="698BAD9D" w:rsidR="00D22A5C" w:rsidRDefault="00D22A5C" w:rsidP="00D22A5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</w:t>
      </w:r>
      <w:r w:rsidR="00C00A33">
        <w:rPr>
          <w:rFonts w:ascii="Times New Roman" w:eastAsia="Andale Sans UI" w:hAnsi="Times New Roman"/>
          <w:kern w:val="3"/>
        </w:rPr>
        <w:t xml:space="preserve">y nienazwane (umowa faktoringu, umowa </w:t>
      </w:r>
      <w:proofErr w:type="spellStart"/>
      <w:r w:rsidR="00C00A33">
        <w:rPr>
          <w:rFonts w:ascii="Times New Roman" w:eastAsia="Andale Sans UI" w:hAnsi="Times New Roman"/>
          <w:kern w:val="3"/>
        </w:rPr>
        <w:t>franczyzy</w:t>
      </w:r>
      <w:proofErr w:type="spellEnd"/>
      <w:r w:rsidR="00C00A33">
        <w:rPr>
          <w:rFonts w:ascii="Times New Roman" w:eastAsia="Andale Sans UI" w:hAnsi="Times New Roman"/>
          <w:kern w:val="3"/>
        </w:rPr>
        <w:t xml:space="preserve"> /franchisingu/, umowa konsorcjum)</w:t>
      </w:r>
      <w:r w:rsidR="004575BD">
        <w:rPr>
          <w:rFonts w:ascii="Times New Roman" w:eastAsia="Andale Sans UI" w:hAnsi="Times New Roman"/>
          <w:kern w:val="3"/>
        </w:rPr>
        <w:t>;</w:t>
      </w:r>
    </w:p>
    <w:p w14:paraId="15899491" w14:textId="14138DAA" w:rsidR="00D22A5C" w:rsidRDefault="00C00A33" w:rsidP="00D22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spółka cywilna</w:t>
      </w:r>
      <w:r w:rsidR="00EB04D5">
        <w:rPr>
          <w:rFonts w:ascii="Times New Roman" w:eastAsia="Andale Sans UI" w:hAnsi="Times New Roman"/>
          <w:kern w:val="3"/>
        </w:rPr>
        <w:t>, w tym w szczególności reprezentacja spółki oraz odpowiedzialność wspólników za zobowiązania spółki.</w:t>
      </w:r>
    </w:p>
    <w:p w14:paraId="568B32F4" w14:textId="77777777" w:rsidR="00200FA4" w:rsidRPr="00200FA4" w:rsidRDefault="00200FA4" w:rsidP="00200FA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200FA4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200FA4">
        <w:rPr>
          <w:rFonts w:ascii="Times New Roman" w:hAnsi="Times New Roman"/>
          <w:b/>
        </w:rPr>
        <w:t>prawa procesowego</w:t>
      </w:r>
      <w:r w:rsidRPr="00200FA4">
        <w:rPr>
          <w:rFonts w:ascii="Times New Roman" w:hAnsi="Times New Roman"/>
        </w:rPr>
        <w:t>:</w:t>
      </w:r>
    </w:p>
    <w:p w14:paraId="4E7A1CBD" w14:textId="0F28E78C" w:rsidR="0093652D" w:rsidRDefault="00EB04D5" w:rsidP="00EB04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pojęcie sprawy gospodarczej (art. 458</w:t>
      </w:r>
      <w:r w:rsidRPr="00EB04D5">
        <w:rPr>
          <w:rFonts w:ascii="Times New Roman" w:eastAsia="Andale Sans UI" w:hAnsi="Times New Roman"/>
          <w:kern w:val="3"/>
          <w:vertAlign w:val="superscript"/>
        </w:rPr>
        <w:t>2</w:t>
      </w:r>
      <w:r>
        <w:rPr>
          <w:rFonts w:ascii="Times New Roman" w:eastAsia="Andale Sans UI" w:hAnsi="Times New Roman"/>
          <w:kern w:val="3"/>
        </w:rPr>
        <w:t xml:space="preserve"> k.p.c.);</w:t>
      </w:r>
    </w:p>
    <w:p w14:paraId="731F345E" w14:textId="5A45B8EF" w:rsidR="00EB04D5" w:rsidRDefault="00EB04D5" w:rsidP="00EB04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najistotniejsze odrębności postępowania w sprawach gospodarczych, w tym w szczególności:</w:t>
      </w:r>
    </w:p>
    <w:p w14:paraId="58C1ED1D" w14:textId="0973914A" w:rsidR="00EB04D5" w:rsidRDefault="00EB04D5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ograniczenie możliwości przekazania sprawy</w:t>
      </w:r>
      <w:r w:rsidR="003C148A">
        <w:rPr>
          <w:rFonts w:ascii="Times New Roman" w:eastAsia="Andale Sans UI" w:hAnsi="Times New Roman"/>
          <w:kern w:val="3"/>
        </w:rPr>
        <w:t xml:space="preserve"> </w:t>
      </w:r>
      <w:r>
        <w:rPr>
          <w:rFonts w:ascii="Times New Roman" w:eastAsia="Andale Sans UI" w:hAnsi="Times New Roman"/>
          <w:kern w:val="3"/>
        </w:rPr>
        <w:t xml:space="preserve">sądowi właściwemu </w:t>
      </w:r>
      <w:r w:rsidR="003C148A">
        <w:rPr>
          <w:rFonts w:ascii="Times New Roman" w:eastAsia="Andale Sans UI" w:hAnsi="Times New Roman"/>
          <w:kern w:val="3"/>
        </w:rPr>
        <w:t>(art. 458</w:t>
      </w:r>
      <w:r w:rsidR="003C148A">
        <w:rPr>
          <w:rFonts w:ascii="Times New Roman" w:eastAsia="Andale Sans UI" w:hAnsi="Times New Roman"/>
          <w:kern w:val="3"/>
          <w:vertAlign w:val="superscript"/>
        </w:rPr>
        <w:t>7</w:t>
      </w:r>
      <w:r w:rsidR="003C148A">
        <w:rPr>
          <w:rFonts w:ascii="Times New Roman" w:eastAsia="Andale Sans UI" w:hAnsi="Times New Roman"/>
          <w:kern w:val="3"/>
        </w:rPr>
        <w:t xml:space="preserve"> k.p.c.),</w:t>
      </w:r>
    </w:p>
    <w:p w14:paraId="5E5BF930" w14:textId="3199781C" w:rsidR="003C148A" w:rsidRDefault="003C148A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ograniczenie możliwości dokonywania przekształceń przedmiotowych i podmiotowych,</w:t>
      </w:r>
    </w:p>
    <w:p w14:paraId="41C5BF39" w14:textId="1EEBADB2" w:rsidR="00EB04D5" w:rsidRDefault="00EB04D5" w:rsidP="00EB04D5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prekluzja dowodowa</w:t>
      </w:r>
      <w:r w:rsidR="003C148A">
        <w:rPr>
          <w:rFonts w:ascii="Times New Roman" w:eastAsia="Andale Sans UI" w:hAnsi="Times New Roman"/>
          <w:kern w:val="3"/>
        </w:rPr>
        <w:t>,</w:t>
      </w:r>
    </w:p>
    <w:p w14:paraId="47DDC8CF" w14:textId="77777777" w:rsidR="00862406" w:rsidRDefault="003C148A" w:rsidP="00862406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niedopuszczalność powództwa wzajemnego</w:t>
      </w:r>
      <w:r w:rsidR="00862406">
        <w:rPr>
          <w:rFonts w:ascii="Times New Roman" w:eastAsia="Andale Sans UI" w:hAnsi="Times New Roman"/>
          <w:kern w:val="3"/>
        </w:rPr>
        <w:t>,</w:t>
      </w:r>
    </w:p>
    <w:p w14:paraId="3BBE77A5" w14:textId="60130E98" w:rsidR="00862406" w:rsidRDefault="00862406" w:rsidP="00862406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wyrok sądu I instancji jako tytuł zabezpieczenia (art. 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13</w:t>
      </w:r>
      <w:r>
        <w:rPr>
          <w:rFonts w:ascii="Times New Roman" w:eastAsia="Andale Sans UI" w:hAnsi="Times New Roman"/>
          <w:kern w:val="3"/>
        </w:rPr>
        <w:t xml:space="preserve"> k.p.c.); </w:t>
      </w:r>
    </w:p>
    <w:p w14:paraId="596D2E7F" w14:textId="77777777" w:rsidR="003C148A" w:rsidRDefault="003C148A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lastRenderedPageBreak/>
        <w:t>specyfika postępowania dowodowego w sprawach gospodarczych, w tym w szczególności:</w:t>
      </w:r>
    </w:p>
    <w:p w14:paraId="3DAED4D2" w14:textId="77777777" w:rsidR="003C148A" w:rsidRDefault="003C148A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umowa dowodowa,</w:t>
      </w:r>
    </w:p>
    <w:p w14:paraId="6AACA23E" w14:textId="61EDC0F9" w:rsidR="003C148A" w:rsidRDefault="003C148A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preferencja nieosobowych źródeł dowodowych (art. 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10</w:t>
      </w:r>
      <w:r>
        <w:rPr>
          <w:rFonts w:ascii="Times New Roman" w:eastAsia="Andale Sans UI" w:hAnsi="Times New Roman"/>
          <w:kern w:val="3"/>
        </w:rPr>
        <w:t xml:space="preserve"> -458</w:t>
      </w:r>
      <w:r w:rsidRPr="003C148A">
        <w:rPr>
          <w:rFonts w:ascii="Times New Roman" w:eastAsia="Andale Sans UI" w:hAnsi="Times New Roman"/>
          <w:kern w:val="3"/>
          <w:vertAlign w:val="superscript"/>
        </w:rPr>
        <w:t>11</w:t>
      </w:r>
      <w:r>
        <w:rPr>
          <w:rFonts w:ascii="Times New Roman" w:eastAsia="Andale Sans UI" w:hAnsi="Times New Roman"/>
          <w:kern w:val="3"/>
        </w:rPr>
        <w:t xml:space="preserve"> k.p.c.)</w:t>
      </w:r>
      <w:r w:rsidR="00862406">
        <w:rPr>
          <w:rFonts w:ascii="Times New Roman" w:eastAsia="Andale Sans UI" w:hAnsi="Times New Roman"/>
          <w:kern w:val="3"/>
        </w:rPr>
        <w:t>,</w:t>
      </w:r>
    </w:p>
    <w:p w14:paraId="36A7E44A" w14:textId="788821F0" w:rsidR="00862406" w:rsidRDefault="00D30CF1" w:rsidP="003C148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dowód z </w:t>
      </w:r>
      <w:r w:rsidR="00862406">
        <w:rPr>
          <w:rFonts w:ascii="Times New Roman" w:eastAsia="Andale Sans UI" w:hAnsi="Times New Roman"/>
          <w:kern w:val="3"/>
        </w:rPr>
        <w:t>ksi</w:t>
      </w:r>
      <w:r>
        <w:rPr>
          <w:rFonts w:ascii="Times New Roman" w:eastAsia="Andale Sans UI" w:hAnsi="Times New Roman"/>
          <w:kern w:val="3"/>
        </w:rPr>
        <w:t>ąg</w:t>
      </w:r>
      <w:r w:rsidR="00862406">
        <w:rPr>
          <w:rFonts w:ascii="Times New Roman" w:eastAsia="Andale Sans UI" w:hAnsi="Times New Roman"/>
          <w:kern w:val="3"/>
        </w:rPr>
        <w:t xml:space="preserve"> </w:t>
      </w:r>
      <w:r w:rsidR="00087CAB">
        <w:rPr>
          <w:rFonts w:ascii="Times New Roman" w:eastAsia="Andale Sans UI" w:hAnsi="Times New Roman"/>
          <w:kern w:val="3"/>
        </w:rPr>
        <w:t xml:space="preserve">rachunkowych </w:t>
      </w:r>
      <w:r w:rsidR="00862406">
        <w:rPr>
          <w:rFonts w:ascii="Times New Roman" w:eastAsia="Andale Sans UI" w:hAnsi="Times New Roman"/>
          <w:kern w:val="3"/>
        </w:rPr>
        <w:t xml:space="preserve">i </w:t>
      </w:r>
      <w:r w:rsidR="00087CAB">
        <w:rPr>
          <w:rFonts w:ascii="Times New Roman" w:eastAsia="Andale Sans UI" w:hAnsi="Times New Roman"/>
          <w:kern w:val="3"/>
        </w:rPr>
        <w:t xml:space="preserve">innych </w:t>
      </w:r>
      <w:r w:rsidR="00862406">
        <w:rPr>
          <w:rFonts w:ascii="Times New Roman" w:eastAsia="Andale Sans UI" w:hAnsi="Times New Roman"/>
          <w:kern w:val="3"/>
        </w:rPr>
        <w:t>dokument</w:t>
      </w:r>
      <w:r>
        <w:rPr>
          <w:rFonts w:ascii="Times New Roman" w:eastAsia="Andale Sans UI" w:hAnsi="Times New Roman"/>
          <w:kern w:val="3"/>
        </w:rPr>
        <w:t>ów</w:t>
      </w:r>
      <w:r w:rsidR="00862406">
        <w:rPr>
          <w:rFonts w:ascii="Times New Roman" w:eastAsia="Andale Sans UI" w:hAnsi="Times New Roman"/>
          <w:kern w:val="3"/>
        </w:rPr>
        <w:t xml:space="preserve"> </w:t>
      </w:r>
      <w:r w:rsidR="00087CAB">
        <w:rPr>
          <w:rFonts w:ascii="Times New Roman" w:eastAsia="Andale Sans UI" w:hAnsi="Times New Roman"/>
          <w:kern w:val="3"/>
        </w:rPr>
        <w:t xml:space="preserve">finansowych </w:t>
      </w:r>
      <w:r w:rsidR="00862406">
        <w:rPr>
          <w:rFonts w:ascii="Times New Roman" w:eastAsia="Andale Sans UI" w:hAnsi="Times New Roman"/>
          <w:kern w:val="3"/>
        </w:rPr>
        <w:t>przedsiębiorstwa</w:t>
      </w:r>
      <w:r w:rsidR="006123CB">
        <w:rPr>
          <w:rFonts w:ascii="Times New Roman" w:eastAsia="Andale Sans UI" w:hAnsi="Times New Roman"/>
          <w:kern w:val="3"/>
        </w:rPr>
        <w:t>;</w:t>
      </w:r>
    </w:p>
    <w:p w14:paraId="238D4167" w14:textId="2775EF3D" w:rsidR="004575BD" w:rsidRDefault="004575BD" w:rsidP="004575B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specyfika przebiegu postępowania w sprawach dotyczących odpowiedzialności kontraktowej i deliktowej przedsiębiorców, w szczególności postępowania dowodowego (np. dowód z akt likwidacji szkody, dowód z opinii biegłego, w tym zwłaszcza z zakresu rachunkowości i/lub ekonomiki przedsiębiorstw</w:t>
      </w:r>
      <w:r w:rsidR="00D30CF1">
        <w:rPr>
          <w:rFonts w:ascii="Times New Roman" w:eastAsia="Andale Sans UI" w:hAnsi="Times New Roman"/>
          <w:kern w:val="3"/>
        </w:rPr>
        <w:t xml:space="preserve"> albo rekonstrukcji wypadków i szacowania szkód komunikacyjnych</w:t>
      </w:r>
      <w:r>
        <w:rPr>
          <w:rFonts w:ascii="Times New Roman" w:eastAsia="Andale Sans UI" w:hAnsi="Times New Roman"/>
          <w:kern w:val="3"/>
        </w:rPr>
        <w:t>, dowód z opinii instytutu) oraz zabezpieczania roszczeń w t</w:t>
      </w:r>
      <w:r w:rsidR="00D30CF1">
        <w:rPr>
          <w:rFonts w:ascii="Times New Roman" w:eastAsia="Andale Sans UI" w:hAnsi="Times New Roman"/>
          <w:kern w:val="3"/>
        </w:rPr>
        <w:t>ego rodzaju</w:t>
      </w:r>
      <w:r>
        <w:rPr>
          <w:rFonts w:ascii="Times New Roman" w:eastAsia="Andale Sans UI" w:hAnsi="Times New Roman"/>
          <w:kern w:val="3"/>
        </w:rPr>
        <w:t xml:space="preserve"> spra</w:t>
      </w:r>
      <w:r w:rsidR="007E3D9E">
        <w:rPr>
          <w:rFonts w:ascii="Times New Roman" w:eastAsia="Andale Sans UI" w:hAnsi="Times New Roman"/>
          <w:kern w:val="3"/>
        </w:rPr>
        <w:t>wach;</w:t>
      </w:r>
    </w:p>
    <w:p w14:paraId="52D09877" w14:textId="4B876967" w:rsidR="007E3D9E" w:rsidRDefault="007E3D9E" w:rsidP="004575B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procesowy zarzut potrącenia (art. 203</w:t>
      </w:r>
      <w:r w:rsidRPr="007E3D9E">
        <w:rPr>
          <w:rFonts w:ascii="Times New Roman" w:eastAsia="Andale Sans UI" w:hAnsi="Times New Roman"/>
          <w:kern w:val="3"/>
          <w:vertAlign w:val="superscript"/>
        </w:rPr>
        <w:t>1</w:t>
      </w:r>
      <w:r>
        <w:rPr>
          <w:rFonts w:ascii="Times New Roman" w:eastAsia="Andale Sans UI" w:hAnsi="Times New Roman"/>
          <w:kern w:val="3"/>
        </w:rPr>
        <w:t xml:space="preserve"> k.p.c.).</w:t>
      </w:r>
    </w:p>
    <w:p w14:paraId="0B8FCFD0" w14:textId="27240D9F" w:rsidR="00087CAB" w:rsidRDefault="00D30CF1" w:rsidP="008528E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praktyki należy zwracać aplikantom szczególną uwagę na</w:t>
      </w:r>
      <w:r w:rsidR="00731530" w:rsidRPr="002C378A">
        <w:rPr>
          <w:rFonts w:ascii="Times New Roman" w:hAnsi="Times New Roman"/>
        </w:rPr>
        <w:t xml:space="preserve"> zagadnieni</w:t>
      </w:r>
      <w:r>
        <w:rPr>
          <w:rFonts w:ascii="Times New Roman" w:hAnsi="Times New Roman"/>
        </w:rPr>
        <w:t>a</w:t>
      </w:r>
      <w:r w:rsidR="00731530" w:rsidRPr="002C378A">
        <w:rPr>
          <w:rFonts w:ascii="Times New Roman" w:hAnsi="Times New Roman"/>
        </w:rPr>
        <w:t xml:space="preserve"> </w:t>
      </w:r>
      <w:r w:rsidR="002C378A">
        <w:rPr>
          <w:rFonts w:ascii="Times New Roman" w:hAnsi="Times New Roman"/>
        </w:rPr>
        <w:t>dotycząc</w:t>
      </w:r>
      <w:r>
        <w:rPr>
          <w:rFonts w:ascii="Times New Roman" w:hAnsi="Times New Roman"/>
        </w:rPr>
        <w:t>e</w:t>
      </w:r>
      <w:r w:rsidR="002C378A">
        <w:rPr>
          <w:rFonts w:ascii="Times New Roman" w:hAnsi="Times New Roman"/>
        </w:rPr>
        <w:t xml:space="preserve"> metodyki prowadzenia postępowania w sprawach </w:t>
      </w:r>
      <w:r w:rsidR="004575BD">
        <w:rPr>
          <w:rFonts w:ascii="Times New Roman" w:hAnsi="Times New Roman"/>
        </w:rPr>
        <w:t>gospodarczych</w:t>
      </w:r>
      <w:r w:rsidR="001F76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F76A3">
        <w:rPr>
          <w:rFonts w:ascii="Times New Roman" w:hAnsi="Times New Roman"/>
        </w:rPr>
        <w:t xml:space="preserve">Aplikanci powinni nabyć praktyczną umiejętność organizowania i planowania postępowania w </w:t>
      </w:r>
      <w:r w:rsidR="00087CAB">
        <w:rPr>
          <w:rFonts w:ascii="Times New Roman" w:hAnsi="Times New Roman"/>
        </w:rPr>
        <w:t xml:space="preserve">tego rodzaju </w:t>
      </w:r>
      <w:r w:rsidR="001F76A3">
        <w:rPr>
          <w:rFonts w:ascii="Times New Roman" w:hAnsi="Times New Roman"/>
        </w:rPr>
        <w:t>sprawach</w:t>
      </w:r>
      <w:r w:rsidR="00087CAB">
        <w:rPr>
          <w:rFonts w:ascii="Times New Roman" w:hAnsi="Times New Roman"/>
        </w:rPr>
        <w:t>,</w:t>
      </w:r>
      <w:r w:rsidR="001F76A3">
        <w:rPr>
          <w:rFonts w:ascii="Times New Roman" w:hAnsi="Times New Roman"/>
        </w:rPr>
        <w:t xml:space="preserve"> </w:t>
      </w:r>
      <w:r w:rsidR="00087CAB">
        <w:rPr>
          <w:rFonts w:ascii="Times New Roman" w:hAnsi="Times New Roman"/>
        </w:rPr>
        <w:t>tak aby toczyło się ono sprawnie i szybko, z uwzględnieniem dyrektywy wynikającej z treści art. 458</w:t>
      </w:r>
      <w:r w:rsidR="00087CAB" w:rsidRPr="00087CAB">
        <w:rPr>
          <w:rFonts w:ascii="Times New Roman" w:hAnsi="Times New Roman"/>
          <w:vertAlign w:val="superscript"/>
        </w:rPr>
        <w:t>8</w:t>
      </w:r>
      <w:r w:rsidR="00087CAB">
        <w:rPr>
          <w:rFonts w:ascii="Times New Roman" w:hAnsi="Times New Roman"/>
        </w:rPr>
        <w:t xml:space="preserve"> § 4 k.p.c. </w:t>
      </w:r>
    </w:p>
    <w:p w14:paraId="04EF4669" w14:textId="77777777" w:rsidR="008528E4" w:rsidRPr="008528E4" w:rsidRDefault="008528E4" w:rsidP="008528E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528E4">
        <w:rPr>
          <w:rFonts w:ascii="Times New Roman" w:hAnsi="Times New Roman"/>
        </w:rPr>
        <w:t xml:space="preserve">Uprzejmie przypominam, że zgodnie z § 8 powołanego na wstępie zarządzenia Dyrektora Krajowej Szkoły Sądownictwa i Prokuratury w Krakowie Nr 132/2019 z dnia 15 marca 2019 r.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863B401" w14:textId="7BDE8638" w:rsidR="00D30CF1" w:rsidRDefault="008528E4" w:rsidP="00D30CF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528E4">
        <w:rPr>
          <w:rFonts w:ascii="Times New Roman" w:hAnsi="Times New Roman"/>
        </w:rPr>
        <w:t>Ponadto informuję, że przedmiotem sprawdzianu, który aplikanci będą pisać po zakończeniu  praktyki, w dniu 1</w:t>
      </w:r>
      <w:r>
        <w:rPr>
          <w:rFonts w:ascii="Times New Roman" w:hAnsi="Times New Roman"/>
        </w:rPr>
        <w:t xml:space="preserve">4 grudnia </w:t>
      </w:r>
      <w:r w:rsidRPr="008528E4">
        <w:rPr>
          <w:rFonts w:ascii="Times New Roman" w:hAnsi="Times New Roman"/>
        </w:rPr>
        <w:t xml:space="preserve">2020 r., będzie </w:t>
      </w:r>
      <w:r>
        <w:rPr>
          <w:rFonts w:ascii="Times New Roman" w:hAnsi="Times New Roman"/>
        </w:rPr>
        <w:t>przygotowanie,</w:t>
      </w:r>
      <w:r w:rsidRPr="008528E4">
        <w:rPr>
          <w:rFonts w:ascii="Times New Roman" w:hAnsi="Times New Roman"/>
        </w:rPr>
        <w:t xml:space="preserve"> na podstawie spreparowanych akt</w:t>
      </w:r>
      <w:r>
        <w:rPr>
          <w:rFonts w:ascii="Times New Roman" w:hAnsi="Times New Roman"/>
        </w:rPr>
        <w:t>,</w:t>
      </w:r>
      <w:r w:rsidRPr="00852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projektu wyroku z uzasadnieniem lub omówieniem w sprawie objętej tematyką XXX zjazdu, wraz z zarządzeniami. </w:t>
      </w:r>
      <w:r w:rsidR="00D30CF1">
        <w:rPr>
          <w:rFonts w:ascii="Times New Roman" w:hAnsi="Times New Roman"/>
        </w:rPr>
        <w:t xml:space="preserve">Stąd szczególny nacisk należy położyć na to, aby podczas praktyki aplikanci </w:t>
      </w:r>
      <w:r w:rsidR="00D30CF1" w:rsidRPr="007778F9">
        <w:rPr>
          <w:rFonts w:ascii="Times New Roman" w:hAnsi="Times New Roman"/>
        </w:rPr>
        <w:t xml:space="preserve">opanowali </w:t>
      </w:r>
      <w:r w:rsidR="00D30CF1">
        <w:rPr>
          <w:rFonts w:ascii="Times New Roman" w:hAnsi="Times New Roman"/>
        </w:rPr>
        <w:t>w możliwie</w:t>
      </w:r>
      <w:r w:rsidR="00D30CF1" w:rsidRPr="007778F9">
        <w:rPr>
          <w:rFonts w:ascii="Times New Roman" w:hAnsi="Times New Roman"/>
        </w:rPr>
        <w:t xml:space="preserve"> najwyższym stopniu umiejętność samodzielnego opracowywania projektów orzeczeń </w:t>
      </w:r>
      <w:r w:rsidR="00D30CF1">
        <w:rPr>
          <w:rFonts w:ascii="Times New Roman" w:hAnsi="Times New Roman"/>
        </w:rPr>
        <w:t xml:space="preserve">kończących postępowanie w tego rodzaju sprawach, </w:t>
      </w:r>
      <w:r w:rsidR="00D30CF1" w:rsidRPr="007778F9">
        <w:rPr>
          <w:rFonts w:ascii="Times New Roman" w:hAnsi="Times New Roman"/>
        </w:rPr>
        <w:t>wraz z uzasadnieniem</w:t>
      </w:r>
      <w:r w:rsidR="00D30CF1">
        <w:rPr>
          <w:rFonts w:ascii="Times New Roman" w:hAnsi="Times New Roman"/>
        </w:rPr>
        <w:t>.</w:t>
      </w:r>
    </w:p>
    <w:p w14:paraId="73FD42B5" w14:textId="77777777" w:rsidR="00D30CF1" w:rsidRDefault="00D30CF1" w:rsidP="00D30CF1">
      <w:pPr>
        <w:spacing w:line="360" w:lineRule="auto"/>
        <w:ind w:firstLine="708"/>
        <w:jc w:val="both"/>
      </w:pPr>
    </w:p>
    <w:p w14:paraId="26F3BDF7" w14:textId="77777777" w:rsidR="00E40FC0" w:rsidRPr="00A82BA3" w:rsidRDefault="00E40FC0" w:rsidP="00E40FC0">
      <w:pPr>
        <w:ind w:left="3540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>Kierownik Działu Dydaktycznego OAS</w:t>
      </w:r>
    </w:p>
    <w:p w14:paraId="6FCB799B" w14:textId="77777777" w:rsidR="00E40FC0" w:rsidRPr="00A82BA3" w:rsidRDefault="00E40FC0" w:rsidP="00E40FC0">
      <w:pPr>
        <w:ind w:left="3538"/>
        <w:contextualSpacing/>
        <w:jc w:val="center"/>
        <w:rPr>
          <w:rFonts w:ascii="Times New Roman" w:hAnsi="Times New Roman"/>
        </w:rPr>
      </w:pPr>
    </w:p>
    <w:p w14:paraId="6C051715" w14:textId="77777777" w:rsidR="00E40FC0" w:rsidRPr="00A82BA3" w:rsidRDefault="00E40FC0" w:rsidP="00E40FC0">
      <w:pPr>
        <w:ind w:left="3538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>dr Agnieszka Pilch</w:t>
      </w:r>
    </w:p>
    <w:p w14:paraId="1A537080" w14:textId="77777777" w:rsidR="00E40FC0" w:rsidRPr="00A82BA3" w:rsidRDefault="00E40FC0" w:rsidP="00E40FC0">
      <w:pPr>
        <w:ind w:left="3540"/>
        <w:contextualSpacing/>
        <w:jc w:val="center"/>
        <w:rPr>
          <w:rFonts w:ascii="Times New Roman" w:hAnsi="Times New Roman"/>
        </w:rPr>
      </w:pPr>
      <w:r w:rsidRPr="00A82BA3">
        <w:rPr>
          <w:rFonts w:ascii="Times New Roman" w:hAnsi="Times New Roman"/>
        </w:rPr>
        <w:t>sędzia</w:t>
      </w:r>
    </w:p>
    <w:p w14:paraId="0E0F9952" w14:textId="77777777" w:rsidR="00E40FC0" w:rsidRPr="00CE7143" w:rsidRDefault="00E40FC0" w:rsidP="00E40FC0">
      <w:pPr>
        <w:ind w:left="3540"/>
        <w:contextualSpacing/>
        <w:jc w:val="center"/>
      </w:pPr>
    </w:p>
    <w:p w14:paraId="17A19B4E" w14:textId="0DFEF0AC" w:rsidR="00775A12" w:rsidRDefault="00BC55BF" w:rsidP="00D30CF1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505B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4FCB" w14:textId="77777777" w:rsidR="00BC55BF" w:rsidRDefault="00BC55BF" w:rsidP="00AA67CD">
      <w:pPr>
        <w:spacing w:after="0" w:line="240" w:lineRule="auto"/>
      </w:pPr>
      <w:r>
        <w:separator/>
      </w:r>
    </w:p>
  </w:endnote>
  <w:endnote w:type="continuationSeparator" w:id="0">
    <w:p w14:paraId="581F1052" w14:textId="77777777" w:rsidR="00BC55BF" w:rsidRDefault="00BC55B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DD4E" w14:textId="77777777" w:rsidR="00BC55BF" w:rsidRDefault="00BC55BF" w:rsidP="00AA67CD">
      <w:pPr>
        <w:spacing w:after="0" w:line="240" w:lineRule="auto"/>
      </w:pPr>
      <w:r>
        <w:separator/>
      </w:r>
    </w:p>
  </w:footnote>
  <w:footnote w:type="continuationSeparator" w:id="0">
    <w:p w14:paraId="75740664" w14:textId="77777777" w:rsidR="00BC55BF" w:rsidRDefault="00BC55B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73CBE"/>
    <w:multiLevelType w:val="hybridMultilevel"/>
    <w:tmpl w:val="2258CB30"/>
    <w:lvl w:ilvl="0" w:tplc="90B61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60F3B21"/>
    <w:multiLevelType w:val="hybridMultilevel"/>
    <w:tmpl w:val="6D06F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2"/>
  </w:num>
  <w:num w:numId="5">
    <w:abstractNumId w:val="24"/>
  </w:num>
  <w:num w:numId="6">
    <w:abstractNumId w:val="9"/>
  </w:num>
  <w:num w:numId="7">
    <w:abstractNumId w:val="23"/>
  </w:num>
  <w:num w:numId="8">
    <w:abstractNumId w:val="12"/>
  </w:num>
  <w:num w:numId="9">
    <w:abstractNumId w:val="8"/>
  </w:num>
  <w:num w:numId="10">
    <w:abstractNumId w:val="26"/>
  </w:num>
  <w:num w:numId="11">
    <w:abstractNumId w:val="6"/>
  </w:num>
  <w:num w:numId="12">
    <w:abstractNumId w:val="1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  <w:num w:numId="25">
    <w:abstractNumId w:val="0"/>
  </w:num>
  <w:num w:numId="26">
    <w:abstractNumId w:val="5"/>
  </w:num>
  <w:num w:numId="2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B4B61"/>
    <w:rsid w:val="000D378A"/>
    <w:rsid w:val="00195D0B"/>
    <w:rsid w:val="001C5C56"/>
    <w:rsid w:val="001D5E58"/>
    <w:rsid w:val="001E5109"/>
    <w:rsid w:val="001F76A3"/>
    <w:rsid w:val="00200FA4"/>
    <w:rsid w:val="00225EE4"/>
    <w:rsid w:val="00271AD3"/>
    <w:rsid w:val="00283E78"/>
    <w:rsid w:val="002A77D9"/>
    <w:rsid w:val="002C378A"/>
    <w:rsid w:val="00352157"/>
    <w:rsid w:val="0035602F"/>
    <w:rsid w:val="00374436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34FC5"/>
    <w:rsid w:val="00572EA7"/>
    <w:rsid w:val="005800A4"/>
    <w:rsid w:val="00584A70"/>
    <w:rsid w:val="005C6488"/>
    <w:rsid w:val="005E4707"/>
    <w:rsid w:val="00601198"/>
    <w:rsid w:val="006123CB"/>
    <w:rsid w:val="00670151"/>
    <w:rsid w:val="0067695C"/>
    <w:rsid w:val="00677673"/>
    <w:rsid w:val="00682245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20290"/>
    <w:rsid w:val="00731530"/>
    <w:rsid w:val="00734D54"/>
    <w:rsid w:val="0075750E"/>
    <w:rsid w:val="007B1BAB"/>
    <w:rsid w:val="007B6F11"/>
    <w:rsid w:val="007C3A8C"/>
    <w:rsid w:val="007E2C48"/>
    <w:rsid w:val="007E3D9E"/>
    <w:rsid w:val="007F28CC"/>
    <w:rsid w:val="00810460"/>
    <w:rsid w:val="008528E4"/>
    <w:rsid w:val="00862406"/>
    <w:rsid w:val="0088627E"/>
    <w:rsid w:val="008C3394"/>
    <w:rsid w:val="008F18D4"/>
    <w:rsid w:val="009135B9"/>
    <w:rsid w:val="0093652D"/>
    <w:rsid w:val="0095664A"/>
    <w:rsid w:val="00956B79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6E09"/>
    <w:rsid w:val="00AA67CD"/>
    <w:rsid w:val="00AB1CA4"/>
    <w:rsid w:val="00AB7C04"/>
    <w:rsid w:val="00AC6C80"/>
    <w:rsid w:val="00AC7DA6"/>
    <w:rsid w:val="00AF6FF9"/>
    <w:rsid w:val="00B03962"/>
    <w:rsid w:val="00B27341"/>
    <w:rsid w:val="00B45F7E"/>
    <w:rsid w:val="00B76CC2"/>
    <w:rsid w:val="00B81B62"/>
    <w:rsid w:val="00BC55BF"/>
    <w:rsid w:val="00BC7ED9"/>
    <w:rsid w:val="00BD1CAA"/>
    <w:rsid w:val="00C00A33"/>
    <w:rsid w:val="00C10CF5"/>
    <w:rsid w:val="00C32AE5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35175"/>
    <w:rsid w:val="00D6448C"/>
    <w:rsid w:val="00D84572"/>
    <w:rsid w:val="00DD3B36"/>
    <w:rsid w:val="00DD6365"/>
    <w:rsid w:val="00DF5552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E39CA"/>
    <w:rsid w:val="00F053FD"/>
    <w:rsid w:val="00F36BCE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3D77-44EA-4120-9874-E46FA7F5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2020-09-25T10:13:00Z</dcterms:created>
  <dcterms:modified xsi:type="dcterms:W3CDTF">2020-09-25T10:13:00Z</dcterms:modified>
</cp:coreProperties>
</file>