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29" w:rsidRDefault="00A24D29" w:rsidP="007C3A8C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ind w:left="-851" w:right="5526"/>
        <w:rPr>
          <w:spacing w:val="20"/>
        </w:rPr>
      </w:pPr>
      <w:bookmarkStart w:id="0" w:name="_GoBack"/>
      <w:bookmarkEnd w:id="0"/>
    </w:p>
    <w:p w:rsidR="007C3A8C" w:rsidRDefault="007C3A8C" w:rsidP="007C3A8C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ind w:left="-851" w:right="5526"/>
        <w:rPr>
          <w:spacing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699135</wp:posOffset>
            </wp:positionH>
            <wp:positionV relativeFrom="paragraph">
              <wp:posOffset>-43815</wp:posOffset>
            </wp:positionV>
            <wp:extent cx="50482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3A8C" w:rsidRDefault="007C3A8C" w:rsidP="007C3A8C">
      <w:pPr>
        <w:pStyle w:val="Nagwek"/>
        <w:ind w:right="4959"/>
        <w:jc w:val="center"/>
        <w:rPr>
          <w:b/>
        </w:rPr>
      </w:pPr>
    </w:p>
    <w:p w:rsidR="007C3A8C" w:rsidRDefault="007C3A8C" w:rsidP="007C3A8C">
      <w:pPr>
        <w:pStyle w:val="Nagwek"/>
        <w:ind w:left="-851" w:right="5526"/>
        <w:jc w:val="center"/>
        <w:rPr>
          <w:b/>
        </w:rPr>
      </w:pPr>
    </w:p>
    <w:p w:rsidR="007C3A8C" w:rsidRDefault="007C3A8C" w:rsidP="007C3A8C">
      <w:pPr>
        <w:pStyle w:val="Nagwek"/>
        <w:ind w:left="-851" w:right="5526"/>
        <w:jc w:val="center"/>
        <w:rPr>
          <w:b/>
        </w:rPr>
      </w:pPr>
      <w:r>
        <w:rPr>
          <w:b/>
        </w:rPr>
        <w:t>KRAJOWA SZKOŁA</w:t>
      </w:r>
    </w:p>
    <w:p w:rsidR="007C3A8C" w:rsidRDefault="007C3A8C" w:rsidP="007C3A8C">
      <w:pPr>
        <w:pStyle w:val="Nagwek"/>
        <w:ind w:left="-851" w:right="5526"/>
        <w:jc w:val="center"/>
        <w:rPr>
          <w:b/>
        </w:rPr>
      </w:pPr>
      <w:r>
        <w:rPr>
          <w:b/>
        </w:rPr>
        <w:t xml:space="preserve"> SĄDOWNICTWA I PROKURATURY</w:t>
      </w:r>
    </w:p>
    <w:p w:rsidR="007C3A8C" w:rsidRDefault="007C3A8C" w:rsidP="007C3A8C">
      <w:pPr>
        <w:pStyle w:val="Nagwek"/>
        <w:ind w:right="4392" w:hanging="283"/>
        <w:rPr>
          <w:b/>
        </w:rPr>
      </w:pPr>
    </w:p>
    <w:p w:rsidR="007C3A8C" w:rsidRDefault="007C3A8C" w:rsidP="007C3A8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Kraków, </w:t>
      </w:r>
      <w:r w:rsidR="005973C6">
        <w:rPr>
          <w:rFonts w:ascii="Times New Roman" w:hAnsi="Times New Roman"/>
          <w:sz w:val="24"/>
          <w:szCs w:val="24"/>
        </w:rPr>
        <w:t xml:space="preserve">19 lipca </w:t>
      </w:r>
      <w:r w:rsidR="002D4BA9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</w:t>
      </w:r>
      <w:r w:rsidR="00DA32C7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</w:p>
    <w:p w:rsidR="007C3A8C" w:rsidRPr="005973C6" w:rsidRDefault="007C3A8C" w:rsidP="007C3A8C">
      <w:pPr>
        <w:jc w:val="both"/>
        <w:rPr>
          <w:rFonts w:ascii="Times New Roman" w:hAnsi="Times New Roman"/>
          <w:b/>
        </w:rPr>
      </w:pPr>
      <w:r w:rsidRPr="005973C6">
        <w:rPr>
          <w:rFonts w:ascii="Times New Roman" w:hAnsi="Times New Roman"/>
          <w:b/>
        </w:rPr>
        <w:t>OAS-II.420.</w:t>
      </w:r>
      <w:r w:rsidR="00323537" w:rsidRPr="005973C6">
        <w:rPr>
          <w:rFonts w:ascii="Times New Roman" w:hAnsi="Times New Roman"/>
          <w:b/>
        </w:rPr>
        <w:t>1</w:t>
      </w:r>
      <w:r w:rsidR="005973C6" w:rsidRPr="005973C6">
        <w:rPr>
          <w:rFonts w:ascii="Times New Roman" w:hAnsi="Times New Roman"/>
          <w:b/>
        </w:rPr>
        <w:t>5</w:t>
      </w:r>
      <w:r w:rsidR="00323537" w:rsidRPr="005973C6">
        <w:rPr>
          <w:rFonts w:ascii="Times New Roman" w:hAnsi="Times New Roman"/>
          <w:b/>
        </w:rPr>
        <w:t>.202</w:t>
      </w:r>
      <w:r w:rsidR="002D4BA9" w:rsidRPr="005973C6">
        <w:rPr>
          <w:rFonts w:ascii="Times New Roman" w:hAnsi="Times New Roman"/>
          <w:b/>
        </w:rPr>
        <w:t>1</w:t>
      </w:r>
    </w:p>
    <w:p w:rsidR="007C3A8C" w:rsidRPr="005973C6" w:rsidRDefault="007C3A8C" w:rsidP="007C3A8C">
      <w:pPr>
        <w:jc w:val="both"/>
        <w:rPr>
          <w:rFonts w:ascii="Times New Roman" w:hAnsi="Times New Roman"/>
          <w:i/>
        </w:rPr>
      </w:pPr>
      <w:r w:rsidRPr="005973C6">
        <w:rPr>
          <w:rFonts w:ascii="Times New Roman" w:hAnsi="Times New Roman"/>
          <w:i/>
        </w:rPr>
        <w:t xml:space="preserve">Dot. praktyk aplikantów </w:t>
      </w:r>
      <w:r w:rsidR="002D4BA9" w:rsidRPr="005973C6">
        <w:rPr>
          <w:rFonts w:ascii="Times New Roman" w:hAnsi="Times New Roman"/>
          <w:i/>
        </w:rPr>
        <w:t>10</w:t>
      </w:r>
      <w:r w:rsidRPr="005973C6">
        <w:rPr>
          <w:rFonts w:ascii="Times New Roman" w:hAnsi="Times New Roman"/>
          <w:i/>
        </w:rPr>
        <w:t xml:space="preserve"> roczni</w:t>
      </w:r>
      <w:r w:rsidR="001810FD" w:rsidRPr="005973C6">
        <w:rPr>
          <w:rFonts w:ascii="Times New Roman" w:hAnsi="Times New Roman"/>
          <w:i/>
        </w:rPr>
        <w:t>ka aplikacji sędziowskiej po XX</w:t>
      </w:r>
      <w:r w:rsidR="00225EE4" w:rsidRPr="005973C6">
        <w:rPr>
          <w:rFonts w:ascii="Times New Roman" w:hAnsi="Times New Roman"/>
          <w:i/>
        </w:rPr>
        <w:t>V</w:t>
      </w:r>
      <w:r w:rsidR="005973C6" w:rsidRPr="005973C6">
        <w:rPr>
          <w:rFonts w:ascii="Times New Roman" w:hAnsi="Times New Roman"/>
          <w:i/>
        </w:rPr>
        <w:t>III</w:t>
      </w:r>
      <w:r w:rsidRPr="005973C6">
        <w:rPr>
          <w:rFonts w:ascii="Times New Roman" w:hAnsi="Times New Roman"/>
          <w:i/>
        </w:rPr>
        <w:t xml:space="preserve"> zjeździe</w:t>
      </w:r>
    </w:p>
    <w:p w:rsidR="007C3A8C" w:rsidRPr="005973C6" w:rsidRDefault="007C3A8C" w:rsidP="007C3A8C">
      <w:pPr>
        <w:rPr>
          <w:rFonts w:ascii="Times New Roman" w:hAnsi="Times New Roman"/>
          <w:b/>
        </w:rPr>
      </w:pPr>
    </w:p>
    <w:p w:rsidR="005973C6" w:rsidRPr="005973C6" w:rsidRDefault="005973C6" w:rsidP="005973C6">
      <w:pPr>
        <w:spacing w:line="360" w:lineRule="auto"/>
        <w:ind w:left="4956"/>
        <w:rPr>
          <w:rFonts w:ascii="Times New Roman" w:hAnsi="Times New Roman"/>
          <w:b/>
        </w:rPr>
      </w:pPr>
      <w:r w:rsidRPr="005973C6">
        <w:rPr>
          <w:rFonts w:ascii="Times New Roman" w:hAnsi="Times New Roman"/>
          <w:b/>
        </w:rPr>
        <w:t>Do</w:t>
      </w:r>
    </w:p>
    <w:p w:rsidR="005973C6" w:rsidRPr="005973C6" w:rsidRDefault="00D70396" w:rsidP="005973C6">
      <w:pPr>
        <w:spacing w:line="360" w:lineRule="auto"/>
        <w:ind w:left="495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</w:t>
      </w:r>
      <w:r w:rsidR="005973C6" w:rsidRPr="005973C6">
        <w:rPr>
          <w:rFonts w:ascii="Times New Roman" w:hAnsi="Times New Roman"/>
          <w:b/>
        </w:rPr>
        <w:t>atronów praktyk</w:t>
      </w:r>
    </w:p>
    <w:p w:rsidR="005973C6" w:rsidRPr="005973C6" w:rsidRDefault="00D70396" w:rsidP="005973C6">
      <w:pPr>
        <w:spacing w:line="360" w:lineRule="auto"/>
        <w:ind w:left="495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oraz P</w:t>
      </w:r>
      <w:r w:rsidR="005973C6" w:rsidRPr="005973C6">
        <w:rPr>
          <w:rFonts w:ascii="Times New Roman" w:hAnsi="Times New Roman"/>
          <w:b/>
        </w:rPr>
        <w:t>atronów koordynatorów</w:t>
      </w:r>
    </w:p>
    <w:p w:rsidR="005973C6" w:rsidRPr="005973C6" w:rsidRDefault="005973C6" w:rsidP="005973C6">
      <w:pPr>
        <w:spacing w:line="360" w:lineRule="auto"/>
        <w:ind w:left="4956"/>
        <w:rPr>
          <w:rFonts w:ascii="Times New Roman" w:hAnsi="Times New Roman"/>
          <w:b/>
        </w:rPr>
      </w:pPr>
      <w:r w:rsidRPr="005973C6">
        <w:rPr>
          <w:rFonts w:ascii="Times New Roman" w:hAnsi="Times New Roman"/>
          <w:b/>
        </w:rPr>
        <w:t xml:space="preserve">aplikantów aplikacji sędziowskiej </w:t>
      </w:r>
    </w:p>
    <w:p w:rsidR="005973C6" w:rsidRPr="005973C6" w:rsidRDefault="005973C6" w:rsidP="005973C6">
      <w:pPr>
        <w:spacing w:line="360" w:lineRule="auto"/>
        <w:ind w:left="708"/>
        <w:jc w:val="both"/>
        <w:rPr>
          <w:rFonts w:ascii="Times New Roman" w:hAnsi="Times New Roman"/>
        </w:rPr>
      </w:pPr>
    </w:p>
    <w:p w:rsidR="005973C6" w:rsidRPr="005973C6" w:rsidRDefault="005973C6" w:rsidP="005973C6">
      <w:pPr>
        <w:spacing w:line="360" w:lineRule="auto"/>
        <w:ind w:firstLine="708"/>
        <w:jc w:val="both"/>
        <w:rPr>
          <w:rFonts w:ascii="Times New Roman" w:hAnsi="Times New Roman"/>
        </w:rPr>
      </w:pPr>
    </w:p>
    <w:p w:rsidR="005973C6" w:rsidRPr="005973C6" w:rsidRDefault="005973C6" w:rsidP="005973C6">
      <w:pPr>
        <w:spacing w:before="120" w:line="360" w:lineRule="auto"/>
        <w:ind w:firstLine="709"/>
        <w:jc w:val="both"/>
        <w:rPr>
          <w:rFonts w:ascii="Times New Roman" w:hAnsi="Times New Roman"/>
        </w:rPr>
      </w:pPr>
      <w:r w:rsidRPr="005973C6">
        <w:rPr>
          <w:rFonts w:ascii="Times New Roman" w:hAnsi="Times New Roman"/>
        </w:rPr>
        <w:t xml:space="preserve">W oparciu o § 2 zarządzenia Dyrektora Krajowej Szkoły Sądownictwa i Prokuratury w Krakowie Nr 132/2019 z dnia 15 marca 2019 roku w sprawie szczegółowych zasad odbywania praktyk przez aplikantów aplikacji sędziowskiej i prokuratorskiej uprzejmie przedstawiam szczegółowy zakres tematyczny, który winien być przedmiotem praktyk aplikantów aplikacji sędziowskiej odbywanych w dniach </w:t>
      </w:r>
      <w:r w:rsidRPr="00D70396">
        <w:rPr>
          <w:rFonts w:ascii="Times New Roman" w:hAnsi="Times New Roman"/>
          <w:b/>
        </w:rPr>
        <w:t>od 30 sierpnia 2021 do 17 września 2021 r.</w:t>
      </w:r>
      <w:r w:rsidRPr="005973C6">
        <w:rPr>
          <w:rFonts w:ascii="Times New Roman" w:hAnsi="Times New Roman"/>
        </w:rPr>
        <w:t xml:space="preserve"> po X</w:t>
      </w:r>
      <w:r w:rsidR="00D02762">
        <w:rPr>
          <w:rFonts w:ascii="Times New Roman" w:hAnsi="Times New Roman"/>
        </w:rPr>
        <w:t>X</w:t>
      </w:r>
      <w:r w:rsidRPr="005973C6">
        <w:rPr>
          <w:rFonts w:ascii="Times New Roman" w:hAnsi="Times New Roman"/>
        </w:rPr>
        <w:t xml:space="preserve">VIII zjeździe, </w:t>
      </w:r>
      <w:r w:rsidR="00D70396">
        <w:rPr>
          <w:rFonts w:ascii="Times New Roman" w:hAnsi="Times New Roman"/>
        </w:rPr>
        <w:t xml:space="preserve">a </w:t>
      </w:r>
      <w:r w:rsidRPr="005973C6">
        <w:rPr>
          <w:rFonts w:ascii="Times New Roman" w:hAnsi="Times New Roman"/>
        </w:rPr>
        <w:t>który odbędzie się w </w:t>
      </w:r>
      <w:r w:rsidR="00DA32C7">
        <w:rPr>
          <w:rFonts w:ascii="Times New Roman" w:hAnsi="Times New Roman"/>
        </w:rPr>
        <w:t>okresie</w:t>
      </w:r>
      <w:r w:rsidRPr="005973C6">
        <w:rPr>
          <w:rFonts w:ascii="Times New Roman" w:hAnsi="Times New Roman"/>
        </w:rPr>
        <w:t xml:space="preserve"> od 23 do 27 sierpnia 2021 r.</w:t>
      </w:r>
    </w:p>
    <w:p w:rsidR="005973C6" w:rsidRPr="005973C6" w:rsidRDefault="005973C6" w:rsidP="005973C6">
      <w:pPr>
        <w:spacing w:line="360" w:lineRule="auto"/>
        <w:ind w:firstLine="708"/>
        <w:jc w:val="both"/>
        <w:rPr>
          <w:rFonts w:ascii="Times New Roman" w:hAnsi="Times New Roman"/>
        </w:rPr>
      </w:pPr>
      <w:r w:rsidRPr="005973C6">
        <w:rPr>
          <w:rFonts w:ascii="Times New Roman" w:hAnsi="Times New Roman"/>
        </w:rPr>
        <w:t xml:space="preserve">Założeniem praktyki, co do zasady, jest zaznajomienie aplikantów z czynnościami i metodyką pracy sędziego oraz doskonalenie umiejętności wykorzystania wiedzy teoretycznej i znajomości orzecznictwa przy sporządzaniu projektów orzeczeń, zarządzeń i pism procesowych, a także poprzez uczestniczenie w czynnościach podejmowanych przez patrona praktyki. Praktyka winna utrwalać wiedzę zdobytą przez aplikanta podczas poprzedzających ją zajęć seminaryjnych w ramach zjazdu. </w:t>
      </w:r>
    </w:p>
    <w:p w:rsidR="005973C6" w:rsidRPr="005973C6" w:rsidRDefault="005973C6" w:rsidP="00D70396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5973C6">
        <w:rPr>
          <w:rFonts w:ascii="Times New Roman" w:hAnsi="Times New Roman"/>
        </w:rPr>
        <w:t>Zgodnie z programem aplikacji sędziowskiej realizowanym przez aplikantów 10 rocznika tej aplikacji, przedmiotem XXVIII zjazdu jest prawo ubezpieczeń społecznych. Po zakończeniu zjazdu aplikanci mają odbyć trwającą 3 tygodnie praktykę w sądzie rejonowym w wydziale pracy i ubezpieczeń społecznych.</w:t>
      </w:r>
    </w:p>
    <w:p w:rsidR="005973C6" w:rsidRPr="005973C6" w:rsidRDefault="005973C6" w:rsidP="005973C6">
      <w:pPr>
        <w:spacing w:line="360" w:lineRule="auto"/>
        <w:ind w:firstLine="708"/>
        <w:jc w:val="both"/>
        <w:rPr>
          <w:rFonts w:ascii="Times New Roman" w:hAnsi="Times New Roman"/>
        </w:rPr>
      </w:pPr>
      <w:r w:rsidRPr="005973C6">
        <w:rPr>
          <w:rFonts w:ascii="Times New Roman" w:hAnsi="Times New Roman"/>
        </w:rPr>
        <w:lastRenderedPageBreak/>
        <w:t>W zakresie spraw będących przedmiotem zjazdu patron praktyki oraz patron koordynator powinni przy pracy z aplikantami podczas praktyki poświęcić szczególną uwagę następującym zagadnieniom z zakresu prawa materialnego:</w:t>
      </w:r>
    </w:p>
    <w:p w:rsidR="005973C6" w:rsidRPr="005973C6" w:rsidRDefault="005973C6" w:rsidP="005973C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5973C6">
        <w:rPr>
          <w:rFonts w:ascii="Times New Roman" w:eastAsia="Andale Sans UI" w:hAnsi="Times New Roman"/>
          <w:kern w:val="3"/>
        </w:rPr>
        <w:t>zasady podlegania ubezpieczeniom społecznym (w systemie powszechnym i rolniczym);</w:t>
      </w:r>
    </w:p>
    <w:p w:rsidR="005973C6" w:rsidRPr="005973C6" w:rsidRDefault="005973C6" w:rsidP="005973C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5973C6">
        <w:rPr>
          <w:rFonts w:ascii="Times New Roman" w:eastAsia="Andale Sans UI" w:hAnsi="Times New Roman"/>
          <w:kern w:val="3"/>
        </w:rPr>
        <w:t>składki na ubezpieczenia społeczne;</w:t>
      </w:r>
    </w:p>
    <w:p w:rsidR="005973C6" w:rsidRPr="005973C6" w:rsidRDefault="005973C6" w:rsidP="005973C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5973C6">
        <w:rPr>
          <w:rFonts w:ascii="Times New Roman" w:eastAsia="Andale Sans UI" w:hAnsi="Times New Roman"/>
          <w:kern w:val="3"/>
        </w:rPr>
        <w:t>zasady ustalania prawa do świadczeń z ubezpieczenia społecznego;</w:t>
      </w:r>
    </w:p>
    <w:p w:rsidR="005973C6" w:rsidRPr="005973C6" w:rsidRDefault="005973C6" w:rsidP="005973C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5973C6">
        <w:rPr>
          <w:rFonts w:ascii="Times New Roman" w:eastAsia="Andale Sans UI" w:hAnsi="Times New Roman"/>
          <w:kern w:val="3"/>
        </w:rPr>
        <w:t>zwrot świadczeń nienależnie pobranych;</w:t>
      </w:r>
    </w:p>
    <w:p w:rsidR="005973C6" w:rsidRPr="005973C6" w:rsidRDefault="005973C6" w:rsidP="005973C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5973C6">
        <w:rPr>
          <w:rFonts w:ascii="Times New Roman" w:eastAsia="Andale Sans UI" w:hAnsi="Times New Roman"/>
          <w:kern w:val="3"/>
        </w:rPr>
        <w:t>ubezpieczenie społeczne z tytułu choroby i macierzyństwa; zasiłek chorobowy, macierzyński, opiekuńczy i wyrównawczy;</w:t>
      </w:r>
    </w:p>
    <w:p w:rsidR="005973C6" w:rsidRPr="005973C6" w:rsidRDefault="005973C6" w:rsidP="005973C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5973C6">
        <w:rPr>
          <w:rFonts w:ascii="Times New Roman" w:eastAsia="Andale Sans UI" w:hAnsi="Times New Roman"/>
          <w:kern w:val="3"/>
        </w:rPr>
        <w:t>ubezpieczenie społeczne z tytułu wypadków przy pracy i chorób zawodowych; pojęcie wypadku przy pracy (analiza elementów definicji); świadczenia z tytułu wypadków przy pracy przysługujące od organu rentowego;</w:t>
      </w:r>
    </w:p>
    <w:p w:rsidR="005973C6" w:rsidRPr="005973C6" w:rsidRDefault="005973C6" w:rsidP="005973C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5973C6">
        <w:rPr>
          <w:rFonts w:ascii="Times New Roman" w:eastAsia="Andale Sans UI" w:hAnsi="Times New Roman"/>
          <w:kern w:val="3"/>
        </w:rPr>
        <w:t>orzekanie o stopniu niepełnosprawności.</w:t>
      </w:r>
    </w:p>
    <w:p w:rsidR="005973C6" w:rsidRPr="005973C6" w:rsidRDefault="005973C6" w:rsidP="005973C6">
      <w:pPr>
        <w:spacing w:line="360" w:lineRule="auto"/>
        <w:ind w:firstLine="360"/>
        <w:jc w:val="both"/>
        <w:rPr>
          <w:rFonts w:ascii="Times New Roman" w:hAnsi="Times New Roman"/>
        </w:rPr>
      </w:pPr>
      <w:r w:rsidRPr="005973C6">
        <w:rPr>
          <w:rFonts w:ascii="Times New Roman" w:hAnsi="Times New Roman"/>
        </w:rPr>
        <w:t>Nadto patron praktyki oraz patron koordynator powinni zapewnić, aby w toku praktyki aplikanci zapoznali się z zagadnieniami z zakresu prawa procesowego dotyczącymi istotnych odrębności postępowania w sprawach z ubezpieczeń społecznych, takimi jak:</w:t>
      </w:r>
    </w:p>
    <w:p w:rsidR="005973C6" w:rsidRPr="005973C6" w:rsidRDefault="005973C6" w:rsidP="005973C6">
      <w:pPr>
        <w:pStyle w:val="Akapitzlist"/>
        <w:widowControl w:val="0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</w:rPr>
      </w:pPr>
      <w:r w:rsidRPr="005973C6">
        <w:rPr>
          <w:rFonts w:ascii="Times New Roman" w:hAnsi="Times New Roman"/>
        </w:rPr>
        <w:t>właściwość rzeczowa sądów rejonowych i sądów okręgowych w sprawach z zakresu ubezpieczeń społecznych;</w:t>
      </w:r>
    </w:p>
    <w:p w:rsidR="005973C6" w:rsidRPr="005973C6" w:rsidRDefault="005973C6" w:rsidP="005973C6">
      <w:pPr>
        <w:pStyle w:val="Akapitzlist"/>
        <w:widowControl w:val="0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</w:rPr>
      </w:pPr>
      <w:r w:rsidRPr="005973C6">
        <w:rPr>
          <w:rFonts w:ascii="Times New Roman" w:hAnsi="Times New Roman"/>
        </w:rPr>
        <w:t>strony postępowania w sprawach z zakresu ubezpieczeń społecznych, pojęcie „zainteresowanego” (art. 477</w:t>
      </w:r>
      <w:r w:rsidRPr="005973C6">
        <w:rPr>
          <w:rFonts w:ascii="Times New Roman" w:hAnsi="Times New Roman"/>
          <w:vertAlign w:val="superscript"/>
        </w:rPr>
        <w:t>11</w:t>
      </w:r>
      <w:r w:rsidRPr="005973C6">
        <w:rPr>
          <w:rFonts w:ascii="Times New Roman" w:hAnsi="Times New Roman"/>
        </w:rPr>
        <w:t xml:space="preserve"> § 2 k.p.c.);</w:t>
      </w:r>
    </w:p>
    <w:p w:rsidR="005973C6" w:rsidRPr="005973C6" w:rsidRDefault="005973C6" w:rsidP="005973C6">
      <w:pPr>
        <w:pStyle w:val="Akapitzlist"/>
        <w:widowControl w:val="0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</w:rPr>
      </w:pPr>
      <w:r w:rsidRPr="005973C6">
        <w:rPr>
          <w:rFonts w:ascii="Times New Roman" w:hAnsi="Times New Roman"/>
        </w:rPr>
        <w:t>zdolność sądowa organu rentowego oraz wojewódzkiego zespołu do spraw orzekania o niepełnosprawności;</w:t>
      </w:r>
    </w:p>
    <w:p w:rsidR="005973C6" w:rsidRPr="005973C6" w:rsidRDefault="005973C6" w:rsidP="005973C6">
      <w:pPr>
        <w:pStyle w:val="Akapitzlist"/>
        <w:widowControl w:val="0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5973C6">
        <w:rPr>
          <w:rFonts w:ascii="Times New Roman" w:hAnsi="Times New Roman"/>
          <w:color w:val="000000" w:themeColor="text1"/>
        </w:rPr>
        <w:t>wymogi formalne odwołania jako pisma wszczynającego postępowanie w sprawie;</w:t>
      </w:r>
    </w:p>
    <w:p w:rsidR="005973C6" w:rsidRPr="005973C6" w:rsidRDefault="005973C6" w:rsidP="005973C6">
      <w:pPr>
        <w:pStyle w:val="Akapitzlist"/>
        <w:widowControl w:val="0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5973C6">
        <w:rPr>
          <w:rFonts w:ascii="Times New Roman" w:hAnsi="Times New Roman"/>
          <w:color w:val="000000" w:themeColor="text1"/>
        </w:rPr>
        <w:t>możliwość zwrotu akt sprawy organowi rentowemu (art. 467 § 4 k.p.c.) oraz możliwość skierowania odwołania od decyzji organu rentowego do lekarza orzecznika ZUS do ponownego rozpatrzenia (art. 477</w:t>
      </w:r>
      <w:r w:rsidRPr="005973C6">
        <w:rPr>
          <w:rFonts w:ascii="Times New Roman" w:hAnsi="Times New Roman"/>
          <w:color w:val="000000" w:themeColor="text1"/>
          <w:vertAlign w:val="superscript"/>
        </w:rPr>
        <w:t>9</w:t>
      </w:r>
      <w:r w:rsidRPr="005973C6">
        <w:rPr>
          <w:rFonts w:ascii="Times New Roman" w:hAnsi="Times New Roman"/>
          <w:color w:val="000000" w:themeColor="text1"/>
        </w:rPr>
        <w:t xml:space="preserve"> § 2</w:t>
      </w:r>
      <w:r w:rsidRPr="005973C6">
        <w:rPr>
          <w:rFonts w:ascii="Times New Roman" w:hAnsi="Times New Roman"/>
          <w:color w:val="000000" w:themeColor="text1"/>
          <w:vertAlign w:val="superscript"/>
        </w:rPr>
        <w:t>1</w:t>
      </w:r>
      <w:r w:rsidRPr="005973C6">
        <w:rPr>
          <w:rFonts w:ascii="Times New Roman" w:hAnsi="Times New Roman"/>
          <w:color w:val="000000" w:themeColor="text1"/>
        </w:rPr>
        <w:t xml:space="preserve"> k.p.c.); </w:t>
      </w:r>
    </w:p>
    <w:p w:rsidR="005973C6" w:rsidRPr="005973C6" w:rsidRDefault="005973C6" w:rsidP="005973C6">
      <w:pPr>
        <w:pStyle w:val="Akapitzlist"/>
        <w:widowControl w:val="0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5973C6">
        <w:rPr>
          <w:rFonts w:ascii="Times New Roman" w:hAnsi="Times New Roman"/>
          <w:color w:val="000000" w:themeColor="text1"/>
        </w:rPr>
        <w:t>rodzaje orzeczeń, jakie może wydać sąd ubezpieczeń społecznych;</w:t>
      </w:r>
    </w:p>
    <w:p w:rsidR="005973C6" w:rsidRPr="005973C6" w:rsidRDefault="005973C6" w:rsidP="005973C6">
      <w:pPr>
        <w:pStyle w:val="Akapitzlist"/>
        <w:widowControl w:val="0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color w:val="000000" w:themeColor="text1"/>
        </w:rPr>
      </w:pPr>
      <w:r w:rsidRPr="005973C6">
        <w:rPr>
          <w:rFonts w:ascii="Times New Roman" w:hAnsi="Times New Roman"/>
          <w:color w:val="000000" w:themeColor="text1"/>
        </w:rPr>
        <w:t>niedopuszczalność ugody.</w:t>
      </w:r>
    </w:p>
    <w:p w:rsidR="005973C6" w:rsidRPr="005973C6" w:rsidRDefault="005973C6" w:rsidP="005973C6">
      <w:pPr>
        <w:widowControl w:val="0"/>
        <w:spacing w:line="360" w:lineRule="auto"/>
        <w:ind w:firstLine="708"/>
        <w:jc w:val="both"/>
        <w:rPr>
          <w:rFonts w:ascii="Times New Roman" w:hAnsi="Times New Roman"/>
        </w:rPr>
      </w:pPr>
      <w:r w:rsidRPr="005973C6">
        <w:rPr>
          <w:rFonts w:ascii="Times New Roman" w:hAnsi="Times New Roman"/>
        </w:rPr>
        <w:t>Szczególną uwagę należy poświęcić praktycznym zagadnieniom związanym z analizą i oceną dokumentów znajdujących się w aktach organu rentowego oraz decyzji tego organu, jak również wymogów formalnych odwołania od decyzji – tak aby aplikanci nabyli umiejętność podejmowania trafnych decyzji procesowych dotyczących sposobu dalszego procedowania w sprawie (odrzucenie odwołania z powodu wniesienia go po terminie albo z przyczyn, o których mowa w art. 477</w:t>
      </w:r>
      <w:r w:rsidRPr="005973C6">
        <w:rPr>
          <w:rFonts w:ascii="Times New Roman" w:hAnsi="Times New Roman"/>
          <w:vertAlign w:val="superscript"/>
        </w:rPr>
        <w:t>9</w:t>
      </w:r>
      <w:r w:rsidRPr="005973C6">
        <w:rPr>
          <w:rFonts w:ascii="Times New Roman" w:hAnsi="Times New Roman"/>
        </w:rPr>
        <w:t xml:space="preserve"> § 3</w:t>
      </w:r>
      <w:r w:rsidRPr="005973C6">
        <w:rPr>
          <w:rFonts w:ascii="Times New Roman" w:hAnsi="Times New Roman"/>
          <w:vertAlign w:val="superscript"/>
        </w:rPr>
        <w:t>1</w:t>
      </w:r>
      <w:r w:rsidRPr="005973C6">
        <w:rPr>
          <w:rFonts w:ascii="Times New Roman" w:hAnsi="Times New Roman"/>
        </w:rPr>
        <w:t xml:space="preserve"> k.p.c., zwrot akt sprawy organowi rentowemu, skierowanie sprawy do lekarza orzecznika ZUS, </w:t>
      </w:r>
      <w:r w:rsidRPr="005973C6">
        <w:rPr>
          <w:rFonts w:ascii="Times New Roman" w:hAnsi="Times New Roman"/>
        </w:rPr>
        <w:lastRenderedPageBreak/>
        <w:t xml:space="preserve">przekazanie sprawy właściwemu organowi, skierowanie sprawy na rozprawę). </w:t>
      </w:r>
    </w:p>
    <w:p w:rsidR="005973C6" w:rsidRPr="005973C6" w:rsidRDefault="005973C6" w:rsidP="005973C6">
      <w:pPr>
        <w:widowControl w:val="0"/>
        <w:spacing w:line="360" w:lineRule="auto"/>
        <w:ind w:firstLine="708"/>
        <w:jc w:val="both"/>
        <w:rPr>
          <w:rFonts w:ascii="Times New Roman" w:hAnsi="Times New Roman"/>
        </w:rPr>
      </w:pPr>
      <w:r w:rsidRPr="005973C6">
        <w:rPr>
          <w:rFonts w:ascii="Times New Roman" w:hAnsi="Times New Roman"/>
        </w:rPr>
        <w:t xml:space="preserve">Ponadto aplikanci powinni zapoznać się z kwestią prawidłowego redagowania postanowień dowodowych, w tym zwłaszcza postanowienia o dopuszczeniu dowodu z opinii biegłego/biegłych lekarzy (np. na okoliczność ustalenia procentowego stopnia stałego lub długotrwałego uszczerbku na zdrowiu, całkowitej lub częściowej niezdolności do pracy w sprawie o świadczenie rehabilitacyjne), jak również formułowania sentencji merytorycznych orzeczeń kończących postępowanie w sprawie. </w:t>
      </w:r>
    </w:p>
    <w:p w:rsidR="005973C6" w:rsidRPr="005973C6" w:rsidRDefault="005973C6" w:rsidP="005973C6">
      <w:pPr>
        <w:spacing w:line="360" w:lineRule="auto"/>
        <w:ind w:firstLine="708"/>
        <w:jc w:val="both"/>
        <w:rPr>
          <w:rFonts w:ascii="Times New Roman" w:hAnsi="Times New Roman"/>
        </w:rPr>
      </w:pPr>
      <w:r w:rsidRPr="005973C6">
        <w:rPr>
          <w:rFonts w:ascii="Times New Roman" w:hAnsi="Times New Roman"/>
        </w:rPr>
        <w:t>Zaleca się, aby aplikanci w trakcie praktyki zapoznawali się z konkretnymi sprawami z zakresu ubezpieczeń społecznych, uczestniczyli w posiedzeniach i rozprawach, na których te sprawy są rozpoznawane oraz aby powierzano im jak największą liczbę czynności, które pomogą utrwalić im w praktyce zdobytą podczas zajęć seminaryjnych wiedzę teoretyczną. Szczególny jednak nacisk należy położyć na to, aby podczas praktyki aplikanci opanowali w możliwie najwyższym stopniu umiejętność samodzielnego opracowywania projektów orzeczeń kończących postępowanie w tego rodzaju sprawach, wraz z uzasadnieniem.</w:t>
      </w:r>
    </w:p>
    <w:p w:rsidR="005973C6" w:rsidRPr="005973C6" w:rsidRDefault="005973C6" w:rsidP="005973C6">
      <w:pPr>
        <w:spacing w:before="120" w:line="360" w:lineRule="auto"/>
        <w:ind w:firstLine="708"/>
        <w:jc w:val="both"/>
        <w:rPr>
          <w:rFonts w:ascii="Times New Roman" w:hAnsi="Times New Roman"/>
        </w:rPr>
      </w:pPr>
      <w:r w:rsidRPr="005973C6">
        <w:rPr>
          <w:rFonts w:ascii="Times New Roman" w:hAnsi="Times New Roman"/>
        </w:rPr>
        <w:t>Ponadto informuję, że przedmiotem sprawdzianu, który aplikanci będą pisać po z</w:t>
      </w:r>
      <w:r w:rsidR="00D70396">
        <w:rPr>
          <w:rFonts w:ascii="Times New Roman" w:hAnsi="Times New Roman"/>
        </w:rPr>
        <w:t>akończeniu  praktyki - 20</w:t>
      </w:r>
      <w:r w:rsidRPr="005973C6">
        <w:rPr>
          <w:rFonts w:ascii="Times New Roman" w:hAnsi="Times New Roman"/>
        </w:rPr>
        <w:t xml:space="preserve"> września 2021 r., będzie sporządzenie - na podstawie spreparowanych akt - projektu </w:t>
      </w:r>
      <w:r w:rsidRPr="000B3D09">
        <w:rPr>
          <w:rFonts w:ascii="Times New Roman" w:hAnsi="Times New Roman"/>
          <w:b/>
        </w:rPr>
        <w:t>wyroku z uzasadnieniem w sprawie o zasiłek chorobowy</w:t>
      </w:r>
      <w:r w:rsidRPr="005973C6">
        <w:rPr>
          <w:rFonts w:ascii="Times New Roman" w:hAnsi="Times New Roman"/>
        </w:rPr>
        <w:t xml:space="preserve">, stąd koniecznym jest zwrócenie szczególnej uwagi na nabycie przez aplikantów umiejętności samodzielnego opracowywania projektów orzeczeń wraz z uzasadnieniem w tego rodzaju sprawach. </w:t>
      </w:r>
    </w:p>
    <w:p w:rsidR="005973C6" w:rsidRPr="005973C6" w:rsidRDefault="005973C6" w:rsidP="005973C6">
      <w:pPr>
        <w:spacing w:line="360" w:lineRule="auto"/>
        <w:jc w:val="both"/>
        <w:rPr>
          <w:rFonts w:ascii="Times New Roman" w:hAnsi="Times New Roman"/>
          <w:color w:val="385623"/>
        </w:rPr>
      </w:pPr>
    </w:p>
    <w:p w:rsidR="00531F5C" w:rsidRPr="005973C6" w:rsidRDefault="00531F5C" w:rsidP="00531F5C">
      <w:pPr>
        <w:spacing w:after="100" w:afterAutospacing="1" w:line="360" w:lineRule="auto"/>
        <w:ind w:left="3540"/>
        <w:contextualSpacing/>
        <w:jc w:val="center"/>
        <w:rPr>
          <w:rFonts w:ascii="Times New Roman" w:hAnsi="Times New Roman"/>
        </w:rPr>
      </w:pPr>
      <w:r w:rsidRPr="005973C6">
        <w:rPr>
          <w:rFonts w:ascii="Times New Roman" w:hAnsi="Times New Roman"/>
        </w:rPr>
        <w:t>Kierownik Działu Dydaktycznego OAS</w:t>
      </w:r>
    </w:p>
    <w:p w:rsidR="00531F5C" w:rsidRPr="005973C6" w:rsidRDefault="002D4BA9" w:rsidP="00531F5C">
      <w:pPr>
        <w:spacing w:after="100" w:afterAutospacing="1" w:line="360" w:lineRule="auto"/>
        <w:ind w:left="3540"/>
        <w:contextualSpacing/>
        <w:jc w:val="center"/>
        <w:rPr>
          <w:rFonts w:ascii="Times New Roman" w:hAnsi="Times New Roman"/>
        </w:rPr>
      </w:pPr>
      <w:r w:rsidRPr="005973C6">
        <w:rPr>
          <w:rFonts w:ascii="Times New Roman" w:hAnsi="Times New Roman"/>
        </w:rPr>
        <w:t>dr Mariusz Kucharczyk</w:t>
      </w:r>
    </w:p>
    <w:p w:rsidR="00775A12" w:rsidRPr="005973C6" w:rsidRDefault="00D70396" w:rsidP="00D70396">
      <w:pPr>
        <w:spacing w:after="100" w:afterAutospacing="1" w:line="360" w:lineRule="auto"/>
        <w:ind w:left="354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sędzia</w:t>
      </w:r>
    </w:p>
    <w:sectPr w:rsidR="00775A12" w:rsidRPr="005973C6" w:rsidSect="000B0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C4E" w:rsidRDefault="00CC3C4E" w:rsidP="00AA67CD">
      <w:pPr>
        <w:spacing w:after="0" w:line="240" w:lineRule="auto"/>
      </w:pPr>
      <w:r>
        <w:separator/>
      </w:r>
    </w:p>
  </w:endnote>
  <w:endnote w:type="continuationSeparator" w:id="0">
    <w:p w:rsidR="00CC3C4E" w:rsidRDefault="00CC3C4E" w:rsidP="00AA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C4E" w:rsidRDefault="00CC3C4E" w:rsidP="00AA67CD">
      <w:pPr>
        <w:spacing w:after="0" w:line="240" w:lineRule="auto"/>
      </w:pPr>
      <w:r>
        <w:separator/>
      </w:r>
    </w:p>
  </w:footnote>
  <w:footnote w:type="continuationSeparator" w:id="0">
    <w:p w:rsidR="00CC3C4E" w:rsidRDefault="00CC3C4E" w:rsidP="00AA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0892"/>
    <w:multiLevelType w:val="hybridMultilevel"/>
    <w:tmpl w:val="FC42F622"/>
    <w:lvl w:ilvl="0" w:tplc="138086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25762C"/>
    <w:multiLevelType w:val="hybridMultilevel"/>
    <w:tmpl w:val="087258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36ECA"/>
    <w:multiLevelType w:val="hybridMultilevel"/>
    <w:tmpl w:val="17E40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1A3172"/>
    <w:multiLevelType w:val="hybridMultilevel"/>
    <w:tmpl w:val="D6ECD8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11AD1"/>
    <w:multiLevelType w:val="hybridMultilevel"/>
    <w:tmpl w:val="EE04C3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93B98"/>
    <w:multiLevelType w:val="hybridMultilevel"/>
    <w:tmpl w:val="DD5A7FEE"/>
    <w:lvl w:ilvl="0" w:tplc="356CC9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DE01D9"/>
    <w:multiLevelType w:val="hybridMultilevel"/>
    <w:tmpl w:val="A836B0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23B8E"/>
    <w:multiLevelType w:val="hybridMultilevel"/>
    <w:tmpl w:val="D48EE00E"/>
    <w:lvl w:ilvl="0" w:tplc="356CC90E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8">
    <w:nsid w:val="260F3B21"/>
    <w:multiLevelType w:val="hybridMultilevel"/>
    <w:tmpl w:val="216EDF74"/>
    <w:lvl w:ilvl="0" w:tplc="03BC92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D025B0"/>
    <w:multiLevelType w:val="hybridMultilevel"/>
    <w:tmpl w:val="D144A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C7B0E"/>
    <w:multiLevelType w:val="hybridMultilevel"/>
    <w:tmpl w:val="6290AD9A"/>
    <w:lvl w:ilvl="0" w:tplc="58B69FE6">
      <w:start w:val="1"/>
      <w:numFmt w:val="upperLetter"/>
      <w:lvlText w:val="%1)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58B69FE6">
      <w:start w:val="1"/>
      <w:numFmt w:val="upperLetter"/>
      <w:lvlText w:val="%3)"/>
      <w:lvlJc w:val="left"/>
      <w:pPr>
        <w:ind w:left="14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353E4CAB"/>
    <w:multiLevelType w:val="hybridMultilevel"/>
    <w:tmpl w:val="17B6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27783"/>
    <w:multiLevelType w:val="hybridMultilevel"/>
    <w:tmpl w:val="1DB88E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2767D"/>
    <w:multiLevelType w:val="hybridMultilevel"/>
    <w:tmpl w:val="B5C48FA4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217989"/>
    <w:multiLevelType w:val="hybridMultilevel"/>
    <w:tmpl w:val="0F70B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603310"/>
    <w:multiLevelType w:val="hybridMultilevel"/>
    <w:tmpl w:val="2E66781C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66E3854"/>
    <w:multiLevelType w:val="hybridMultilevel"/>
    <w:tmpl w:val="46DE1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C575DF0"/>
    <w:multiLevelType w:val="hybridMultilevel"/>
    <w:tmpl w:val="C3AC15A6"/>
    <w:lvl w:ilvl="0" w:tplc="4490DE5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4C286D"/>
    <w:multiLevelType w:val="hybridMultilevel"/>
    <w:tmpl w:val="F79010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070670"/>
    <w:multiLevelType w:val="hybridMultilevel"/>
    <w:tmpl w:val="5C78D75C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0">
    <w:nsid w:val="5B8B37FF"/>
    <w:multiLevelType w:val="hybridMultilevel"/>
    <w:tmpl w:val="ECCA9DF6"/>
    <w:lvl w:ilvl="0" w:tplc="356CC9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5A65AEA"/>
    <w:multiLevelType w:val="hybridMultilevel"/>
    <w:tmpl w:val="FFF4D588"/>
    <w:lvl w:ilvl="0" w:tplc="946A17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96231"/>
    <w:multiLevelType w:val="hybridMultilevel"/>
    <w:tmpl w:val="809417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E9A5320"/>
    <w:multiLevelType w:val="hybridMultilevel"/>
    <w:tmpl w:val="7322576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21E34C1"/>
    <w:multiLevelType w:val="hybridMultilevel"/>
    <w:tmpl w:val="4C7E00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6D49A0"/>
    <w:multiLevelType w:val="hybridMultilevel"/>
    <w:tmpl w:val="77FED186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92C5763"/>
    <w:multiLevelType w:val="hybridMultilevel"/>
    <w:tmpl w:val="86785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B10509"/>
    <w:multiLevelType w:val="hybridMultilevel"/>
    <w:tmpl w:val="AA3E875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23"/>
  </w:num>
  <w:num w:numId="5">
    <w:abstractNumId w:val="25"/>
  </w:num>
  <w:num w:numId="6">
    <w:abstractNumId w:val="10"/>
  </w:num>
  <w:num w:numId="7">
    <w:abstractNumId w:val="24"/>
  </w:num>
  <w:num w:numId="8">
    <w:abstractNumId w:val="14"/>
  </w:num>
  <w:num w:numId="9">
    <w:abstractNumId w:val="9"/>
  </w:num>
  <w:num w:numId="10">
    <w:abstractNumId w:val="27"/>
  </w:num>
  <w:num w:numId="11">
    <w:abstractNumId w:val="7"/>
  </w:num>
  <w:num w:numId="12">
    <w:abstractNumId w:val="13"/>
  </w:num>
  <w:num w:numId="13">
    <w:abstractNumId w:val="16"/>
  </w:num>
  <w:num w:numId="14">
    <w:abstractNumId w:val="21"/>
  </w:num>
  <w:num w:numId="15">
    <w:abstractNumId w:val="2"/>
  </w:num>
  <w:num w:numId="16">
    <w:abstractNumId w:val="17"/>
  </w:num>
  <w:num w:numId="17">
    <w:abstractNumId w:val="12"/>
  </w:num>
  <w:num w:numId="18">
    <w:abstractNumId w:val="4"/>
  </w:num>
  <w:num w:numId="19">
    <w:abstractNumId w:val="18"/>
  </w:num>
  <w:num w:numId="20">
    <w:abstractNumId w:val="6"/>
  </w:num>
  <w:num w:numId="21">
    <w:abstractNumId w:val="22"/>
  </w:num>
  <w:num w:numId="22">
    <w:abstractNumId w:val="3"/>
  </w:num>
  <w:num w:numId="23">
    <w:abstractNumId w:val="1"/>
  </w:num>
  <w:num w:numId="24">
    <w:abstractNumId w:val="20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8C"/>
    <w:rsid w:val="000005CF"/>
    <w:rsid w:val="0002122F"/>
    <w:rsid w:val="0008304C"/>
    <w:rsid w:val="00085E89"/>
    <w:rsid w:val="000B00E7"/>
    <w:rsid w:val="000B3D09"/>
    <w:rsid w:val="000D378A"/>
    <w:rsid w:val="001810FD"/>
    <w:rsid w:val="00195D0B"/>
    <w:rsid w:val="001C5C56"/>
    <w:rsid w:val="001D5E58"/>
    <w:rsid w:val="001E5109"/>
    <w:rsid w:val="001F7981"/>
    <w:rsid w:val="00201831"/>
    <w:rsid w:val="00225EE4"/>
    <w:rsid w:val="002519D5"/>
    <w:rsid w:val="002966E0"/>
    <w:rsid w:val="002A77D9"/>
    <w:rsid w:val="002B243B"/>
    <w:rsid w:val="002D4BA9"/>
    <w:rsid w:val="002F29BC"/>
    <w:rsid w:val="0030232A"/>
    <w:rsid w:val="00320FA7"/>
    <w:rsid w:val="00323537"/>
    <w:rsid w:val="00417D3D"/>
    <w:rsid w:val="00476E44"/>
    <w:rsid w:val="00485B99"/>
    <w:rsid w:val="0049107A"/>
    <w:rsid w:val="004B11FF"/>
    <w:rsid w:val="004C2C39"/>
    <w:rsid w:val="00523DB5"/>
    <w:rsid w:val="00527FFC"/>
    <w:rsid w:val="00531F5C"/>
    <w:rsid w:val="00534FC5"/>
    <w:rsid w:val="005800A4"/>
    <w:rsid w:val="00587AAC"/>
    <w:rsid w:val="005973C6"/>
    <w:rsid w:val="005C6488"/>
    <w:rsid w:val="00653FAA"/>
    <w:rsid w:val="00666F77"/>
    <w:rsid w:val="0067695C"/>
    <w:rsid w:val="00682245"/>
    <w:rsid w:val="00694CE4"/>
    <w:rsid w:val="006B1A06"/>
    <w:rsid w:val="006D7F5D"/>
    <w:rsid w:val="006E6B11"/>
    <w:rsid w:val="007007FA"/>
    <w:rsid w:val="00751384"/>
    <w:rsid w:val="007A6EE6"/>
    <w:rsid w:val="007B6F11"/>
    <w:rsid w:val="007C3A8C"/>
    <w:rsid w:val="007D5A2F"/>
    <w:rsid w:val="007F28CC"/>
    <w:rsid w:val="00830F13"/>
    <w:rsid w:val="00830FA7"/>
    <w:rsid w:val="00862C43"/>
    <w:rsid w:val="00863359"/>
    <w:rsid w:val="008679A3"/>
    <w:rsid w:val="0088627E"/>
    <w:rsid w:val="008C32A1"/>
    <w:rsid w:val="008C3394"/>
    <w:rsid w:val="008F18D4"/>
    <w:rsid w:val="008F28C0"/>
    <w:rsid w:val="008F4E3E"/>
    <w:rsid w:val="009135B9"/>
    <w:rsid w:val="009E0CFB"/>
    <w:rsid w:val="00A0308D"/>
    <w:rsid w:val="00A24D29"/>
    <w:rsid w:val="00A322B3"/>
    <w:rsid w:val="00A76E09"/>
    <w:rsid w:val="00A83C8B"/>
    <w:rsid w:val="00AA67CD"/>
    <w:rsid w:val="00AC5837"/>
    <w:rsid w:val="00AC7DA6"/>
    <w:rsid w:val="00B03962"/>
    <w:rsid w:val="00B27341"/>
    <w:rsid w:val="00B74437"/>
    <w:rsid w:val="00B81B62"/>
    <w:rsid w:val="00BB2CE8"/>
    <w:rsid w:val="00BD1CAA"/>
    <w:rsid w:val="00C66B40"/>
    <w:rsid w:val="00CC3C4E"/>
    <w:rsid w:val="00D02762"/>
    <w:rsid w:val="00D12F5C"/>
    <w:rsid w:val="00D30E62"/>
    <w:rsid w:val="00D5757D"/>
    <w:rsid w:val="00D6448C"/>
    <w:rsid w:val="00D70396"/>
    <w:rsid w:val="00D84572"/>
    <w:rsid w:val="00DA0770"/>
    <w:rsid w:val="00DA32C7"/>
    <w:rsid w:val="00DD3B36"/>
    <w:rsid w:val="00E431A5"/>
    <w:rsid w:val="00E7483E"/>
    <w:rsid w:val="00E92173"/>
    <w:rsid w:val="00F306D3"/>
    <w:rsid w:val="00F36BCE"/>
    <w:rsid w:val="00FA6330"/>
    <w:rsid w:val="00FA63EE"/>
    <w:rsid w:val="00FF5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6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6D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6D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6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6D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6D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EA296-04E3-41F4-902E-9E241DDA4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Semeniuk</dc:creator>
  <cp:lastModifiedBy>Magdalena Izdebska</cp:lastModifiedBy>
  <cp:revision>2</cp:revision>
  <dcterms:created xsi:type="dcterms:W3CDTF">2021-07-22T10:16:00Z</dcterms:created>
  <dcterms:modified xsi:type="dcterms:W3CDTF">2021-07-22T10:16:00Z</dcterms:modified>
</cp:coreProperties>
</file>