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29" w:rsidRDefault="00A24D29" w:rsidP="00C37174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right="5526"/>
        <w:rPr>
          <w:spacing w:val="20"/>
        </w:rPr>
      </w:pPr>
      <w:bookmarkStart w:id="0" w:name="_GoBack"/>
      <w:bookmarkEnd w:id="0"/>
    </w:p>
    <w:p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A8C" w:rsidRDefault="007C3A8C" w:rsidP="007C3A8C">
      <w:pPr>
        <w:pStyle w:val="Nagwek"/>
        <w:ind w:right="4959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7C3A8C" w:rsidRDefault="007C3A8C" w:rsidP="007C3A8C">
      <w:pPr>
        <w:pStyle w:val="Nagwek"/>
        <w:ind w:right="4392" w:hanging="283"/>
        <w:rPr>
          <w:b/>
        </w:rPr>
      </w:pPr>
    </w:p>
    <w:p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C37174">
        <w:rPr>
          <w:rFonts w:ascii="Times New Roman" w:hAnsi="Times New Roman"/>
          <w:sz w:val="24"/>
          <w:szCs w:val="24"/>
        </w:rPr>
        <w:t>15 września</w:t>
      </w:r>
      <w:r w:rsidR="002D4BA9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C3717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CB0EF1">
        <w:rPr>
          <w:rFonts w:ascii="Times New Roman" w:hAnsi="Times New Roman"/>
          <w:b/>
          <w:sz w:val="24"/>
          <w:szCs w:val="24"/>
        </w:rPr>
        <w:t>21.</w:t>
      </w:r>
      <w:r w:rsidR="00323537">
        <w:rPr>
          <w:rFonts w:ascii="Times New Roman" w:hAnsi="Times New Roman"/>
          <w:b/>
          <w:sz w:val="24"/>
          <w:szCs w:val="24"/>
        </w:rPr>
        <w:t>202</w:t>
      </w:r>
      <w:r w:rsidR="002D4BA9">
        <w:rPr>
          <w:rFonts w:ascii="Times New Roman" w:hAnsi="Times New Roman"/>
          <w:b/>
          <w:sz w:val="24"/>
          <w:szCs w:val="24"/>
        </w:rPr>
        <w:t>1</w:t>
      </w:r>
    </w:p>
    <w:p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2D4BA9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roczni</w:t>
      </w:r>
      <w:r w:rsidR="001810FD">
        <w:rPr>
          <w:rFonts w:ascii="Times New Roman" w:hAnsi="Times New Roman"/>
          <w:i/>
          <w:sz w:val="24"/>
          <w:szCs w:val="24"/>
        </w:rPr>
        <w:t>ka aplikacji</w:t>
      </w:r>
      <w:r w:rsidR="00CB0EF1">
        <w:rPr>
          <w:rFonts w:ascii="Times New Roman" w:hAnsi="Times New Roman"/>
          <w:i/>
          <w:sz w:val="24"/>
          <w:szCs w:val="24"/>
        </w:rPr>
        <w:t xml:space="preserve"> uzupełniającej </w:t>
      </w:r>
      <w:r w:rsidR="001810FD">
        <w:rPr>
          <w:rFonts w:ascii="Times New Roman" w:hAnsi="Times New Roman"/>
          <w:i/>
          <w:sz w:val="24"/>
          <w:szCs w:val="24"/>
        </w:rPr>
        <w:t xml:space="preserve"> sędziowskiej po XX</w:t>
      </w:r>
      <w:r w:rsidR="00225EE4">
        <w:rPr>
          <w:rFonts w:ascii="Times New Roman" w:hAnsi="Times New Roman"/>
          <w:i/>
          <w:sz w:val="24"/>
          <w:szCs w:val="24"/>
        </w:rPr>
        <w:t>V</w:t>
      </w:r>
      <w:r w:rsidR="00323537">
        <w:rPr>
          <w:rFonts w:ascii="Times New Roman" w:hAnsi="Times New Roman"/>
          <w:i/>
          <w:sz w:val="24"/>
          <w:szCs w:val="24"/>
        </w:rPr>
        <w:t>II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:rsidR="007C3A8C" w:rsidRPr="00A43F4F" w:rsidRDefault="00C37174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C3A8C" w:rsidRPr="00A43F4F">
        <w:rPr>
          <w:rFonts w:ascii="Times New Roman" w:hAnsi="Times New Roman"/>
          <w:b/>
          <w:sz w:val="24"/>
          <w:szCs w:val="24"/>
        </w:rPr>
        <w:t>atronów praktyk</w:t>
      </w:r>
    </w:p>
    <w:p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 w:rsidR="00C37174"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 w:rsidR="002D4BA9">
        <w:rPr>
          <w:rFonts w:ascii="Times New Roman" w:hAnsi="Times New Roman"/>
        </w:rPr>
        <w:t>1</w:t>
      </w:r>
      <w:r w:rsidRPr="00D8445D">
        <w:rPr>
          <w:rFonts w:ascii="Times New Roman" w:hAnsi="Times New Roman"/>
        </w:rPr>
        <w:t xml:space="preserve"> rocznika aplikacji</w:t>
      </w:r>
      <w:r w:rsidR="00CB0EF1">
        <w:rPr>
          <w:rFonts w:ascii="Times New Roman" w:hAnsi="Times New Roman"/>
        </w:rPr>
        <w:t xml:space="preserve"> uzupełniającej</w:t>
      </w:r>
      <w:r w:rsidRPr="00D8445D">
        <w:rPr>
          <w:rFonts w:ascii="Times New Roman" w:hAnsi="Times New Roman"/>
        </w:rPr>
        <w:t xml:space="preserve"> sędziowskiej odbywanych w terminie </w:t>
      </w:r>
      <w:r w:rsidRPr="00C37174">
        <w:rPr>
          <w:rFonts w:ascii="Times New Roman" w:hAnsi="Times New Roman"/>
          <w:b/>
        </w:rPr>
        <w:t xml:space="preserve">od </w:t>
      </w:r>
      <w:r w:rsidR="00C37174" w:rsidRPr="00C37174">
        <w:rPr>
          <w:rFonts w:ascii="Times New Roman" w:hAnsi="Times New Roman"/>
          <w:b/>
        </w:rPr>
        <w:t>11 do 2</w:t>
      </w:r>
      <w:r w:rsidR="00CB0EF1" w:rsidRPr="00C37174">
        <w:rPr>
          <w:rFonts w:ascii="Times New Roman" w:hAnsi="Times New Roman"/>
          <w:b/>
        </w:rPr>
        <w:t xml:space="preserve">2 października </w:t>
      </w:r>
      <w:r w:rsidR="002D4BA9" w:rsidRPr="00C37174">
        <w:rPr>
          <w:rFonts w:ascii="Times New Roman" w:hAnsi="Times New Roman"/>
          <w:b/>
        </w:rPr>
        <w:t xml:space="preserve"> </w:t>
      </w:r>
      <w:r w:rsidR="004C2C39" w:rsidRPr="00C37174">
        <w:rPr>
          <w:rFonts w:ascii="Times New Roman" w:hAnsi="Times New Roman"/>
          <w:b/>
        </w:rPr>
        <w:t>202</w:t>
      </w:r>
      <w:r w:rsidR="002D4BA9" w:rsidRPr="00C37174">
        <w:rPr>
          <w:rFonts w:ascii="Times New Roman" w:hAnsi="Times New Roman"/>
          <w:b/>
        </w:rPr>
        <w:t>1</w:t>
      </w:r>
      <w:r w:rsidR="004C2C39" w:rsidRPr="00C37174">
        <w:rPr>
          <w:rFonts w:ascii="Times New Roman" w:hAnsi="Times New Roman"/>
          <w:b/>
        </w:rPr>
        <w:t xml:space="preserve"> r.</w:t>
      </w:r>
      <w:r w:rsidR="00C37174">
        <w:rPr>
          <w:rFonts w:ascii="Times New Roman" w:hAnsi="Times New Roman"/>
          <w:b/>
        </w:rPr>
        <w:t xml:space="preserve"> (tj. łącznie 2 dni)</w:t>
      </w:r>
      <w:r w:rsidRPr="00D8445D">
        <w:rPr>
          <w:rFonts w:ascii="Times New Roman" w:hAnsi="Times New Roman"/>
        </w:rPr>
        <w:t>, po X</w:t>
      </w:r>
      <w:r w:rsidR="001810FD">
        <w:rPr>
          <w:rFonts w:ascii="Times New Roman" w:hAnsi="Times New Roman"/>
        </w:rPr>
        <w:t>X</w:t>
      </w:r>
      <w:r w:rsidR="00225EE4">
        <w:rPr>
          <w:rFonts w:ascii="Times New Roman" w:hAnsi="Times New Roman"/>
        </w:rPr>
        <w:t>V</w:t>
      </w:r>
      <w:r w:rsidR="00323537">
        <w:rPr>
          <w:rFonts w:ascii="Times New Roman" w:hAnsi="Times New Roman"/>
        </w:rPr>
        <w:t>II</w:t>
      </w:r>
      <w:r w:rsidRPr="00D8445D">
        <w:rPr>
          <w:rFonts w:ascii="Times New Roman" w:hAnsi="Times New Roman"/>
        </w:rPr>
        <w:t> zjeździe aplikacji sędziowskiej, który odb</w:t>
      </w:r>
      <w:r w:rsidR="00C37174">
        <w:rPr>
          <w:rFonts w:ascii="Times New Roman" w:hAnsi="Times New Roman"/>
        </w:rPr>
        <w:t>ywa</w:t>
      </w:r>
      <w:r w:rsidRPr="00D8445D">
        <w:rPr>
          <w:rFonts w:ascii="Times New Roman" w:hAnsi="Times New Roman"/>
        </w:rPr>
        <w:t xml:space="preserve"> się od </w:t>
      </w:r>
      <w:r w:rsidR="00C37174">
        <w:rPr>
          <w:rFonts w:ascii="Times New Roman" w:hAnsi="Times New Roman"/>
        </w:rPr>
        <w:t xml:space="preserve">9 do </w:t>
      </w:r>
      <w:r w:rsidR="00CB0EF1">
        <w:rPr>
          <w:rFonts w:ascii="Times New Roman" w:hAnsi="Times New Roman"/>
        </w:rPr>
        <w:t>10 października</w:t>
      </w:r>
      <w:r w:rsidR="002D4BA9">
        <w:rPr>
          <w:rFonts w:ascii="Times New Roman" w:hAnsi="Times New Roman"/>
        </w:rPr>
        <w:t xml:space="preserve"> 2021</w:t>
      </w:r>
      <w:r w:rsidRPr="00D8445D">
        <w:rPr>
          <w:rFonts w:ascii="Times New Roman" w:hAnsi="Times New Roman"/>
        </w:rPr>
        <w:t xml:space="preserve"> r. </w:t>
      </w:r>
    </w:p>
    <w:p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 w:rsidR="0030232A"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 w:rsidR="0030232A"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 xml:space="preserve">Zgodnie z programem aplikacji sędziowskiej realizowanym przez aplikantów </w:t>
      </w:r>
      <w:r w:rsidR="002D4BA9">
        <w:rPr>
          <w:rFonts w:ascii="Times New Roman" w:hAnsi="Times New Roman"/>
        </w:rPr>
        <w:t>1</w:t>
      </w:r>
      <w:r w:rsidRPr="00D84572">
        <w:rPr>
          <w:rFonts w:ascii="Times New Roman" w:hAnsi="Times New Roman"/>
        </w:rPr>
        <w:t xml:space="preserve"> rocznik</w:t>
      </w:r>
      <w:r w:rsidR="008C32A1">
        <w:rPr>
          <w:rFonts w:ascii="Times New Roman" w:hAnsi="Times New Roman"/>
        </w:rPr>
        <w:t>a tej aplikacji, przedmiotem XX</w:t>
      </w:r>
      <w:r w:rsidR="00225EE4">
        <w:rPr>
          <w:rFonts w:ascii="Times New Roman" w:hAnsi="Times New Roman"/>
        </w:rPr>
        <w:t>V</w:t>
      </w:r>
      <w:r w:rsidR="00323537">
        <w:rPr>
          <w:rFonts w:ascii="Times New Roman" w:hAnsi="Times New Roman"/>
        </w:rPr>
        <w:t>II</w:t>
      </w:r>
      <w:r w:rsidRPr="00D84572">
        <w:rPr>
          <w:rFonts w:ascii="Times New Roman" w:hAnsi="Times New Roman"/>
        </w:rPr>
        <w:t xml:space="preserve"> zjazdu </w:t>
      </w:r>
      <w:r w:rsidR="00D84572" w:rsidRPr="00D84572">
        <w:rPr>
          <w:rFonts w:ascii="Times New Roman" w:hAnsi="Times New Roman"/>
        </w:rPr>
        <w:t xml:space="preserve">jest </w:t>
      </w:r>
      <w:r w:rsidR="00323537">
        <w:rPr>
          <w:rFonts w:ascii="Times New Roman" w:hAnsi="Times New Roman"/>
        </w:rPr>
        <w:t>prawo pracy</w:t>
      </w:r>
      <w:r w:rsidR="008C32A1">
        <w:rPr>
          <w:rFonts w:ascii="Times New Roman" w:hAnsi="Times New Roman"/>
        </w:rPr>
        <w:t xml:space="preserve">. </w:t>
      </w:r>
      <w:r w:rsidRPr="00D84572">
        <w:rPr>
          <w:rFonts w:ascii="Times New Roman" w:hAnsi="Times New Roman"/>
        </w:rPr>
        <w:t xml:space="preserve">Po zakończeniu zjazdu aplikanci mają odbyć trwającą </w:t>
      </w:r>
      <w:r w:rsidR="00CB0EF1">
        <w:rPr>
          <w:rFonts w:ascii="Times New Roman" w:hAnsi="Times New Roman"/>
        </w:rPr>
        <w:t>2 dni</w:t>
      </w:r>
      <w:r w:rsidR="00D84572" w:rsidRPr="00D84572">
        <w:rPr>
          <w:rFonts w:ascii="Times New Roman" w:hAnsi="Times New Roman"/>
        </w:rPr>
        <w:t xml:space="preserve">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rejonowym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30232A">
        <w:rPr>
          <w:rFonts w:ascii="Times New Roman" w:hAnsi="Times New Roman"/>
        </w:rPr>
        <w:t xml:space="preserve"> </w:t>
      </w:r>
      <w:r w:rsidR="00323537">
        <w:rPr>
          <w:rFonts w:ascii="Times New Roman" w:hAnsi="Times New Roman"/>
        </w:rPr>
        <w:t>pracy albo w wydziale pracy i ubezpieczeń społecznych.</w:t>
      </w:r>
    </w:p>
    <w:p w:rsidR="007C3A8C" w:rsidRPr="00BB2CE8" w:rsidRDefault="00085E89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 xml:space="preserve">zagadnieniom z zakresu </w:t>
      </w:r>
      <w:r w:rsidR="007C3A8C" w:rsidRPr="00BB2CE8">
        <w:rPr>
          <w:rFonts w:ascii="Times New Roman" w:hAnsi="Times New Roman"/>
        </w:rPr>
        <w:t>prawa materialnego:</w:t>
      </w:r>
    </w:p>
    <w:p w:rsidR="00DA0770" w:rsidRDefault="00DA0770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źródła prawa pracy, </w:t>
      </w:r>
      <w:r w:rsidR="0002122F">
        <w:rPr>
          <w:rFonts w:ascii="Times New Roman" w:eastAsia="Andale Sans UI" w:hAnsi="Times New Roman"/>
          <w:kern w:val="3"/>
        </w:rPr>
        <w:t xml:space="preserve">w tym tzw. autonomiczne źródła prawa pracy (art. 9 </w:t>
      </w:r>
      <w:proofErr w:type="spellStart"/>
      <w:r w:rsidR="0002122F">
        <w:rPr>
          <w:rFonts w:ascii="Times New Roman" w:eastAsia="Andale Sans UI" w:hAnsi="Times New Roman"/>
          <w:kern w:val="3"/>
        </w:rPr>
        <w:t>k.p</w:t>
      </w:r>
      <w:proofErr w:type="spellEnd"/>
      <w:r w:rsidR="0002122F">
        <w:rPr>
          <w:rFonts w:ascii="Times New Roman" w:eastAsia="Andale Sans UI" w:hAnsi="Times New Roman"/>
          <w:kern w:val="3"/>
        </w:rPr>
        <w:t>.);</w:t>
      </w:r>
    </w:p>
    <w:p w:rsidR="00323537" w:rsidRPr="0030232A" w:rsidRDefault="00323537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color w:val="000000" w:themeColor="text1"/>
          <w:kern w:val="3"/>
        </w:rPr>
      </w:pPr>
      <w:r>
        <w:rPr>
          <w:rFonts w:ascii="Times New Roman" w:eastAsia="Andale Sans UI" w:hAnsi="Times New Roman"/>
          <w:kern w:val="3"/>
        </w:rPr>
        <w:t>stosunek pracy a stosunki prawne wynikające z umów cywilnoprawnych (umowa o dzieło, umowa zlecenia, umowa o świadczenie usług, kontrakt menedżerski), ustalenie istnienia stosunku pracy</w:t>
      </w:r>
      <w:r w:rsidR="00D30E62">
        <w:rPr>
          <w:rFonts w:ascii="Times New Roman" w:eastAsia="Andale Sans UI" w:hAnsi="Times New Roman"/>
          <w:kern w:val="3"/>
        </w:rPr>
        <w:t xml:space="preserve"> </w:t>
      </w:r>
      <w:r w:rsidR="00D30E62" w:rsidRPr="0030232A">
        <w:rPr>
          <w:rFonts w:ascii="Times New Roman" w:eastAsia="Andale Sans UI" w:hAnsi="Times New Roman"/>
          <w:color w:val="000000" w:themeColor="text1"/>
          <w:kern w:val="3"/>
        </w:rPr>
        <w:t xml:space="preserve">(art. 22 </w:t>
      </w:r>
      <w:proofErr w:type="spellStart"/>
      <w:r w:rsidR="00D30E62" w:rsidRPr="0030232A">
        <w:rPr>
          <w:rFonts w:ascii="Times New Roman" w:eastAsia="Andale Sans UI" w:hAnsi="Times New Roman"/>
          <w:color w:val="000000" w:themeColor="text1"/>
          <w:kern w:val="3"/>
        </w:rPr>
        <w:t>k.p</w:t>
      </w:r>
      <w:proofErr w:type="spellEnd"/>
      <w:r w:rsidR="00D30E62" w:rsidRPr="0030232A">
        <w:rPr>
          <w:rFonts w:ascii="Times New Roman" w:eastAsia="Andale Sans UI" w:hAnsi="Times New Roman"/>
          <w:color w:val="000000" w:themeColor="text1"/>
          <w:kern w:val="3"/>
        </w:rPr>
        <w:t>.)</w:t>
      </w:r>
      <w:r w:rsidRPr="0030232A">
        <w:rPr>
          <w:rFonts w:ascii="Times New Roman" w:eastAsia="Andale Sans UI" w:hAnsi="Times New Roman"/>
          <w:color w:val="000000" w:themeColor="text1"/>
          <w:kern w:val="3"/>
        </w:rPr>
        <w:t>;</w:t>
      </w:r>
    </w:p>
    <w:p w:rsidR="00830FA7" w:rsidRDefault="00830FA7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przejście zakładu pracy lub jego części na innego pracodawcę (art. 23</w:t>
      </w:r>
      <w:r w:rsidRPr="00830FA7">
        <w:rPr>
          <w:rFonts w:ascii="Times New Roman" w:eastAsia="Andale Sans UI" w:hAnsi="Times New Roman"/>
          <w:kern w:val="3"/>
          <w:vertAlign w:val="superscript"/>
        </w:rPr>
        <w:t>1</w:t>
      </w:r>
      <w:r w:rsidR="00485B99">
        <w:rPr>
          <w:rFonts w:ascii="Times New Roman" w:eastAsia="Andale Sans UI" w:hAnsi="Times New Roman"/>
          <w:kern w:val="3"/>
          <w:vertAlign w:val="superscript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</w:rPr>
        <w:t>k.p</w:t>
      </w:r>
      <w:proofErr w:type="spellEnd"/>
      <w:r>
        <w:rPr>
          <w:rFonts w:ascii="Times New Roman" w:eastAsia="Andale Sans UI" w:hAnsi="Times New Roman"/>
          <w:kern w:val="3"/>
        </w:rPr>
        <w:t>.), odpowiedzialność dotychczasowego i nowego pracodawcy wobec pracownika za zobowiązania wynikające ze stosunku pracy;</w:t>
      </w:r>
    </w:p>
    <w:p w:rsidR="005C6488" w:rsidRDefault="00323537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roszczenia przysługujące pracownikowi w przypadku niezgodnego z prawem rozwiązania umowy o pracę bez wypowiedzenia oraz za wypowiedzeniem</w:t>
      </w:r>
      <w:r w:rsidR="00DA0770">
        <w:rPr>
          <w:rFonts w:ascii="Times New Roman" w:eastAsia="Andale Sans UI" w:hAnsi="Times New Roman"/>
          <w:kern w:val="3"/>
        </w:rPr>
        <w:t>, roszczenia przysługujące pracownikom zatrudnionym na podstawie mianowania, powołania i wyboru;</w:t>
      </w:r>
    </w:p>
    <w:p w:rsidR="005C6488" w:rsidRDefault="0032353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szczególne zasady rozwiązywania z pracownikami stosunków pracy z przyczyn niedotyczących pracowników (tzw. zwolnienia grupowe);</w:t>
      </w:r>
    </w:p>
    <w:p w:rsidR="00D30E62" w:rsidRPr="002B243B" w:rsidRDefault="00DA0770" w:rsidP="002B243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color w:val="000000" w:themeColor="text1"/>
          <w:kern w:val="3"/>
        </w:rPr>
      </w:pPr>
      <w:r>
        <w:rPr>
          <w:rFonts w:ascii="Times New Roman" w:eastAsia="Andale Sans UI" w:hAnsi="Times New Roman"/>
          <w:kern w:val="3"/>
        </w:rPr>
        <w:t xml:space="preserve">wynagrodzenie za pracę – składniki wynagrodzenia, ochrona wynagrodzenia za pracę, ochrona roszczeń pracowniczych w razie niewypłacalności </w:t>
      </w:r>
      <w:r w:rsidRPr="002B243B">
        <w:rPr>
          <w:rFonts w:ascii="Times New Roman" w:eastAsia="Andale Sans UI" w:hAnsi="Times New Roman"/>
          <w:color w:val="000000" w:themeColor="text1"/>
          <w:kern w:val="3"/>
        </w:rPr>
        <w:t>pracodawcy;</w:t>
      </w:r>
      <w:r w:rsidR="002B243B" w:rsidRPr="002B243B">
        <w:rPr>
          <w:rFonts w:ascii="Times New Roman" w:eastAsia="Andale Sans UI" w:hAnsi="Times New Roman"/>
          <w:color w:val="000000" w:themeColor="text1"/>
          <w:kern w:val="3"/>
        </w:rPr>
        <w:t xml:space="preserve"> </w:t>
      </w:r>
      <w:r w:rsidR="00D30E62" w:rsidRPr="002B243B">
        <w:rPr>
          <w:rFonts w:ascii="Times New Roman" w:eastAsia="Andale Sans UI" w:hAnsi="Times New Roman"/>
          <w:color w:val="000000" w:themeColor="text1"/>
          <w:kern w:val="3"/>
        </w:rPr>
        <w:t>inne niż wynagrodzenie za pracę roszczenia pieniężne ze stosun</w:t>
      </w:r>
      <w:r w:rsidR="002B243B">
        <w:rPr>
          <w:rFonts w:ascii="Times New Roman" w:eastAsia="Andale Sans UI" w:hAnsi="Times New Roman"/>
          <w:color w:val="000000" w:themeColor="text1"/>
          <w:kern w:val="3"/>
        </w:rPr>
        <w:t>ku pracy, w tym odprawy i diety;</w:t>
      </w:r>
    </w:p>
    <w:p w:rsidR="0002122F" w:rsidRDefault="0002122F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roszczenia przysługujące pracownikowi w przypadku naruszenia zakazu dyskryminacji oraz związane z </w:t>
      </w:r>
      <w:proofErr w:type="spellStart"/>
      <w:r>
        <w:rPr>
          <w:rFonts w:ascii="Times New Roman" w:eastAsia="Andale Sans UI" w:hAnsi="Times New Roman"/>
          <w:kern w:val="3"/>
        </w:rPr>
        <w:t>mobbingiem</w:t>
      </w:r>
      <w:proofErr w:type="spellEnd"/>
      <w:r>
        <w:rPr>
          <w:rFonts w:ascii="Times New Roman" w:eastAsia="Andale Sans UI" w:hAnsi="Times New Roman"/>
          <w:kern w:val="3"/>
        </w:rPr>
        <w:t>;</w:t>
      </w:r>
    </w:p>
    <w:p w:rsidR="00830FA7" w:rsidRDefault="0002122F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systemy i rozkłady czasu pracy, </w:t>
      </w:r>
      <w:r w:rsidR="00830FA7">
        <w:rPr>
          <w:rFonts w:ascii="Times New Roman" w:eastAsia="Andale Sans UI" w:hAnsi="Times New Roman"/>
          <w:kern w:val="3"/>
        </w:rPr>
        <w:t>czas pracy kierowców;</w:t>
      </w:r>
    </w:p>
    <w:p w:rsidR="0002122F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wynagrodzenie za </w:t>
      </w:r>
      <w:r w:rsidR="0002122F">
        <w:rPr>
          <w:rFonts w:ascii="Times New Roman" w:eastAsia="Andale Sans UI" w:hAnsi="Times New Roman"/>
          <w:kern w:val="3"/>
        </w:rPr>
        <w:t>prac</w:t>
      </w:r>
      <w:r>
        <w:rPr>
          <w:rFonts w:ascii="Times New Roman" w:eastAsia="Andale Sans UI" w:hAnsi="Times New Roman"/>
          <w:kern w:val="3"/>
        </w:rPr>
        <w:t>ę</w:t>
      </w:r>
      <w:r w:rsidR="0002122F">
        <w:rPr>
          <w:rFonts w:ascii="Times New Roman" w:eastAsia="Andale Sans UI" w:hAnsi="Times New Roman"/>
          <w:kern w:val="3"/>
        </w:rPr>
        <w:t xml:space="preserve"> w godzinach nadliczbowych</w:t>
      </w:r>
      <w:r>
        <w:rPr>
          <w:rFonts w:ascii="Times New Roman" w:eastAsia="Andale Sans UI" w:hAnsi="Times New Roman"/>
          <w:kern w:val="3"/>
        </w:rPr>
        <w:t>,</w:t>
      </w:r>
      <w:r w:rsidR="0002122F">
        <w:rPr>
          <w:rFonts w:ascii="Times New Roman" w:eastAsia="Andale Sans UI" w:hAnsi="Times New Roman"/>
          <w:kern w:val="3"/>
        </w:rPr>
        <w:t xml:space="preserve"> w porze nocnej, w niedziele i święta, </w:t>
      </w:r>
      <w:r>
        <w:rPr>
          <w:rFonts w:ascii="Times New Roman" w:eastAsia="Andale Sans UI" w:hAnsi="Times New Roman"/>
          <w:kern w:val="3"/>
        </w:rPr>
        <w:t xml:space="preserve">za czas </w:t>
      </w:r>
      <w:r w:rsidR="0002122F">
        <w:rPr>
          <w:rFonts w:ascii="Times New Roman" w:eastAsia="Andale Sans UI" w:hAnsi="Times New Roman"/>
          <w:kern w:val="3"/>
        </w:rPr>
        <w:t>dyż</w:t>
      </w:r>
      <w:r>
        <w:rPr>
          <w:rFonts w:ascii="Times New Roman" w:eastAsia="Andale Sans UI" w:hAnsi="Times New Roman"/>
          <w:kern w:val="3"/>
        </w:rPr>
        <w:t>uru pracowniczego (w tym medycznego);</w:t>
      </w:r>
    </w:p>
    <w:p w:rsidR="00830FA7" w:rsidRPr="0030232A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color w:val="000000" w:themeColor="text1"/>
          <w:kern w:val="3"/>
        </w:rPr>
      </w:pPr>
      <w:r w:rsidRPr="0030232A">
        <w:rPr>
          <w:rFonts w:ascii="Times New Roman" w:eastAsia="Andale Sans UI" w:hAnsi="Times New Roman"/>
          <w:color w:val="000000" w:themeColor="text1"/>
          <w:kern w:val="3"/>
        </w:rPr>
        <w:t>urlopy</w:t>
      </w:r>
      <w:r w:rsidR="00BB2CE8" w:rsidRPr="0030232A">
        <w:rPr>
          <w:rFonts w:ascii="Times New Roman" w:eastAsia="Andale Sans UI" w:hAnsi="Times New Roman"/>
          <w:color w:val="000000" w:themeColor="text1"/>
          <w:kern w:val="3"/>
        </w:rPr>
        <w:t xml:space="preserve"> pracownicze</w:t>
      </w:r>
      <w:r w:rsidR="0030232A" w:rsidRPr="0030232A">
        <w:rPr>
          <w:rFonts w:ascii="Times New Roman" w:eastAsia="Andale Sans UI" w:hAnsi="Times New Roman"/>
          <w:color w:val="000000" w:themeColor="text1"/>
          <w:kern w:val="3"/>
        </w:rPr>
        <w:t>,</w:t>
      </w:r>
      <w:r w:rsidR="00D30E62" w:rsidRPr="0030232A">
        <w:rPr>
          <w:rFonts w:ascii="Times New Roman" w:eastAsia="Andale Sans UI" w:hAnsi="Times New Roman"/>
          <w:color w:val="000000" w:themeColor="text1"/>
          <w:kern w:val="3"/>
        </w:rPr>
        <w:t xml:space="preserve"> w s</w:t>
      </w:r>
      <w:r w:rsidR="0030232A">
        <w:rPr>
          <w:rFonts w:ascii="Times New Roman" w:eastAsia="Andale Sans UI" w:hAnsi="Times New Roman"/>
          <w:color w:val="000000" w:themeColor="text1"/>
          <w:kern w:val="3"/>
        </w:rPr>
        <w:t>zczególności urlop wypoczynkowy;</w:t>
      </w:r>
    </w:p>
    <w:p w:rsidR="0002122F" w:rsidRDefault="0002122F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odpowiedzialność </w:t>
      </w:r>
      <w:r w:rsidR="00830FA7">
        <w:rPr>
          <w:rFonts w:ascii="Times New Roman" w:eastAsia="Andale Sans UI" w:hAnsi="Times New Roman"/>
          <w:kern w:val="3"/>
        </w:rPr>
        <w:t xml:space="preserve">porządkowa i </w:t>
      </w:r>
      <w:r>
        <w:rPr>
          <w:rFonts w:ascii="Times New Roman" w:eastAsia="Andale Sans UI" w:hAnsi="Times New Roman"/>
          <w:kern w:val="3"/>
        </w:rPr>
        <w:t>materialna pracowników;</w:t>
      </w:r>
    </w:p>
    <w:p w:rsidR="00830FA7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roszczenia pracodawcy i pracownika wynikające z zakazu konkure</w:t>
      </w:r>
      <w:r w:rsidR="002B243B">
        <w:rPr>
          <w:rFonts w:ascii="Times New Roman" w:eastAsia="Andale Sans UI" w:hAnsi="Times New Roman"/>
          <w:kern w:val="3"/>
        </w:rPr>
        <w:t>ncji po ustaniu stosunku pracy;</w:t>
      </w:r>
    </w:p>
    <w:p w:rsidR="0002122F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świadectwo pracy</w:t>
      </w:r>
      <w:r w:rsidR="00BB2CE8">
        <w:rPr>
          <w:rFonts w:ascii="Times New Roman" w:eastAsia="Andale Sans UI" w:hAnsi="Times New Roman"/>
          <w:kern w:val="3"/>
        </w:rPr>
        <w:t>, sprostowanie świadectwa pracy;</w:t>
      </w:r>
    </w:p>
    <w:p w:rsidR="00830FA7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związki zawodowe – uprawnienia zakładowej organizacji związkowej, ochrona stosunku pracy działaczy związkowych.</w:t>
      </w:r>
    </w:p>
    <w:p w:rsidR="00B81B62" w:rsidRPr="00FF5A7E" w:rsidRDefault="00B81B62" w:rsidP="008C32A1">
      <w:pPr>
        <w:spacing w:line="360" w:lineRule="auto"/>
        <w:ind w:firstLine="360"/>
        <w:jc w:val="both"/>
        <w:rPr>
          <w:rFonts w:ascii="Times New Roman" w:hAnsi="Times New Roman"/>
        </w:rPr>
      </w:pPr>
      <w:r w:rsidRPr="008C32A1">
        <w:rPr>
          <w:rFonts w:ascii="Times New Roman" w:hAnsi="Times New Roman"/>
        </w:rPr>
        <w:t xml:space="preserve">Nadto patron praktyki oraz patron koordynator powinni zapewnić, aby w toku praktyki aplikanci zapoznali się z </w:t>
      </w:r>
      <w:r w:rsidR="008F28C0">
        <w:rPr>
          <w:rFonts w:ascii="Times New Roman" w:hAnsi="Times New Roman"/>
        </w:rPr>
        <w:t xml:space="preserve">zagadnieniami </w:t>
      </w:r>
      <w:r w:rsidR="008F28C0" w:rsidRPr="00FF5A7E">
        <w:rPr>
          <w:rFonts w:ascii="Times New Roman" w:hAnsi="Times New Roman"/>
        </w:rPr>
        <w:t>z zakresu prawa procesowego</w:t>
      </w:r>
      <w:r w:rsidR="00FF5A7E">
        <w:rPr>
          <w:rFonts w:ascii="Times New Roman" w:hAnsi="Times New Roman"/>
        </w:rPr>
        <w:t xml:space="preserve"> dotyczącymi istotnych odrębności postępowania w sprawach ze stosunku pracy, taki</w:t>
      </w:r>
      <w:r w:rsidR="00BB2CE8">
        <w:rPr>
          <w:rFonts w:ascii="Times New Roman" w:hAnsi="Times New Roman"/>
        </w:rPr>
        <w:t>mi</w:t>
      </w:r>
      <w:r w:rsidR="00FF5A7E">
        <w:rPr>
          <w:rFonts w:ascii="Times New Roman" w:hAnsi="Times New Roman"/>
        </w:rPr>
        <w:t xml:space="preserve"> jak:</w:t>
      </w:r>
    </w:p>
    <w:p w:rsidR="00830FA7" w:rsidRDefault="00FF5A7E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zdolność sądowa pracodawcy,</w:t>
      </w:r>
    </w:p>
    <w:p w:rsidR="00FF5A7E" w:rsidRDefault="00FF5A7E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zgłoszenia przez pracownika działającego bez adwokata lub radcy prawnego powództwa, pism procesowych oraz środków odwoławczych ustnie do protokołu,</w:t>
      </w:r>
    </w:p>
    <w:p w:rsidR="00FF5A7E" w:rsidRDefault="00FF5A7E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wyłączenie stosowania przepisów ograniczających dopuszczalność dowodu ze świadków i z przesłuchania stron,</w:t>
      </w:r>
    </w:p>
    <w:p w:rsidR="00FF5A7E" w:rsidRPr="0030232A" w:rsidRDefault="00FF5A7E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szeroki zakres czynności, które sąd może podjąć z urzędu (ustanowienie kuratora w trybie art. 69 k.p.c., </w:t>
      </w:r>
      <w:proofErr w:type="spellStart"/>
      <w:r>
        <w:rPr>
          <w:rFonts w:ascii="Times New Roman" w:hAnsi="Times New Roman"/>
        </w:rPr>
        <w:t>dopozwanie</w:t>
      </w:r>
      <w:proofErr w:type="spellEnd"/>
      <w:r>
        <w:rPr>
          <w:rFonts w:ascii="Times New Roman" w:hAnsi="Times New Roman"/>
        </w:rPr>
        <w:t xml:space="preserve">, możliwość uwzględnienia z urzędu roszczenia alternatywnego, </w:t>
      </w:r>
      <w:r w:rsidRPr="0030232A">
        <w:rPr>
          <w:rFonts w:ascii="Times New Roman" w:hAnsi="Times New Roman"/>
          <w:color w:val="000000" w:themeColor="text1"/>
        </w:rPr>
        <w:t>n</w:t>
      </w:r>
      <w:r w:rsidR="00D30E62" w:rsidRPr="0030232A">
        <w:rPr>
          <w:rFonts w:ascii="Times New Roman" w:hAnsi="Times New Roman"/>
          <w:color w:val="000000" w:themeColor="text1"/>
        </w:rPr>
        <w:t>iezgłoszonego przez pracownika),</w:t>
      </w:r>
    </w:p>
    <w:p w:rsidR="00D30E62" w:rsidRPr="0030232A" w:rsidRDefault="00D30E62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30232A">
        <w:rPr>
          <w:rFonts w:ascii="Times New Roman" w:hAnsi="Times New Roman"/>
          <w:color w:val="000000" w:themeColor="text1"/>
        </w:rPr>
        <w:t>specyfika rygoru natychmiastowej wykonalności.</w:t>
      </w:r>
    </w:p>
    <w:p w:rsidR="00830F13" w:rsidRDefault="00B81B62" w:rsidP="00830F13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830FA7">
        <w:rPr>
          <w:rFonts w:ascii="Times New Roman" w:hAnsi="Times New Roman"/>
        </w:rPr>
        <w:t>Szczególną uwagę należy poświęcić zagadnieniom procesowych i technicznych aspektów postępowania dowodowego</w:t>
      </w:r>
      <w:r w:rsidR="00F306D3" w:rsidRPr="00830FA7">
        <w:rPr>
          <w:rFonts w:ascii="Times New Roman" w:hAnsi="Times New Roman"/>
        </w:rPr>
        <w:t xml:space="preserve"> w sprawach </w:t>
      </w:r>
      <w:r w:rsidR="00830F13">
        <w:rPr>
          <w:rFonts w:ascii="Times New Roman" w:hAnsi="Times New Roman"/>
        </w:rPr>
        <w:t>z zakresu prawa pracy</w:t>
      </w:r>
      <w:r w:rsidRPr="00830FA7">
        <w:rPr>
          <w:rFonts w:ascii="Times New Roman" w:hAnsi="Times New Roman"/>
        </w:rPr>
        <w:t xml:space="preserve">, z uwzględnieniem </w:t>
      </w:r>
      <w:r w:rsidR="00830F13">
        <w:rPr>
          <w:rFonts w:ascii="Times New Roman" w:hAnsi="Times New Roman"/>
        </w:rPr>
        <w:t xml:space="preserve">kwestii analizy i oceny specyficznych dla spraw z tego zakresu środków dowodowych (np. akta osobowe pracownika, ewidencja czasu pracy), jak również </w:t>
      </w:r>
      <w:r w:rsidRPr="00830FA7">
        <w:rPr>
          <w:rFonts w:ascii="Times New Roman" w:hAnsi="Times New Roman"/>
        </w:rPr>
        <w:t>sposobu red</w:t>
      </w:r>
      <w:r w:rsidR="00830F13">
        <w:rPr>
          <w:rFonts w:ascii="Times New Roman" w:hAnsi="Times New Roman"/>
        </w:rPr>
        <w:t xml:space="preserve">agowania postanowień dowodowych, w tym zwłaszcza postanowienia o dopuszczeniu dowodu z opinii biegłego z zakresu rachunkowości celem wyliczenia należnego </w:t>
      </w:r>
      <w:r w:rsidR="00BB2CE8">
        <w:rPr>
          <w:rFonts w:ascii="Times New Roman" w:hAnsi="Times New Roman"/>
        </w:rPr>
        <w:t xml:space="preserve">pracownikowi </w:t>
      </w:r>
      <w:r w:rsidR="00830F13">
        <w:rPr>
          <w:rFonts w:ascii="Times New Roman" w:hAnsi="Times New Roman"/>
        </w:rPr>
        <w:t>wynagrodzenia (np. za pracę w godzinach nadliczbowych).</w:t>
      </w:r>
    </w:p>
    <w:p w:rsidR="00830F13" w:rsidRPr="00830FA7" w:rsidRDefault="00830F13" w:rsidP="00830F13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aplikanci powinni zapoznać się kwestią prawidłowego formułowania sentencji wyroków zasądzających roszczenia pracownicze</w:t>
      </w:r>
      <w:r w:rsidR="00BB2CE8">
        <w:rPr>
          <w:rFonts w:ascii="Times New Roman" w:hAnsi="Times New Roman"/>
        </w:rPr>
        <w:t>, a zwłaszcza zakresu nadawanego temu wyrokowi rygoru natychmiastowej wykonalności oraz rozstrzygnięcia o kosztach postępowania. Aplikanci powinni także nabyć w toku praktyki umiejętność prawidłowego formułowania ugody w sprawie z zakresu prawa pracy.</w:t>
      </w:r>
    </w:p>
    <w:p w:rsidR="00F36BCE" w:rsidRDefault="00AA67CD" w:rsidP="00F36BC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Zaleca się, aby aplikanci w trakcie praktyki</w:t>
      </w:r>
      <w:r w:rsidRPr="00042BDA">
        <w:rPr>
          <w:rFonts w:ascii="Times New Roman" w:hAnsi="Times New Roman"/>
        </w:rPr>
        <w:t xml:space="preserve"> zapoznawali się z konkretnymi sprawami </w:t>
      </w:r>
      <w:r w:rsidR="00D6448C">
        <w:rPr>
          <w:rFonts w:ascii="Times New Roman" w:hAnsi="Times New Roman"/>
        </w:rPr>
        <w:t xml:space="preserve">z zakresu prawa </w:t>
      </w:r>
      <w:r w:rsidR="00BB2CE8">
        <w:rPr>
          <w:rFonts w:ascii="Times New Roman" w:hAnsi="Times New Roman"/>
        </w:rPr>
        <w:t xml:space="preserve">pracy, uczestniczyli w posiedzeniach i rozprawach, na których te sprawy są rozpoznawane </w:t>
      </w:r>
      <w:r w:rsidR="00F36BCE">
        <w:rPr>
          <w:rFonts w:ascii="Times New Roman" w:hAnsi="Times New Roman"/>
        </w:rPr>
        <w:t>oraz aby powierzano im</w:t>
      </w:r>
      <w:r w:rsidR="0030232A">
        <w:rPr>
          <w:rFonts w:ascii="Times New Roman" w:hAnsi="Times New Roman"/>
        </w:rPr>
        <w:t xml:space="preserve"> </w:t>
      </w:r>
      <w:r w:rsidR="00F36BCE" w:rsidRPr="007778F9">
        <w:rPr>
          <w:rFonts w:ascii="Times New Roman" w:hAnsi="Times New Roman"/>
        </w:rPr>
        <w:t>jak największ</w:t>
      </w:r>
      <w:r w:rsidR="00F36BCE">
        <w:rPr>
          <w:rFonts w:ascii="Times New Roman" w:hAnsi="Times New Roman"/>
        </w:rPr>
        <w:t>ą</w:t>
      </w:r>
      <w:r w:rsidR="00F36BCE" w:rsidRPr="007778F9">
        <w:rPr>
          <w:rFonts w:ascii="Times New Roman" w:hAnsi="Times New Roman"/>
        </w:rPr>
        <w:t xml:space="preserve"> liczb</w:t>
      </w:r>
      <w:r w:rsidR="00F36BCE">
        <w:rPr>
          <w:rFonts w:ascii="Times New Roman" w:hAnsi="Times New Roman"/>
        </w:rPr>
        <w:t>ę</w:t>
      </w:r>
      <w:r w:rsidR="00F36BCE" w:rsidRPr="007778F9">
        <w:rPr>
          <w:rFonts w:ascii="Times New Roman" w:hAnsi="Times New Roman"/>
        </w:rPr>
        <w:t xml:space="preserve"> czynności</w:t>
      </w:r>
      <w:r w:rsidR="00F36BCE">
        <w:rPr>
          <w:rFonts w:ascii="Times New Roman" w:hAnsi="Times New Roman"/>
        </w:rPr>
        <w:t>,</w:t>
      </w:r>
      <w:r w:rsidR="0030232A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które pomogą</w:t>
      </w:r>
      <w:r w:rsidR="00F36BCE" w:rsidRPr="00042BDA">
        <w:rPr>
          <w:rFonts w:ascii="Times New Roman" w:hAnsi="Times New Roman"/>
        </w:rPr>
        <w:t xml:space="preserve"> utrwalić i</w:t>
      </w:r>
      <w:r w:rsidR="00F36BCE">
        <w:rPr>
          <w:rFonts w:ascii="Times New Roman" w:hAnsi="Times New Roman"/>
        </w:rPr>
        <w:t>m w praktyce</w:t>
      </w:r>
      <w:r w:rsidR="0030232A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zdobytą podczas zajęć seminaryjnych wiedzę teoretyczną</w:t>
      </w:r>
      <w:r w:rsidR="00F36BCE" w:rsidRPr="00042BDA">
        <w:rPr>
          <w:rFonts w:ascii="Times New Roman" w:hAnsi="Times New Roman"/>
        </w:rPr>
        <w:t>.</w:t>
      </w:r>
      <w:r w:rsidR="00F36BCE">
        <w:rPr>
          <w:rFonts w:ascii="Times New Roman" w:hAnsi="Times New Roman"/>
        </w:rPr>
        <w:t xml:space="preserve"> Szczególny jednak nacisk należy położyć na to, aby podczas praktyki aplikanci </w:t>
      </w:r>
      <w:r w:rsidR="00F36BCE" w:rsidRPr="007778F9">
        <w:rPr>
          <w:rFonts w:ascii="Times New Roman" w:hAnsi="Times New Roman"/>
        </w:rPr>
        <w:t xml:space="preserve">opanowali </w:t>
      </w:r>
      <w:r w:rsidR="00F36BCE">
        <w:rPr>
          <w:rFonts w:ascii="Times New Roman" w:hAnsi="Times New Roman"/>
        </w:rPr>
        <w:t>w możliwie</w:t>
      </w:r>
      <w:r w:rsidR="00F36BCE" w:rsidRPr="007778F9">
        <w:rPr>
          <w:rFonts w:ascii="Times New Roman" w:hAnsi="Times New Roman"/>
        </w:rPr>
        <w:t xml:space="preserve"> najwyższym stopniu umiejętność samodzielnego opracowywania </w:t>
      </w:r>
      <w:r w:rsidR="00A322B3" w:rsidRPr="007778F9">
        <w:rPr>
          <w:rFonts w:ascii="Times New Roman" w:hAnsi="Times New Roman"/>
        </w:rPr>
        <w:t xml:space="preserve">projektów orzeczeń </w:t>
      </w:r>
      <w:r w:rsidR="00A322B3">
        <w:rPr>
          <w:rFonts w:ascii="Times New Roman" w:hAnsi="Times New Roman"/>
        </w:rPr>
        <w:t xml:space="preserve">kończących postępowanie w tego rodzaju sprawach, </w:t>
      </w:r>
      <w:r w:rsidR="00A322B3" w:rsidRPr="007778F9">
        <w:rPr>
          <w:rFonts w:ascii="Times New Roman" w:hAnsi="Times New Roman"/>
        </w:rPr>
        <w:t>wraz z uzasadnieniem</w:t>
      </w:r>
      <w:r w:rsidR="00A322B3">
        <w:rPr>
          <w:rFonts w:ascii="Times New Roman" w:hAnsi="Times New Roman"/>
        </w:rPr>
        <w:t>.</w:t>
      </w:r>
      <w:r w:rsidR="002D4BA9">
        <w:rPr>
          <w:rFonts w:ascii="Times New Roman" w:hAnsi="Times New Roman"/>
        </w:rPr>
        <w:t xml:space="preserve"> Po zakończonej praktyce zostanie przeprowadzony sprawdzian podczas, którego aplikanci będą zobowiązani do  przygotowania projektu wyroku z uzasadnieniem w sprawie z powództwa pracownika kwestionując</w:t>
      </w:r>
      <w:r w:rsidR="00C37174">
        <w:rPr>
          <w:rFonts w:ascii="Times New Roman" w:hAnsi="Times New Roman"/>
        </w:rPr>
        <w:t>ego rozwiązanie stosunku pracy.</w:t>
      </w:r>
    </w:p>
    <w:p w:rsidR="00C37174" w:rsidRDefault="00C37174" w:rsidP="00F36BCE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531F5C" w:rsidRPr="00305CFF" w:rsidRDefault="00531F5C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305CFF">
        <w:rPr>
          <w:rFonts w:ascii="Times New Roman" w:hAnsi="Times New Roman"/>
        </w:rPr>
        <w:t>Kierownik Działu Dydaktycznego OAS</w:t>
      </w:r>
    </w:p>
    <w:p w:rsidR="00531F5C" w:rsidRPr="00305CFF" w:rsidRDefault="002D4BA9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 Mariusz Kucharczyk</w:t>
      </w:r>
    </w:p>
    <w:p w:rsidR="00531F5C" w:rsidRPr="00305CFF" w:rsidRDefault="00531F5C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305CFF">
        <w:rPr>
          <w:rFonts w:ascii="Times New Roman" w:hAnsi="Times New Roman"/>
        </w:rPr>
        <w:t>sędzia</w:t>
      </w:r>
    </w:p>
    <w:p w:rsidR="00775A12" w:rsidRDefault="00D11562" w:rsidP="000005CF">
      <w:pPr>
        <w:spacing w:line="360" w:lineRule="auto"/>
        <w:ind w:firstLine="708"/>
        <w:jc w:val="both"/>
      </w:pPr>
    </w:p>
    <w:sectPr w:rsidR="00775A12" w:rsidSect="000B00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62" w:rsidRDefault="00D11562" w:rsidP="00AA67CD">
      <w:pPr>
        <w:spacing w:after="0" w:line="240" w:lineRule="auto"/>
      </w:pPr>
      <w:r>
        <w:separator/>
      </w:r>
    </w:p>
  </w:endnote>
  <w:endnote w:type="continuationSeparator" w:id="0">
    <w:p w:rsidR="00D11562" w:rsidRDefault="00D11562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B" w:rsidRDefault="007900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B" w:rsidRDefault="007900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B" w:rsidRDefault="00790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62" w:rsidRDefault="00D11562" w:rsidP="00AA67CD">
      <w:pPr>
        <w:spacing w:after="0" w:line="240" w:lineRule="auto"/>
      </w:pPr>
      <w:r>
        <w:separator/>
      </w:r>
    </w:p>
  </w:footnote>
  <w:footnote w:type="continuationSeparator" w:id="0">
    <w:p w:rsidR="00D11562" w:rsidRDefault="00D11562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B" w:rsidRDefault="007900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B" w:rsidRDefault="007900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B" w:rsidRDefault="007900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5762C"/>
    <w:multiLevelType w:val="hybridMultilevel"/>
    <w:tmpl w:val="08725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A3172"/>
    <w:multiLevelType w:val="hybridMultilevel"/>
    <w:tmpl w:val="D6ECD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260F3B21"/>
    <w:multiLevelType w:val="hybridMultilevel"/>
    <w:tmpl w:val="3404C96A"/>
    <w:lvl w:ilvl="0" w:tplc="875ECC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B37FF"/>
    <w:multiLevelType w:val="hybridMultilevel"/>
    <w:tmpl w:val="ECCA9DF6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0"/>
  </w:num>
  <w:num w:numId="5">
    <w:abstractNumId w:val="22"/>
  </w:num>
  <w:num w:numId="6">
    <w:abstractNumId w:val="9"/>
  </w:num>
  <w:num w:numId="7">
    <w:abstractNumId w:val="21"/>
  </w:num>
  <w:num w:numId="8">
    <w:abstractNumId w:val="12"/>
  </w:num>
  <w:num w:numId="9">
    <w:abstractNumId w:val="8"/>
  </w:num>
  <w:num w:numId="10">
    <w:abstractNumId w:val="23"/>
  </w:num>
  <w:num w:numId="11">
    <w:abstractNumId w:val="6"/>
  </w:num>
  <w:num w:numId="12">
    <w:abstractNumId w:val="11"/>
  </w:num>
  <w:num w:numId="13">
    <w:abstractNumId w:val="14"/>
  </w:num>
  <w:num w:numId="14">
    <w:abstractNumId w:val="18"/>
  </w:num>
  <w:num w:numId="15">
    <w:abstractNumId w:val="2"/>
  </w:num>
  <w:num w:numId="16">
    <w:abstractNumId w:val="15"/>
  </w:num>
  <w:num w:numId="17">
    <w:abstractNumId w:val="10"/>
  </w:num>
  <w:num w:numId="18">
    <w:abstractNumId w:val="4"/>
  </w:num>
  <w:num w:numId="19">
    <w:abstractNumId w:val="16"/>
  </w:num>
  <w:num w:numId="20">
    <w:abstractNumId w:val="5"/>
  </w:num>
  <w:num w:numId="21">
    <w:abstractNumId w:val="19"/>
  </w:num>
  <w:num w:numId="22">
    <w:abstractNumId w:val="3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2122F"/>
    <w:rsid w:val="0008304C"/>
    <w:rsid w:val="00085E89"/>
    <w:rsid w:val="000B00E7"/>
    <w:rsid w:val="000D378A"/>
    <w:rsid w:val="001810FD"/>
    <w:rsid w:val="00195D0B"/>
    <w:rsid w:val="001C5C56"/>
    <w:rsid w:val="001D5E58"/>
    <w:rsid w:val="001E5109"/>
    <w:rsid w:val="001F7981"/>
    <w:rsid w:val="00225EE4"/>
    <w:rsid w:val="002519D5"/>
    <w:rsid w:val="002966E0"/>
    <w:rsid w:val="002A77D9"/>
    <w:rsid w:val="002B243B"/>
    <w:rsid w:val="002D4BA9"/>
    <w:rsid w:val="002F29BC"/>
    <w:rsid w:val="0030232A"/>
    <w:rsid w:val="00320FA7"/>
    <w:rsid w:val="00323537"/>
    <w:rsid w:val="00417D3D"/>
    <w:rsid w:val="00476E44"/>
    <w:rsid w:val="00485B99"/>
    <w:rsid w:val="0049107A"/>
    <w:rsid w:val="004C2C39"/>
    <w:rsid w:val="00523DB5"/>
    <w:rsid w:val="00527FFC"/>
    <w:rsid w:val="00531F5C"/>
    <w:rsid w:val="00534FC5"/>
    <w:rsid w:val="005800A4"/>
    <w:rsid w:val="00587AAC"/>
    <w:rsid w:val="005C6488"/>
    <w:rsid w:val="00666F77"/>
    <w:rsid w:val="0067695C"/>
    <w:rsid w:val="00682245"/>
    <w:rsid w:val="0068609A"/>
    <w:rsid w:val="00694CE4"/>
    <w:rsid w:val="006B1A06"/>
    <w:rsid w:val="006D7F5D"/>
    <w:rsid w:val="006E6B11"/>
    <w:rsid w:val="007007FA"/>
    <w:rsid w:val="00751384"/>
    <w:rsid w:val="0079002B"/>
    <w:rsid w:val="007A6EE6"/>
    <w:rsid w:val="007B6F11"/>
    <w:rsid w:val="007C3A8C"/>
    <w:rsid w:val="007D5A2F"/>
    <w:rsid w:val="007F28CC"/>
    <w:rsid w:val="00830F13"/>
    <w:rsid w:val="00830FA7"/>
    <w:rsid w:val="00862C43"/>
    <w:rsid w:val="00863359"/>
    <w:rsid w:val="008679A3"/>
    <w:rsid w:val="0088627E"/>
    <w:rsid w:val="008C32A1"/>
    <w:rsid w:val="008C3394"/>
    <w:rsid w:val="008F18D4"/>
    <w:rsid w:val="008F28C0"/>
    <w:rsid w:val="008F4E3E"/>
    <w:rsid w:val="009135B9"/>
    <w:rsid w:val="009E0CFB"/>
    <w:rsid w:val="00A24D29"/>
    <w:rsid w:val="00A322B3"/>
    <w:rsid w:val="00A76E09"/>
    <w:rsid w:val="00A83C8B"/>
    <w:rsid w:val="00AA67CD"/>
    <w:rsid w:val="00AC5837"/>
    <w:rsid w:val="00AC7DA6"/>
    <w:rsid w:val="00B03962"/>
    <w:rsid w:val="00B27341"/>
    <w:rsid w:val="00B74437"/>
    <w:rsid w:val="00B81B62"/>
    <w:rsid w:val="00BB2CE8"/>
    <w:rsid w:val="00BD1CAA"/>
    <w:rsid w:val="00C37174"/>
    <w:rsid w:val="00C66B40"/>
    <w:rsid w:val="00C85F3A"/>
    <w:rsid w:val="00CB0EF1"/>
    <w:rsid w:val="00D11562"/>
    <w:rsid w:val="00D12F5C"/>
    <w:rsid w:val="00D30E62"/>
    <w:rsid w:val="00D5757D"/>
    <w:rsid w:val="00D6448C"/>
    <w:rsid w:val="00D84572"/>
    <w:rsid w:val="00DA0770"/>
    <w:rsid w:val="00DC13FF"/>
    <w:rsid w:val="00DD3B36"/>
    <w:rsid w:val="00E431A5"/>
    <w:rsid w:val="00E7483E"/>
    <w:rsid w:val="00E92173"/>
    <w:rsid w:val="00F306D3"/>
    <w:rsid w:val="00F36BCE"/>
    <w:rsid w:val="00F9619D"/>
    <w:rsid w:val="00FA6330"/>
    <w:rsid w:val="00FA63EE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9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0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9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D311-99DD-42E6-B256-234B9CEC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2021-09-16T08:24:00Z</dcterms:created>
  <dcterms:modified xsi:type="dcterms:W3CDTF">2021-09-16T08:24:00Z</dcterms:modified>
</cp:coreProperties>
</file>