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67" w:rsidRDefault="007D1A67" w:rsidP="007D1A67">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OAP-II.420.21.2020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24</w:t>
      </w:r>
      <w:r>
        <w:rPr>
          <w:rFonts w:ascii="Times New Roman" w:eastAsia="Times New Roman" w:hAnsi="Times New Roman" w:cs="Times New Roman"/>
          <w:sz w:val="24"/>
          <w:szCs w:val="24"/>
          <w:lang w:eastAsia="pl-PL"/>
        </w:rPr>
        <w:t xml:space="preserve"> lipca 2020 r.</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7D1A67" w:rsidRDefault="007D1A67" w:rsidP="007D1A67">
      <w:pPr>
        <w:spacing w:after="0" w:line="240" w:lineRule="auto"/>
        <w:ind w:left="4248"/>
        <w:rPr>
          <w:rFonts w:ascii="Times New Roman" w:eastAsia="Times New Roman" w:hAnsi="Times New Roman" w:cs="Times New Roman"/>
          <w:b/>
          <w:sz w:val="24"/>
          <w:szCs w:val="24"/>
          <w:lang w:eastAsia="pl-PL"/>
        </w:rPr>
      </w:pPr>
    </w:p>
    <w:p w:rsidR="007D1A67" w:rsidRDefault="007D1A67" w:rsidP="007D1A67">
      <w:pPr>
        <w:spacing w:after="0" w:line="360" w:lineRule="auto"/>
        <w:jc w:val="both"/>
        <w:rPr>
          <w:rFonts w:ascii="Times New Roman" w:eastAsia="Times New Roman" w:hAnsi="Times New Roman" w:cs="Times New Roman"/>
          <w:sz w:val="24"/>
          <w:szCs w:val="24"/>
          <w:lang w:eastAsia="pl-PL"/>
        </w:rPr>
      </w:pPr>
    </w:p>
    <w:p w:rsidR="007D1A67" w:rsidRDefault="007D1A67" w:rsidP="007D1A67">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9. rocznika apl</w:t>
      </w:r>
      <w:r>
        <w:rPr>
          <w:rFonts w:ascii="Times New Roman" w:eastAsia="Times New Roman" w:hAnsi="Times New Roman" w:cs="Times New Roman"/>
          <w:b/>
          <w:i/>
          <w:sz w:val="24"/>
          <w:szCs w:val="24"/>
          <w:lang w:eastAsia="pl-PL"/>
        </w:rPr>
        <w:t>ikacji prokuratorskiej po XXIX</w:t>
      </w:r>
      <w:r>
        <w:rPr>
          <w:rFonts w:ascii="Times New Roman" w:eastAsia="Times New Roman" w:hAnsi="Times New Roman" w:cs="Times New Roman"/>
          <w:b/>
          <w:i/>
          <w:sz w:val="24"/>
          <w:szCs w:val="24"/>
          <w:lang w:eastAsia="pl-PL"/>
        </w:rPr>
        <w:t xml:space="preserve"> zjeździe</w:t>
      </w:r>
    </w:p>
    <w:p w:rsidR="007D1A67" w:rsidRDefault="007D1A67" w:rsidP="007D1A67">
      <w:pPr>
        <w:spacing w:after="0" w:line="360" w:lineRule="auto"/>
        <w:jc w:val="both"/>
        <w:rPr>
          <w:rFonts w:ascii="Times New Roman" w:eastAsia="Times New Roman" w:hAnsi="Times New Roman" w:cs="Times New Roman"/>
          <w:b/>
          <w:i/>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 xml:space="preserve">i Prokuratury w Krakowie Nr 132/2019 z dnia 15 marca 2019 roku w sprawie szczegółowych zasad odbywania praktyki przez aplikantów aplikacji sędziowskiej, prokuratorskiej oraz ogólnej (tekst ujednolicony), uprzejmie przedstawiam szczegółowy zakres tematyczny, który powinien być przedmiotem praktyk aplikantów aplikacji prokuratorskiej, odbywanych </w:t>
      </w:r>
      <w:r>
        <w:rPr>
          <w:rFonts w:ascii="Times New Roman" w:eastAsia="Times New Roman" w:hAnsi="Times New Roman" w:cs="Times New Roman"/>
          <w:sz w:val="24"/>
          <w:szCs w:val="24"/>
          <w:lang w:eastAsia="pl-PL"/>
        </w:rPr>
        <w:br/>
        <w:t>w  wojewódzkich sądach administracyjnych – wydziałach</w:t>
      </w:r>
      <w:r>
        <w:rPr>
          <w:rFonts w:ascii="Times New Roman" w:eastAsia="Times New Roman" w:hAnsi="Times New Roman" w:cs="Times New Roman"/>
          <w:sz w:val="24"/>
          <w:szCs w:val="24"/>
          <w:lang w:eastAsia="pl-PL"/>
        </w:rPr>
        <w:t>, w których rozpoznawane są sprawy z zakresu prawa o ruchu drogowym i kierujących pojazdami oraz prawa pomocy społecznej</w:t>
      </w:r>
      <w:r>
        <w:rPr>
          <w:rFonts w:ascii="Times New Roman" w:eastAsia="Times New Roman" w:hAnsi="Times New Roman" w:cs="Times New Roman"/>
          <w:sz w:val="24"/>
          <w:szCs w:val="24"/>
          <w:lang w:eastAsia="pl-PL"/>
        </w:rPr>
        <w:t xml:space="preserve"> (w okresie od </w:t>
      </w:r>
      <w:r>
        <w:rPr>
          <w:rFonts w:ascii="Times New Roman" w:eastAsia="Times New Roman" w:hAnsi="Times New Roman" w:cs="Times New Roman"/>
          <w:sz w:val="24"/>
          <w:szCs w:val="24"/>
          <w:lang w:eastAsia="pl-PL"/>
        </w:rPr>
        <w:t>12 do 16 października</w:t>
      </w:r>
      <w:r>
        <w:rPr>
          <w:rFonts w:ascii="Times New Roman" w:eastAsia="Times New Roman" w:hAnsi="Times New Roman" w:cs="Times New Roman"/>
          <w:sz w:val="24"/>
          <w:szCs w:val="24"/>
          <w:lang w:eastAsia="pl-PL"/>
        </w:rPr>
        <w:t xml:space="preserve"> 2020 roku), oraz w prokuraturach rejonowych (w okresie od </w:t>
      </w:r>
      <w:r>
        <w:rPr>
          <w:rFonts w:ascii="Times New Roman" w:eastAsia="Times New Roman" w:hAnsi="Times New Roman" w:cs="Times New Roman"/>
          <w:sz w:val="24"/>
          <w:szCs w:val="24"/>
          <w:lang w:eastAsia="pl-PL"/>
        </w:rPr>
        <w:t>19 do 30</w:t>
      </w:r>
      <w:r>
        <w:rPr>
          <w:rFonts w:ascii="Times New Roman" w:eastAsia="Times New Roman" w:hAnsi="Times New Roman" w:cs="Times New Roman"/>
          <w:sz w:val="24"/>
          <w:szCs w:val="24"/>
          <w:lang w:eastAsia="pl-PL"/>
        </w:rPr>
        <w:t xml:space="preserve"> października 2020 roku).</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XXIX</w:t>
      </w:r>
      <w:r>
        <w:rPr>
          <w:rFonts w:ascii="Times New Roman" w:eastAsia="Times New Roman" w:hAnsi="Times New Roman" w:cs="Times New Roman"/>
          <w:sz w:val="24"/>
          <w:szCs w:val="24"/>
          <w:lang w:eastAsia="pl-PL"/>
        </w:rPr>
        <w:t xml:space="preserve"> zjazdu aplikacji prokuratorskiej, który odbył się w sposób zdalny w dniach </w:t>
      </w:r>
      <w:r>
        <w:rPr>
          <w:rFonts w:ascii="Times New Roman" w:eastAsia="Times New Roman" w:hAnsi="Times New Roman" w:cs="Times New Roman"/>
          <w:sz w:val="24"/>
          <w:szCs w:val="24"/>
          <w:lang w:eastAsia="pl-PL"/>
        </w:rPr>
        <w:t>18-29</w:t>
      </w:r>
      <w:r>
        <w:rPr>
          <w:rFonts w:ascii="Times New Roman" w:eastAsia="Times New Roman" w:hAnsi="Times New Roman" w:cs="Times New Roman"/>
          <w:sz w:val="24"/>
          <w:szCs w:val="24"/>
          <w:lang w:eastAsia="pl-PL"/>
        </w:rPr>
        <w:t xml:space="preserve"> maja 2020 roku, były następujące zagadnienia:</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Ustrój sądów administracyjnych i postępowanie przed sądami administracyjnymi.</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Wybrane zagadnienia ustaw:</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z dnia 2 kwietnia 1997 r. Konstytucja Rzeczypospolitej Polskiej (Dz. U. z 1997 r., Nr 78, poz. 483 z </w:t>
      </w:r>
      <w:proofErr w:type="spellStart"/>
      <w:r w:rsidRPr="00B1685A">
        <w:rPr>
          <w:rFonts w:ascii="Times New Roman" w:eastAsia="Times New Roman" w:hAnsi="Times New Roman" w:cs="Times New Roman"/>
          <w:bCs/>
          <w:sz w:val="24"/>
          <w:szCs w:val="24"/>
          <w:lang w:eastAsia="pl-PL"/>
        </w:rPr>
        <w:t>późn</w:t>
      </w:r>
      <w:proofErr w:type="spellEnd"/>
      <w:r w:rsidRPr="00B1685A">
        <w:rPr>
          <w:rFonts w:ascii="Times New Roman" w:eastAsia="Times New Roman" w:hAnsi="Times New Roman" w:cs="Times New Roman"/>
          <w:bCs/>
          <w:sz w:val="24"/>
          <w:szCs w:val="24"/>
          <w:lang w:eastAsia="pl-PL"/>
        </w:rPr>
        <w:t>. zm.);</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z dnia 25 lipca 2002 r. Prawo o ustroju sądów administracyjnych (Dz. U. z 2016 r., poz. 1066 z </w:t>
      </w:r>
      <w:proofErr w:type="spellStart"/>
      <w:r w:rsidRPr="00B1685A">
        <w:rPr>
          <w:rFonts w:ascii="Times New Roman" w:eastAsia="Times New Roman" w:hAnsi="Times New Roman" w:cs="Times New Roman"/>
          <w:bCs/>
          <w:sz w:val="24"/>
          <w:szCs w:val="24"/>
          <w:lang w:eastAsia="pl-PL"/>
        </w:rPr>
        <w:t>późn</w:t>
      </w:r>
      <w:proofErr w:type="spellEnd"/>
      <w:r w:rsidRPr="00B1685A">
        <w:rPr>
          <w:rFonts w:ascii="Times New Roman" w:eastAsia="Times New Roman" w:hAnsi="Times New Roman" w:cs="Times New Roman"/>
          <w:bCs/>
          <w:sz w:val="24"/>
          <w:szCs w:val="24"/>
          <w:lang w:eastAsia="pl-PL"/>
        </w:rPr>
        <w:t xml:space="preserve">. zm.); </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z dnia 30 sierpnia 2002 r. Prawo o postępowaniu przed sądami administracyjnymi (</w:t>
      </w:r>
      <w:proofErr w:type="spellStart"/>
      <w:r w:rsidRPr="00B1685A">
        <w:rPr>
          <w:rFonts w:ascii="Times New Roman" w:eastAsia="Times New Roman" w:hAnsi="Times New Roman" w:cs="Times New Roman"/>
          <w:bCs/>
          <w:sz w:val="24"/>
          <w:szCs w:val="24"/>
          <w:lang w:eastAsia="pl-PL"/>
        </w:rPr>
        <w:t>t.j</w:t>
      </w:r>
      <w:proofErr w:type="spellEnd"/>
      <w:r w:rsidRPr="00B1685A">
        <w:rPr>
          <w:rFonts w:ascii="Times New Roman" w:eastAsia="Times New Roman" w:hAnsi="Times New Roman" w:cs="Times New Roman"/>
          <w:bCs/>
          <w:sz w:val="24"/>
          <w:szCs w:val="24"/>
          <w:lang w:eastAsia="pl-PL"/>
        </w:rPr>
        <w:t>. Dz. U.2017, poz.1369).</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Kompetencje sądów administracyjnych. Przebieg postępowania, w tym rodzaje orzeczeń i środki zaskarżenia. Pozycja prokuratora w postępowaniu.</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Wybrane zagadnienia prawa administracyjnego materialnego.</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lastRenderedPageBreak/>
        <w:t>Ustawy:</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z dnia 20 czerwca 1997 r. Prawo o ruchu drogowym (Dz. U. z 2017 r., poz. 1260 z </w:t>
      </w:r>
      <w:proofErr w:type="spellStart"/>
      <w:r w:rsidRPr="00B1685A">
        <w:rPr>
          <w:rFonts w:ascii="Times New Roman" w:eastAsia="Times New Roman" w:hAnsi="Times New Roman" w:cs="Times New Roman"/>
          <w:bCs/>
          <w:sz w:val="24"/>
          <w:szCs w:val="24"/>
          <w:lang w:eastAsia="pl-PL"/>
        </w:rPr>
        <w:t>późn</w:t>
      </w:r>
      <w:proofErr w:type="spellEnd"/>
      <w:r w:rsidRPr="00B1685A">
        <w:rPr>
          <w:rFonts w:ascii="Times New Roman" w:eastAsia="Times New Roman" w:hAnsi="Times New Roman" w:cs="Times New Roman"/>
          <w:bCs/>
          <w:sz w:val="24"/>
          <w:szCs w:val="24"/>
          <w:lang w:eastAsia="pl-PL"/>
        </w:rPr>
        <w:t xml:space="preserve">. zm.); </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z dnia 5 stycznia 2011 r. o kierujących pojazdami (Dz. U. z 2017 r., poz. 978);</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z dnia 12 marca 2004 r. o pomocy społecznej (</w:t>
      </w:r>
      <w:proofErr w:type="spellStart"/>
      <w:r w:rsidRPr="00B1685A">
        <w:rPr>
          <w:rFonts w:ascii="Times New Roman" w:eastAsia="Times New Roman" w:hAnsi="Times New Roman" w:cs="Times New Roman"/>
          <w:bCs/>
          <w:sz w:val="24"/>
          <w:szCs w:val="24"/>
          <w:lang w:eastAsia="pl-PL"/>
        </w:rPr>
        <w:t>t.j</w:t>
      </w:r>
      <w:proofErr w:type="spellEnd"/>
      <w:r w:rsidRPr="00B1685A">
        <w:rPr>
          <w:rFonts w:ascii="Times New Roman" w:eastAsia="Times New Roman" w:hAnsi="Times New Roman" w:cs="Times New Roman"/>
          <w:bCs/>
          <w:sz w:val="24"/>
          <w:szCs w:val="24"/>
          <w:lang w:eastAsia="pl-PL"/>
        </w:rPr>
        <w:t xml:space="preserve">. Dz. U.2017, poz.1769 z </w:t>
      </w:r>
      <w:proofErr w:type="spellStart"/>
      <w:r w:rsidRPr="00B1685A">
        <w:rPr>
          <w:rFonts w:ascii="Times New Roman" w:eastAsia="Times New Roman" w:hAnsi="Times New Roman" w:cs="Times New Roman"/>
          <w:bCs/>
          <w:sz w:val="24"/>
          <w:szCs w:val="24"/>
          <w:lang w:eastAsia="pl-PL"/>
        </w:rPr>
        <w:t>późn</w:t>
      </w:r>
      <w:proofErr w:type="spellEnd"/>
      <w:r w:rsidRPr="00B1685A">
        <w:rPr>
          <w:rFonts w:ascii="Times New Roman" w:eastAsia="Times New Roman" w:hAnsi="Times New Roman" w:cs="Times New Roman"/>
          <w:bCs/>
          <w:sz w:val="24"/>
          <w:szCs w:val="24"/>
          <w:lang w:eastAsia="pl-PL"/>
        </w:rPr>
        <w:t xml:space="preserve">. zm.). </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Główne zasady Prawa o ruchu drogowym ze szczególnym uwzględnieniem zagadnień na pograniczu prawa karnego, w tym procedury naliczania punktów karnych, kierowania prowadzących pojazdy na badania, wymiany dokumentów prawa jazdy i cofania uprawnień do kierowania pojazdami. Podstawowe zasady prawa pomocy społecznej, w tym przesłanki przyznawania i cofania świadczeń pomocy społecznej i ich rodzaje.</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7D1A67">
        <w:rPr>
          <w:rFonts w:ascii="Times New Roman" w:eastAsia="Times New Roman" w:hAnsi="Times New Roman" w:cs="Times New Roman"/>
          <w:sz w:val="24"/>
          <w:szCs w:val="24"/>
          <w:lang w:eastAsia="pl-PL"/>
        </w:rPr>
        <w:t xml:space="preserve">Udział prokuratora w postępowaniu </w:t>
      </w:r>
      <w:proofErr w:type="spellStart"/>
      <w:r w:rsidRPr="007D1A67">
        <w:rPr>
          <w:rFonts w:ascii="Times New Roman" w:eastAsia="Times New Roman" w:hAnsi="Times New Roman" w:cs="Times New Roman"/>
          <w:sz w:val="24"/>
          <w:szCs w:val="24"/>
          <w:lang w:eastAsia="pl-PL"/>
        </w:rPr>
        <w:t>sądowoadministracyjnym</w:t>
      </w:r>
      <w:proofErr w:type="spellEnd"/>
      <w:r w:rsidRPr="007D1A67">
        <w:rPr>
          <w:rFonts w:ascii="Times New Roman" w:eastAsia="Times New Roman" w:hAnsi="Times New Roman" w:cs="Times New Roman"/>
          <w:sz w:val="24"/>
          <w:szCs w:val="24"/>
          <w:lang w:eastAsia="pl-PL"/>
        </w:rPr>
        <w:t xml:space="preserve">. </w:t>
      </w:r>
    </w:p>
    <w:p w:rsidR="007D1A67"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Zasady udziału prokuratora w postępowaniu </w:t>
      </w:r>
      <w:proofErr w:type="spellStart"/>
      <w:r w:rsidRPr="00B1685A">
        <w:rPr>
          <w:rFonts w:ascii="Times New Roman" w:eastAsia="Times New Roman" w:hAnsi="Times New Roman" w:cs="Times New Roman"/>
          <w:bCs/>
          <w:sz w:val="24"/>
          <w:szCs w:val="24"/>
          <w:lang w:eastAsia="pl-PL"/>
        </w:rPr>
        <w:t>sądowoadministracyjnym</w:t>
      </w:r>
      <w:proofErr w:type="spellEnd"/>
      <w:r w:rsidRPr="00B1685A">
        <w:rPr>
          <w:rFonts w:ascii="Times New Roman" w:eastAsia="Times New Roman" w:hAnsi="Times New Roman" w:cs="Times New Roman"/>
          <w:bCs/>
          <w:sz w:val="24"/>
          <w:szCs w:val="24"/>
          <w:lang w:eastAsia="pl-PL"/>
        </w:rPr>
        <w:t>. Formy udziału: skierowanie skargi; zgłoszenie udziału, w tym na etapie kierowania skargi kasacyjnej; sprzeciw a skarga do sądu administracyjnego. Regulacje szczególne zawarte w Regulaminie wewnętrznego urzędowania powszechnych jednostek organizacyjnych prokuratury</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iCs/>
          <w:sz w:val="24"/>
          <w:szCs w:val="28"/>
          <w:lang w:eastAsia="pl-PL"/>
        </w:rPr>
        <w:t xml:space="preserve">Skargi i wnioski </w:t>
      </w:r>
    </w:p>
    <w:p w:rsidR="007D1A67" w:rsidRPr="007D1A67"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Postępowanie w sprawach skarg i wniosków w świetle Prawa o prokuraturze, Kodeksu postępowania administracyjnego, rozporządzenia Rady Ministrów z 8 stycznia 2002 r. w sprawie organizacji przyjmowania skarg i wniosków (Dz. U. z 2002 r., Nr 5, poz. 46) oraz Regulaminu wewnętrznego urzędowania powszechnych jednostek organizacyjnych prokuratury.</w:t>
      </w:r>
    </w:p>
    <w:p w:rsidR="007D1A67" w:rsidRPr="00277B64" w:rsidRDefault="007D1A67" w:rsidP="007D1A67">
      <w:pPr>
        <w:spacing w:after="0" w:line="360" w:lineRule="auto"/>
        <w:ind w:firstLine="708"/>
        <w:jc w:val="both"/>
        <w:rPr>
          <w:rFonts w:ascii="Times New Roman" w:eastAsia="Times New Roman" w:hAnsi="Times New Roman" w:cs="Times New Roman"/>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prawa o ruchu drogowym i kierujących pojazdami oraz prawa pomocy społecznej</w:t>
      </w:r>
      <w:r w:rsidRPr="004B2BA7">
        <w:rPr>
          <w:rFonts w:ascii="Times New Roman" w:eastAsia="Times New Roman" w:hAnsi="Times New Roman" w:cs="Times New Roman"/>
          <w:sz w:val="24"/>
          <w:szCs w:val="24"/>
          <w:lang w:eastAsia="pl-PL"/>
        </w:rPr>
        <w:t xml:space="preserve"> jest </w:t>
      </w:r>
      <w:r w:rsidR="00835DA5">
        <w:rPr>
          <w:rFonts w:ascii="Times New Roman" w:eastAsia="Times New Roman" w:hAnsi="Times New Roman" w:cs="Times New Roman"/>
          <w:sz w:val="24"/>
          <w:szCs w:val="24"/>
          <w:lang w:eastAsia="pl-PL"/>
        </w:rPr>
        <w:t xml:space="preserve">zapoznanie się z czynnościami orzeczniczymi i biurowymi sądu, poznanie metodyki wnoszenia i rozpatrywania skargi do sądu administracyjnego, udział w posiedzeniach jawnych, ze szczególnym uwzględnieniem spraw, w których prokurator wniósł skargę lub przystąpił do toczącego się postępowania </w:t>
      </w:r>
      <w:proofErr w:type="spellStart"/>
      <w:r w:rsidR="00835DA5">
        <w:rPr>
          <w:rFonts w:ascii="Times New Roman" w:eastAsia="Times New Roman" w:hAnsi="Times New Roman" w:cs="Times New Roman"/>
          <w:sz w:val="24"/>
          <w:szCs w:val="24"/>
          <w:lang w:eastAsia="pl-PL"/>
        </w:rPr>
        <w:t>sądowoadministracyjnego</w:t>
      </w:r>
      <w:proofErr w:type="spellEnd"/>
      <w:r w:rsidR="00835DA5">
        <w:rPr>
          <w:rFonts w:ascii="Times New Roman" w:eastAsia="Times New Roman" w:hAnsi="Times New Roman" w:cs="Times New Roman"/>
          <w:sz w:val="24"/>
          <w:szCs w:val="24"/>
          <w:lang w:eastAsia="pl-PL"/>
        </w:rPr>
        <w:t>, utrwalenie umiejętności sporządzania skarg oraz skarg kasacyjnych</w:t>
      </w:r>
      <w:r>
        <w:rPr>
          <w:rFonts w:ascii="Times New Roman" w:eastAsia="Times New Roman" w:hAnsi="Times New Roman" w:cs="Times New Roman"/>
          <w:sz w:val="24"/>
          <w:szCs w:val="24"/>
          <w:lang w:eastAsia="pl-PL"/>
        </w:rPr>
        <w:t xml:space="preserve">. </w:t>
      </w:r>
    </w:p>
    <w:p w:rsidR="007D1A67" w:rsidRPr="004A20F9" w:rsidRDefault="00835DA5" w:rsidP="007D1A67">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 xml:space="preserve">d też </w:t>
      </w:r>
      <w:r>
        <w:rPr>
          <w:rFonts w:ascii="Times New Roman" w:eastAsia="Times New Roman" w:hAnsi="Times New Roman" w:cs="Times New Roman"/>
          <w:sz w:val="24"/>
          <w:szCs w:val="24"/>
          <w:lang w:eastAsia="pl-PL"/>
        </w:rPr>
        <w:lastRenderedPageBreak/>
        <w:t>przedmiotem praktyk po XXIX</w:t>
      </w:r>
      <w:r w:rsidRPr="00835DA5">
        <w:rPr>
          <w:rFonts w:ascii="Times New Roman" w:eastAsia="Times New Roman" w:hAnsi="Times New Roman" w:cs="Times New Roman"/>
          <w:sz w:val="24"/>
          <w:szCs w:val="24"/>
          <w:lang w:eastAsia="pl-PL"/>
        </w:rPr>
        <w:t xml:space="preserve"> zjeździe aplikacji prokuratorskiej powinno w szczególności być:</w:t>
      </w:r>
      <w:r w:rsidR="007D1A67" w:rsidRPr="004A20F9">
        <w:rPr>
          <w:rFonts w:ascii="Times New Roman" w:eastAsia="Times New Roman" w:hAnsi="Times New Roman" w:cs="Times New Roman"/>
          <w:sz w:val="24"/>
          <w:szCs w:val="24"/>
          <w:lang w:eastAsia="pl-PL"/>
        </w:rPr>
        <w:t xml:space="preserve"> </w:t>
      </w:r>
    </w:p>
    <w:p w:rsidR="007D1A67" w:rsidRPr="004A20F9"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835DA5" w:rsidRPr="00835DA5" w:rsidRDefault="007D1A67" w:rsidP="00835DA5">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00835DA5" w:rsidRPr="00835DA5">
        <w:rPr>
          <w:rFonts w:ascii="Times New Roman" w:eastAsia="Times New Roman" w:hAnsi="Times New Roman" w:cs="Times New Roman"/>
          <w:sz w:val="24"/>
          <w:szCs w:val="24"/>
          <w:lang w:eastAsia="pl-PL"/>
        </w:rPr>
        <w:t>analiza różnorodnych akt spraw w przedmiocie rozpoznania przez sąd skarg inicjujących kontrolę działalności administracji publicznej oraz w innych sprawach, w których przepisy ustaw szczególnych przewidują sądową kontrolę, ze szczególnym uwzględnieniem spraw zainicjowanych skargą prokuratora;</w:t>
      </w:r>
    </w:p>
    <w:p w:rsidR="00835DA5" w:rsidRPr="00835DA5" w:rsidRDefault="00835DA5"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 w szczególności w sprawach prowadzonych z udziałem prokuratora;</w:t>
      </w:r>
    </w:p>
    <w:p w:rsidR="007D1A67" w:rsidRPr="004A20F9" w:rsidRDefault="00835DA5"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 projektów orzeczeń sądu zapadających w związku z rozpoznaniem skar</w:t>
      </w:r>
      <w:r>
        <w:rPr>
          <w:rFonts w:ascii="Times New Roman" w:eastAsia="Times New Roman" w:hAnsi="Times New Roman" w:cs="Times New Roman"/>
          <w:sz w:val="24"/>
          <w:szCs w:val="24"/>
          <w:lang w:eastAsia="pl-PL"/>
        </w:rPr>
        <w:t>g</w:t>
      </w:r>
      <w:r w:rsidR="007D1A67" w:rsidRPr="004A20F9">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p>
    <w:p w:rsidR="007D1A67" w:rsidRDefault="007D1A67" w:rsidP="007D1A67">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8E1994" w:rsidRDefault="007D1A67" w:rsidP="00835DA5">
      <w:pPr>
        <w:spacing w:after="0" w:line="360" w:lineRule="auto"/>
        <w:ind w:left="3540"/>
        <w:jc w:val="center"/>
      </w:pPr>
      <w:r>
        <w:rPr>
          <w:rFonts w:ascii="Times New Roman" w:eastAsia="Times New Roman" w:hAnsi="Times New Roman" w:cs="Times New Roman"/>
          <w:sz w:val="24"/>
          <w:szCs w:val="24"/>
          <w:lang w:eastAsia="pl-PL"/>
        </w:rPr>
        <w:t xml:space="preserve">prokurator  </w:t>
      </w:r>
      <w:bookmarkStart w:id="0" w:name="_GoBack"/>
      <w:bookmarkEnd w:id="0"/>
    </w:p>
    <w:sectPr w:rsidR="008E1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67"/>
    <w:rsid w:val="007D1A67"/>
    <w:rsid w:val="00835DA5"/>
    <w:rsid w:val="008E19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914</Words>
  <Characters>5489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Zin</dc:creator>
  <cp:lastModifiedBy>Marta Zin</cp:lastModifiedBy>
  <cp:revision>1</cp:revision>
  <dcterms:created xsi:type="dcterms:W3CDTF">2020-07-24T07:14:00Z</dcterms:created>
  <dcterms:modified xsi:type="dcterms:W3CDTF">2020-07-24T07:35:00Z</dcterms:modified>
</cp:coreProperties>
</file>