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21" w:rsidRPr="00102CD5" w:rsidRDefault="00134B21" w:rsidP="00134B2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Kraków, dnia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 lutego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:rsidR="00134B21" w:rsidRPr="00102CD5" w:rsidRDefault="00134B21" w:rsidP="00134B2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OAP-II.420.37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.2019</w:t>
      </w:r>
    </w:p>
    <w:p w:rsidR="00134B21" w:rsidRPr="00102CD5" w:rsidRDefault="00134B21" w:rsidP="00134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134B21" w:rsidRPr="00102CD5" w:rsidRDefault="00134B21" w:rsidP="00134B21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Patroni Koordynatorzy</w:t>
      </w:r>
    </w:p>
    <w:p w:rsidR="00134B21" w:rsidRPr="00102CD5" w:rsidRDefault="00134B21" w:rsidP="00134B21">
      <w:pPr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oraz Patroni Praktyk</w:t>
      </w:r>
    </w:p>
    <w:p w:rsidR="00134B21" w:rsidRPr="00102CD5" w:rsidRDefault="00134B21" w:rsidP="00134B21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aplikantów aplikacji prokuratorskiej</w:t>
      </w:r>
    </w:p>
    <w:p w:rsidR="00134B21" w:rsidRPr="00102CD5" w:rsidRDefault="00134B21" w:rsidP="00134B21">
      <w:pPr>
        <w:suppressAutoHyphens/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34B21" w:rsidRPr="00102CD5" w:rsidRDefault="00134B21" w:rsidP="00134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praktyk aplikantów aplikacji prokuratorskiej 9. rocznika po 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zjeździe</w:t>
      </w:r>
    </w:p>
    <w:p w:rsidR="00134B21" w:rsidRPr="00102CD5" w:rsidRDefault="00134B21" w:rsidP="00134B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oparciu o § 2, 9 i 10 zarządzenia Dyrektora Krajowej Szkoły Sądownictwa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okręgowych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prokuratorów wykonujących zadania z zakresu prawa cywilnego (w okresie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do 7 kwietnia 2020 roku) oraz w sądach okręgowych – wydziałach cywilnych (w okresie od 8 do 17 kwietnia 2020 roku).</w:t>
      </w:r>
    </w:p>
    <w:p w:rsidR="00134B21" w:rsidRPr="00102CD5" w:rsidRDefault="00134B21" w:rsidP="00134B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134B21" w:rsidRDefault="00134B21" w:rsidP="00134B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zjazdu aplikacji prokuratorskiej odbywającego się 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23-27 marca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 są następujące zagadnienia:</w:t>
      </w:r>
    </w:p>
    <w:p w:rsidR="00134B21" w:rsidRPr="00B1685A" w:rsidRDefault="00134B21" w:rsidP="00134B2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B168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Udział prokuratora w postępowaniu nieprocesowym (c.d.). Ubezwłasnowolnienie </w:t>
      </w:r>
    </w:p>
    <w:p w:rsidR="00134B21" w:rsidRPr="00B1685A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ubezwłasnowolnienia: ustawowe i procesowe. Osoby uprawnione do zgłoszenia wniosku a uczestnicy postępowania o ubezwłasnowolnienie. Podstawy formalno-prawne uzasadniające wszczęcie przez prokuratora postępowania o  ubezwłasnowolnienie (w tym obostrzenia przewidziane w Regulaminie wewnętrznego urzędowania powszechnych jednostek organizacyjnych prokuratury). Czynności wyjaśniające podejmowane przez prokuratora. Podstawy prawne odstąpienia prokuratora od skierowania wniosku o ubezwłasnowolnienie. Wniosek prokuratora o całkowite i częściowe ubezwłasnowolnienie. Żądania wniosku, w tym żądanie ustanowienia doradcy tymczasowego.</w:t>
      </w:r>
    </w:p>
    <w:p w:rsidR="00134B21" w:rsidRPr="00B1685A" w:rsidRDefault="00134B21" w:rsidP="00134B2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 xml:space="preserve">Wybrane zagadnienia prawa materialnego i procesowego dotyczące udziału prokuratora w niektórych postępowaniach cywilnych </w:t>
      </w:r>
      <w:r w:rsidRPr="00B168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(prowadzi sędzia)</w:t>
      </w:r>
    </w:p>
    <w:p w:rsidR="00134B21" w:rsidRPr="00B1685A" w:rsidRDefault="00134B21" w:rsidP="0013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sprawach o ubezwłasnowolnienie. Doradca tymczasowy.</w:t>
      </w:r>
    </w:p>
    <w:p w:rsidR="00134B21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34B21" w:rsidRPr="00B1685A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zasady dziedziczenia, rodzaje testamentów, stwierdzenie nabycia spadku i poświadczenie dziedziczenia, uchylenie lub zmiana postanowienia o stwierdzeniu nabycia spadku i aktu poświadczenia dziedziczenia. </w:t>
      </w:r>
      <w:r w:rsidRPr="00B168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Udział prokuratora w postępowaniu spadkowym ze szczególnym uwzględnieniem postępowania w trybie art. 679 k.p.c. i wznowienia postępowania spadkowego.</w:t>
      </w:r>
    </w:p>
    <w:p w:rsidR="00134B21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B21" w:rsidRPr="00B1685A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Roszczenia pracownicze o przywrócenie do pracy lub odszkodowanie; wynagrodzenie pracownicze, zwrot zasiłku chorobowego na podstawie ustawy o świadczeniach pieniężnych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ubezpieczenia społecznego w razie choroby i macierzyństwa.</w:t>
      </w:r>
      <w:r w:rsidRPr="00B168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Udział prokuratora w postępowaniu  w sprawach pracowniczych.</w:t>
      </w:r>
    </w:p>
    <w:p w:rsidR="00134B21" w:rsidRPr="00B1685A" w:rsidRDefault="00134B21" w:rsidP="00134B2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:rsidR="00134B21" w:rsidRPr="00B1685A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prokuratora w postępowaniu egzekucyjnym: przepisy ogólne, tytuły egzekucyjne, klauzula wykonalności, wszczęcie egzekucji, ograniczenia egzekucji, powództwo </w:t>
      </w:r>
      <w:proofErr w:type="spellStart"/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przeciwegzekucyjne</w:t>
      </w:r>
      <w:proofErr w:type="spellEnd"/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34B21" w:rsidRPr="00B1685A" w:rsidRDefault="00134B21" w:rsidP="0013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na czynności komornika i nadzór sądu nad postępowaniem egzekucyjnym.</w:t>
      </w:r>
    </w:p>
    <w:p w:rsidR="00134B21" w:rsidRDefault="00134B21" w:rsidP="0013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34B21" w:rsidRPr="00CA6632" w:rsidRDefault="00134B21" w:rsidP="0013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III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w prokuraturach okręgowych (u prokuratorów wykonujący zadania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br/>
        <w:t>z zakresu prawa cywilnego)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utrwalenie umiejętności sporządzania pism procesowych w sprawach o ubezwłasnowolnienie oraz zapoznanie z metodyką prowadzenia postępowań w tej kategorii spraw</w:t>
      </w:r>
      <w:r w:rsidRPr="00CA6632"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  <w:t>.</w:t>
      </w:r>
    </w:p>
    <w:p w:rsidR="00134B21" w:rsidRPr="00895D65" w:rsidRDefault="00134B21" w:rsidP="0013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134B21" w:rsidRDefault="00134B21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</w:t>
      </w:r>
      <w:proofErr w:type="spellStart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zasad jej wykreślania z urządzeń ewidencyjnych jako sprawy zakończonej;</w:t>
      </w:r>
    </w:p>
    <w:p w:rsidR="00134B21" w:rsidRDefault="00134B21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odmiennościami postępowania nieprocesowego w stosunku do postępowania procesowego (art. 506-525 k.p.c.);</w:t>
      </w:r>
    </w:p>
    <w:p w:rsidR="00134B21" w:rsidRPr="0014647B" w:rsidRDefault="00134B21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postępowań o ubezwłasnowolnienie, w tym przesłanek ubezwłasnowolnienia, </w:t>
      </w:r>
      <w:r w:rsidR="00004D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 formalno - prawnych uzasadniających wszczęcie przez prokuratora postępowania o ubezwłasnowolnienie, czynności wyjaśniających podejmowanych przez prokuratora</w:t>
      </w:r>
    </w:p>
    <w:p w:rsidR="00004D6E" w:rsidRDefault="00134B21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rolą prokuratora oraz  z zasadami gromadzenia </w:t>
      </w:r>
      <w:r w:rsidR="00FA7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materiału dowodowego </w:t>
      </w:r>
      <w:r w:rsidR="0000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o ubezwłasnowolnienie, </w:t>
      </w:r>
    </w:p>
    <w:p w:rsidR="00134B21" w:rsidRDefault="00004D6E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projektów wniosków o całkowite lub częściowe ubezwłasnowolnienie, w tym zawierających żądanie ustanowienia doradcy tymczasowego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F7865" w:rsidRDefault="007F7865" w:rsidP="00134B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projektów pism odmawiających zainicjowanie postępowań sądowych w sprawach o ubezwłasnowolnienie.</w:t>
      </w:r>
    </w:p>
    <w:p w:rsidR="00134B21" w:rsidRPr="00895D65" w:rsidRDefault="00134B21" w:rsidP="00134B2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34B21" w:rsidRPr="00BF0646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34B21" w:rsidRPr="00004D6E" w:rsidRDefault="00134B21" w:rsidP="0000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 w:rsidR="00004D6E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 w:rsidRPr="00256528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sądach </w:t>
      </w:r>
      <w:r w:rsidR="00995F14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okręgowych – wydziałach cywilnych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 w:rsidRPr="0025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zaznajomienie aplikantów z czynnościami i metodyką pracy sędziego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rodzinnego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kątem ugruntowania wiedzy zdobytej podczas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poświęcając szczególna uwagę problematyce dotyczącej:</w:t>
      </w:r>
    </w:p>
    <w:p w:rsidR="00134B21" w:rsidRPr="00004D6E" w:rsidRDefault="00134B21" w:rsidP="00004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D6E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praktyk szczególny nacisk należy położyć na:</w:t>
      </w:r>
    </w:p>
    <w:p w:rsidR="00134B21" w:rsidRDefault="00A50D5C" w:rsidP="00134B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ap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likantów w posiedzeniach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okręgowego dotycząc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ych rozpatrywania wniosków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ubezwłasnowolnienie całkowite lub częściowe, w szczególności na etapie przeprowadzania postepowania dowodowego (w tym przesłuchania biegłego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wysłuchania osoby podlegającej ubezwłasnowolnieniu)</w:t>
      </w:r>
    </w:p>
    <w:p w:rsidR="00A50D5C" w:rsidRDefault="00A50D5C" w:rsidP="00134B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aktami spraw o ubezwłasnowolnienie</w:t>
      </w:r>
    </w:p>
    <w:p w:rsidR="00A50D5C" w:rsidRDefault="00A50D5C" w:rsidP="00134B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projektów postanowień dowodowych w sprawach o u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bezwłasnowolnienie całkowite i częściowe w tym </w:t>
      </w:r>
      <w:r w:rsidR="00B7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w przedmiocie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ustanawianie doradcy tymczasowego</w:t>
      </w:r>
    </w:p>
    <w:p w:rsidR="00A50D5C" w:rsidRDefault="00A50D5C" w:rsidP="00134B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projektów uzasadnień orzeczeń merytorycznych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ubezwłasnowolnienie</w:t>
      </w:r>
      <w:r w:rsidR="00B71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4B21" w:rsidRDefault="00134B21" w:rsidP="0013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B21" w:rsidRDefault="00134B21" w:rsidP="0013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zaleca się, aby aplikanci w trakcie praktyki zapoznawali się z konkretnymi sprawami z wyżej wymienionego zakresu i aby powierzano im jak największą liczbę czynności,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pozwolą na prawidłowe sporządzanie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uzasadnień rozstrzygnięć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sprawach o ubezwłasnowolnienie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4B21" w:rsidRPr="00EB2552" w:rsidRDefault="00134B21" w:rsidP="00134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B21" w:rsidRDefault="00134B21" w:rsidP="00134B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w sprawach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ubezwłasnowolnienie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obrony własnego stanowiska w sprawie oraz zastosowania prawidłowej argumentacji.</w:t>
      </w:r>
    </w:p>
    <w:p w:rsidR="007F7865" w:rsidRPr="00102CD5" w:rsidRDefault="007F7865" w:rsidP="00134B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4B21" w:rsidRPr="00102CD5" w:rsidRDefault="00134B21" w:rsidP="00134B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 wiedzy, który aplikanci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pisać po odbyciu praktyk po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zjeździe, tj. w dniu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20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będzie sporządzenie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wniosku </w:t>
      </w:r>
      <w:r w:rsidR="007F7865">
        <w:rPr>
          <w:rFonts w:ascii="Times New Roman" w:eastAsia="Times New Roman" w:hAnsi="Times New Roman" w:cs="Times New Roman"/>
          <w:sz w:val="24"/>
          <w:szCs w:val="24"/>
          <w:lang w:eastAsia="pl-PL"/>
        </w:rPr>
        <w:t>o ubezwłasnowolnienie lub pisma odmawiającego zainicjowania postępowania sądowego w sprawie o ubezwłasnowolnienie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:rsidR="00134B21" w:rsidRPr="00102CD5" w:rsidRDefault="00134B21" w:rsidP="00134B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Kierownik</w:t>
      </w:r>
    </w:p>
    <w:p w:rsidR="00134B21" w:rsidRPr="00102CD5" w:rsidRDefault="00134B21" w:rsidP="00134B2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 Dydaktycznego OAP</w:t>
      </w:r>
    </w:p>
    <w:p w:rsidR="00134B21" w:rsidRPr="00102CD5" w:rsidRDefault="00134B21" w:rsidP="00134B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B21" w:rsidRPr="00102CD5" w:rsidRDefault="00134B21" w:rsidP="00134B2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Marta Zin</w:t>
      </w:r>
    </w:p>
    <w:p w:rsidR="00134B21" w:rsidRPr="00102CD5" w:rsidRDefault="00134B21" w:rsidP="00134B21">
      <w:pPr>
        <w:suppressAutoHyphens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prokurator</w:t>
      </w:r>
    </w:p>
    <w:p w:rsidR="00134B21" w:rsidRPr="00102CD5" w:rsidRDefault="00134B21" w:rsidP="00134B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4B21" w:rsidRDefault="00134B21" w:rsidP="00134B21">
      <w:pPr>
        <w:spacing w:after="0" w:line="240" w:lineRule="auto"/>
      </w:pPr>
    </w:p>
    <w:p w:rsidR="00134B21" w:rsidRDefault="00134B21" w:rsidP="00134B21">
      <w:pPr>
        <w:spacing w:after="0" w:line="240" w:lineRule="auto"/>
      </w:pPr>
    </w:p>
    <w:p w:rsidR="00134B21" w:rsidRDefault="00134B21" w:rsidP="00134B21"/>
    <w:p w:rsidR="006F7C22" w:rsidRDefault="006F7C22"/>
    <w:sectPr w:rsidR="006F7C22">
      <w:headerReference w:type="default" r:id="rId8"/>
      <w:headerReference w:type="first" r:id="rId9"/>
      <w:footerReference w:type="first" r:id="rId10"/>
      <w:pgSz w:w="11906" w:h="16838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3A" w:rsidRDefault="003B393A">
      <w:pPr>
        <w:spacing w:after="0" w:line="240" w:lineRule="auto"/>
      </w:pPr>
      <w:r>
        <w:separator/>
      </w:r>
    </w:p>
  </w:endnote>
  <w:endnote w:type="continuationSeparator" w:id="0">
    <w:p w:rsidR="003B393A" w:rsidRDefault="003B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CC7ECC">
      <w:trPr>
        <w:trHeight w:val="23"/>
      </w:trPr>
      <w:tc>
        <w:tcPr>
          <w:tcW w:w="5099" w:type="dxa"/>
          <w:tcBorders>
            <w:top w:val="thinThickSmallGap" w:sz="12" w:space="0" w:color="000000"/>
          </w:tcBorders>
          <w:shd w:val="clear" w:color="auto" w:fill="auto"/>
        </w:tcPr>
        <w:p w:rsidR="00CC7ECC" w:rsidRDefault="003B393A">
          <w:pPr>
            <w:pStyle w:val="Stopka"/>
            <w:snapToGrid w:val="0"/>
          </w:pPr>
        </w:p>
      </w:tc>
    </w:tr>
  </w:tbl>
  <w:p w:rsidR="00CC7ECC" w:rsidRDefault="00B710FE">
    <w:pPr>
      <w:pStyle w:val="Stopka"/>
      <w:rPr>
        <w:sz w:val="18"/>
        <w:szCs w:val="18"/>
      </w:rPr>
    </w:pPr>
    <w:r>
      <w:rPr>
        <w:sz w:val="18"/>
        <w:szCs w:val="18"/>
      </w:rPr>
      <w:tab/>
      <w:t>Krajowa Szkoła Sądownictwa i Prokuratury</w:t>
    </w:r>
  </w:p>
  <w:p w:rsidR="00CC7ECC" w:rsidRDefault="00B710FE">
    <w:pPr>
      <w:pStyle w:val="Stopka"/>
      <w:rPr>
        <w:sz w:val="18"/>
        <w:szCs w:val="18"/>
      </w:rPr>
    </w:pPr>
    <w:r>
      <w:rPr>
        <w:sz w:val="18"/>
        <w:szCs w:val="18"/>
      </w:rPr>
      <w:tab/>
      <w:t>ul. Przy Rondzie 5, 31-547 Kraków</w:t>
    </w:r>
  </w:p>
  <w:p w:rsidR="00CC7ECC" w:rsidRDefault="003B393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3A" w:rsidRDefault="003B393A">
      <w:pPr>
        <w:spacing w:after="0" w:line="240" w:lineRule="auto"/>
      </w:pPr>
      <w:r>
        <w:separator/>
      </w:r>
    </w:p>
  </w:footnote>
  <w:footnote w:type="continuationSeparator" w:id="0">
    <w:p w:rsidR="003B393A" w:rsidRDefault="003B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B710FE">
    <w:pPr>
      <w:pStyle w:val="Nagwek"/>
      <w:jc w:val="right"/>
    </w:pPr>
    <w:r>
      <w:rPr>
        <w:rFonts w:ascii="Century Gothic" w:hAnsi="Century Gothic" w:cs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B710FE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Century Gothic" w:hAnsi="Century Gothic" w:cs="Century Gothic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3D86B0C0" wp14:editId="7337786F">
          <wp:simplePos x="0" y="0"/>
          <wp:positionH relativeFrom="column">
            <wp:posOffset>621665</wp:posOffset>
          </wp:positionH>
          <wp:positionV relativeFrom="paragraph">
            <wp:posOffset>-172085</wp:posOffset>
          </wp:positionV>
          <wp:extent cx="49911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74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CC" w:rsidRDefault="00B710FE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b/>
        <w:spacing w:val="20"/>
        <w:sz w:val="8"/>
        <w:szCs w:val="8"/>
      </w:rPr>
    </w:pPr>
    <w:r>
      <w:rPr>
        <w:rFonts w:ascii="Century Gothic" w:eastAsia="Century Gothic" w:hAnsi="Century Gothic" w:cs="Century Gothic"/>
        <w:b/>
        <w:spacing w:val="20"/>
        <w:sz w:val="30"/>
        <w:szCs w:val="30"/>
      </w:rPr>
      <w:t xml:space="preserve"> </w:t>
    </w:r>
  </w:p>
  <w:p w:rsidR="00CC7ECC" w:rsidRDefault="003B393A">
    <w:pPr>
      <w:pStyle w:val="Nagwek"/>
      <w:ind w:left="-851" w:right="5526"/>
      <w:jc w:val="center"/>
      <w:rPr>
        <w:rFonts w:ascii="Century Gothic" w:hAnsi="Century Gothic" w:cs="Century Gothic"/>
        <w:b/>
        <w:spacing w:val="20"/>
        <w:sz w:val="8"/>
        <w:szCs w:val="8"/>
      </w:rPr>
    </w:pPr>
  </w:p>
  <w:p w:rsidR="00CC7ECC" w:rsidRDefault="00B710FE">
    <w:pPr>
      <w:pStyle w:val="Nagwek"/>
      <w:ind w:left="-851" w:right="5526"/>
      <w:jc w:val="center"/>
      <w:rPr>
        <w:b/>
      </w:rPr>
    </w:pPr>
    <w:r>
      <w:rPr>
        <w:b/>
      </w:rPr>
      <w:t>KRAJOWA SZKOŁA</w:t>
    </w:r>
  </w:p>
  <w:p w:rsidR="00CC7ECC" w:rsidRDefault="00B710FE">
    <w:pPr>
      <w:pStyle w:val="Nagwek"/>
      <w:ind w:left="-851" w:right="5526"/>
      <w:jc w:val="center"/>
      <w:rPr>
        <w:rFonts w:ascii="Century Gothic" w:hAnsi="Century Gothic" w:cs="Century Gothic"/>
        <w:b/>
        <w:sz w:val="18"/>
        <w:szCs w:val="18"/>
      </w:rPr>
    </w:pPr>
    <w:r>
      <w:rPr>
        <w:b/>
      </w:rPr>
      <w:t>SĄDOWNICTWA I PROKURATURY</w:t>
    </w:r>
  </w:p>
  <w:p w:rsidR="00CC7ECC" w:rsidRDefault="003B393A">
    <w:pPr>
      <w:pStyle w:val="Nagwek"/>
      <w:tabs>
        <w:tab w:val="center" w:pos="1080"/>
        <w:tab w:val="left" w:pos="1440"/>
        <w:tab w:val="left" w:pos="10527"/>
      </w:tabs>
      <w:rPr>
        <w:rFonts w:ascii="Century Gothic" w:hAnsi="Century Gothic" w:cs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367A"/>
    <w:multiLevelType w:val="hybridMultilevel"/>
    <w:tmpl w:val="6F3CC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21"/>
    <w:rsid w:val="00004D6E"/>
    <w:rsid w:val="00134B21"/>
    <w:rsid w:val="003B393A"/>
    <w:rsid w:val="006F7C22"/>
    <w:rsid w:val="007F7865"/>
    <w:rsid w:val="00995F14"/>
    <w:rsid w:val="00A50D5C"/>
    <w:rsid w:val="00B710FE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21"/>
  </w:style>
  <w:style w:type="paragraph" w:styleId="Stopka">
    <w:name w:val="footer"/>
    <w:basedOn w:val="Normalny"/>
    <w:link w:val="StopkaZnak"/>
    <w:uiPriority w:val="99"/>
    <w:unhideWhenUsed/>
    <w:rsid w:val="0013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21"/>
  </w:style>
  <w:style w:type="paragraph" w:styleId="Akapitzlist">
    <w:name w:val="List Paragraph"/>
    <w:basedOn w:val="Normalny"/>
    <w:uiPriority w:val="34"/>
    <w:qFormat/>
    <w:rsid w:val="0013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21"/>
  </w:style>
  <w:style w:type="paragraph" w:styleId="Stopka">
    <w:name w:val="footer"/>
    <w:basedOn w:val="Normalny"/>
    <w:link w:val="StopkaZnak"/>
    <w:uiPriority w:val="99"/>
    <w:unhideWhenUsed/>
    <w:rsid w:val="0013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21"/>
  </w:style>
  <w:style w:type="paragraph" w:styleId="Akapitzlist">
    <w:name w:val="List Paragraph"/>
    <w:basedOn w:val="Normalny"/>
    <w:uiPriority w:val="34"/>
    <w:qFormat/>
    <w:rsid w:val="0013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4</cp:revision>
  <dcterms:created xsi:type="dcterms:W3CDTF">2020-02-13T09:52:00Z</dcterms:created>
  <dcterms:modified xsi:type="dcterms:W3CDTF">2020-02-14T12:17:00Z</dcterms:modified>
</cp:coreProperties>
</file>