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06" w:rsidRPr="00102CD5" w:rsidRDefault="000C4D06" w:rsidP="007A3851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4D06" w:rsidRPr="00102CD5" w:rsidRDefault="000C4D06" w:rsidP="007A3851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Kraków, dnia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 grudnia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2019 r.</w:t>
      </w:r>
    </w:p>
    <w:p w:rsidR="000C4D06" w:rsidRPr="00102CD5" w:rsidRDefault="000C4D06" w:rsidP="007A3851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4D06" w:rsidRPr="00102CD5" w:rsidRDefault="000C4D06" w:rsidP="007A38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>OAP-II.420.2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>.2019</w:t>
      </w:r>
    </w:p>
    <w:p w:rsidR="000C4D06" w:rsidRPr="00102CD5" w:rsidRDefault="000C4D06" w:rsidP="007A38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4D06" w:rsidRPr="00102CD5" w:rsidRDefault="000C4D06" w:rsidP="007A3851">
      <w:pPr>
        <w:suppressAutoHyphens/>
        <w:spacing w:after="0" w:line="24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Patroni Koordynatorzy</w:t>
      </w:r>
    </w:p>
    <w:p w:rsidR="000C4D06" w:rsidRPr="00102CD5" w:rsidRDefault="000C4D06" w:rsidP="007A3851">
      <w:pPr>
        <w:suppressAutoHyphens/>
        <w:spacing w:after="0" w:line="240" w:lineRule="auto"/>
        <w:ind w:left="324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oraz Patroni Praktyk</w:t>
      </w:r>
    </w:p>
    <w:p w:rsidR="000C4D06" w:rsidRPr="00102CD5" w:rsidRDefault="000C4D06" w:rsidP="007A3851">
      <w:pPr>
        <w:suppressAutoHyphens/>
        <w:spacing w:after="0" w:line="240" w:lineRule="auto"/>
        <w:ind w:left="3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aplikantów aplikacji prokuratorskiej</w:t>
      </w:r>
    </w:p>
    <w:p w:rsidR="000C4D06" w:rsidRPr="00102CD5" w:rsidRDefault="000C4D06" w:rsidP="007A3851">
      <w:pPr>
        <w:suppressAutoHyphens/>
        <w:spacing w:after="0" w:line="240" w:lineRule="auto"/>
        <w:ind w:left="32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C4D06" w:rsidRPr="00102CD5" w:rsidRDefault="000C4D06" w:rsidP="007A3851">
      <w:pPr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C4D06" w:rsidRPr="00102CD5" w:rsidRDefault="000C4D06" w:rsidP="007A38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Dotyczy praktyk aplikantów aplikacji prokuratorskiej 9. rocznika po XX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</w:t>
      </w:r>
      <w:r w:rsidRPr="00102CD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zjeździe</w:t>
      </w:r>
    </w:p>
    <w:p w:rsidR="000C4D06" w:rsidRPr="00102CD5" w:rsidRDefault="000C4D06" w:rsidP="007A38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C4D06" w:rsidRPr="00102CD5" w:rsidRDefault="000C4D06" w:rsidP="007A385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oparciu o § 2, 9 i 10 zarządzenia Dyrektora Krajowej Szkoły Sądownictwa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Prokuratury w Krakowie Nr 132/2019 z dnia 15 marca 2019 roku w sprawie szczegółowych zasad odbywania praktyki przez aplikantów aplikacji sędziowskiej, prokuratorskiej oraz ogólnej (tekst ujednolicony), uprzejmie przedstawiam szczegółowy zakres tematyczny, który powinien być przedmiotem praktyk aplikantów aplikacji prokuratorskiej,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odbywanych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prokuraturach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rejonowych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prokuratorów wykonujących zadania z zakresu prawa cywilneg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 stycznia 2020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 lutego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roku) oraz w sądach rejonowych – wydziałach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rodzinnych i nieletnich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okresie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 do14 lutego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roku).</w:t>
      </w:r>
    </w:p>
    <w:p w:rsidR="000C4D06" w:rsidRPr="00102CD5" w:rsidRDefault="000C4D06" w:rsidP="007A3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seminaryjnych w ramach zjazdu. </w:t>
      </w:r>
    </w:p>
    <w:p w:rsidR="000C4D06" w:rsidRDefault="000C4D06" w:rsidP="007A3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X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zjazdu aplikacji prokuratorskiej odbywającego się w dniach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20-24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r. są następujące zagadnienia:</w:t>
      </w:r>
    </w:p>
    <w:p w:rsidR="000C4D06" w:rsidRPr="000C4D06" w:rsidRDefault="000C4D06" w:rsidP="007A3851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 w:rsidRPr="000C4D06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>Wszczęcie postępowania procesowego jako jedna z form udziału prokuratora w postępowaniu cywilnym – c.d.</w:t>
      </w:r>
    </w:p>
    <w:p w:rsidR="000C4D06" w:rsidRPr="00B1685A" w:rsidRDefault="000C4D06" w:rsidP="007A3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Powództwa samodzielne wytaczane przeciwko wszystkim podmiotom stosunku prawnego na podstawie art. 57 k.p.c. (pozew o ustalenie nieważności czynności prawnej, pozew o unieważnienie czynności prawnej oraz pozew o usunięcie niezgodności między stanem prawnym nieruchomości ujawnionym w księdze wieczystej a rzeczywistym stanem prawnym).</w:t>
      </w:r>
    </w:p>
    <w:p w:rsidR="000C4D06" w:rsidRPr="000C4D06" w:rsidRDefault="000C4D06" w:rsidP="007A3851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 w:rsidRPr="000C4D06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>Udział prokuratora w sprawach niemajątkowych z zakresu prawa rodzinnego</w:t>
      </w:r>
    </w:p>
    <w:p w:rsidR="000C4D06" w:rsidRPr="00B1685A" w:rsidRDefault="000C4D06" w:rsidP="007A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Ustalenie istnienia lub nieistnienia małżeństwa, unieważnienie małżeństwa</w:t>
      </w: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C4D06" w:rsidRDefault="000C4D06" w:rsidP="007A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Istota i podstawy prawne samodzielnej, materialnej legitymacji prokuratora w sprawach niemajątkowych z zakresu prawa rodzinnego. Konstytutywne przesłanki zawarcia małżeństwa. Powództwo o ustalenie  istnienia i nieistnienia małżeństwa (w tym na podstawie art. 189 k.p.c.). Rozgraniczenie trybu procesowego i nieprocesowego. Przeszkody małżeńskie. Unieważnienie małżeństwa. Skutki prawne unieważnienia małżeństwa. Powództwo prokuratora o unieważnienie małżeństwa (zasady sporządzania pozwu).</w:t>
      </w:r>
    </w:p>
    <w:p w:rsidR="000C4D06" w:rsidRPr="00B1685A" w:rsidRDefault="000C4D06" w:rsidP="007A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Pochodzenie dziecka</w:t>
      </w:r>
    </w:p>
    <w:p w:rsidR="000C4D06" w:rsidRPr="00B1685A" w:rsidRDefault="000C4D06" w:rsidP="007A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Macierzyństwo. Powództwo o ustalenie i o zaprzeczenie macierzyństwa.</w:t>
      </w:r>
    </w:p>
    <w:p w:rsidR="000C4D06" w:rsidRPr="00B1685A" w:rsidRDefault="000C4D06" w:rsidP="007A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Ojcostwo. Domniemanie pochodzenia dziecka od męża matki. Powództwo o zaprzeczenie ojcostwa. Uznanie dziecka (charakter prawny uznania). Powództwo o ustalenie bezskuteczności uznania ojcostwa oraz powództwo o unieważnienie uznania dziecka w odniesieniu do dziecka uznanego przed 13 czerwca 2009 roku. Powództwo o ustalenie ojcostwa oraz związane z tym roszczenia. Zbieg ustaleń ojcostwa. Legitymacja prokuratora </w:t>
      </w: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 przesłanki do wytoczenia powództw na podstawie  przepisu art. 86 k.p.c. Metodyka postępowania w sprawach o pochodzenie dziecka i forma czynność podejmowanych na podstawie art. 69 §1 i 2 ustawy z dnia 28 stycznia 2016 r. Prawo o prokuraturze</w:t>
      </w:r>
      <w:r w:rsidRPr="00B168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Zasady dowodzenia w sprawach o pochodzenie dziecka. Ciężar dowodu. Znaczenie odmowy poddania się przez stronę badaniom. </w:t>
      </w: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sporządzania przez prokuratora  pozwu o zaprzeczenie ojcostwa, o ustalenie bezskuteczności uznania ojcostwa oraz o ustalenie ojcostwa. Reprezentacja dziecka w procesie. Kurator kolizyjny. Powództwo o alimenty.</w:t>
      </w:r>
    </w:p>
    <w:p w:rsidR="000C4D06" w:rsidRDefault="000C4D06" w:rsidP="007A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4D06" w:rsidRPr="000C4D06" w:rsidRDefault="000C4D06" w:rsidP="007A3851">
      <w:pPr>
        <w:pStyle w:val="Akapitzlist"/>
        <w:keepNext/>
        <w:numPr>
          <w:ilvl w:val="0"/>
          <w:numId w:val="4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</w:pPr>
      <w:r w:rsidRPr="000C4D06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pl-PL"/>
        </w:rPr>
        <w:t>Wybrane zagadnienia materialne z zakresu prawa rodzinnego (prowadzi sędzia)</w:t>
      </w:r>
    </w:p>
    <w:p w:rsidR="000C4D06" w:rsidRPr="00B1685A" w:rsidRDefault="000C4D06" w:rsidP="007A3851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Zagadnienia prawa materialnego</w:t>
      </w: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C4D06" w:rsidRPr="00B1685A" w:rsidRDefault="000C4D06" w:rsidP="007A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 dziecka. Władza rodzicielska – istota, zakres (pozbawienie, ograniczenie, zawieszenie, przywrócenie). Reprezentacja dziecka, zarząd majątkiem dziecka, rozstrzygnięcia o istotnych sprawach dziecka. Uregulowanie i wykonywanie kontaktów z dzieckiem. Przysposobienie (krajowe, zagraniczne), rozwiązanie przysposobienia. Obowiązek alimentacyjny szeroko rozumiany.</w:t>
      </w:r>
    </w:p>
    <w:p w:rsidR="000C4D06" w:rsidRPr="00B1685A" w:rsidRDefault="000C4D06" w:rsidP="007A3851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Zagadnienia prawa procesowego</w:t>
      </w: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B1685A">
        <w:rPr>
          <w:rFonts w:ascii="Times New Roman" w:eastAsia="Times New Roman" w:hAnsi="Times New Roman" w:cs="Times New Roman"/>
          <w:kern w:val="3"/>
          <w:sz w:val="24"/>
          <w:szCs w:val="24"/>
          <w:lang w:eastAsia="pl-PL"/>
        </w:rPr>
        <w:t xml:space="preserve"> </w:t>
      </w:r>
    </w:p>
    <w:p w:rsidR="000C4D06" w:rsidRPr="00B1685A" w:rsidRDefault="000C4D06" w:rsidP="007A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odrębne w sprawach ze stosunków między małżonkami.</w:t>
      </w:r>
    </w:p>
    <w:p w:rsidR="000C4D06" w:rsidRPr="00B1685A" w:rsidRDefault="000C4D06" w:rsidP="007A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odrębne w sprawach ze stosunków między rodzicami a dziećmi (ustalenie lub zaprzeczenie pochodzenia dziecka, ustalenie bezskuteczności uznania ojcostwa oraz rozwiązanie przysposobienia).</w:t>
      </w:r>
    </w:p>
    <w:p w:rsidR="000C4D06" w:rsidRPr="00B1685A" w:rsidRDefault="000C4D06" w:rsidP="007A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jurysdykcji sądu i prawa właściwego w sprawach małżeńskich i rodzinnych z koniecznością uwzględnienia: rozporządzenia Rady (WE) nr 2201/2003 z dnia 27 listopada 2003 r. dotyczącego jurysdykcji oraz uznawania i wykonywania orzeczeń w sprawach małżeńskich oraz w sprawach dotyczących odpowiedzialności rodzicielskiej, uchylające rozporządzenie (WE) nr 1347/2000 (w zakresie jurysdykcji); ustawy Prawo prywatne międzynarodowe – poszukiwanie prawa obcego właściwego dla stosunków między małżonkami oraz między rodzicami i dziećmi, a także rozporządzenie Rady (WE) Nr 4/2009 w sprawie jurysdykcji, prawa właściwego, uznawania i</w:t>
      </w:r>
      <w:r w:rsidRPr="00B1685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orzeczeń oraz współpracy w zakresie zobowiązań alimentacyjnych wraz z Protokołem haskim z dnia 23 listopada 2007 r. o prawie właściwym dla zobowiązań alimentacyjnych.</w:t>
      </w:r>
    </w:p>
    <w:p w:rsidR="000C4D06" w:rsidRDefault="000C4D06" w:rsidP="007A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4D06" w:rsidRPr="00256528" w:rsidRDefault="000C4D06" w:rsidP="007A38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 Celem praktyki aplikantów 9. rocznika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aplikacji prokuratorskiej po X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X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I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zjeździe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odbywanych </w:t>
      </w:r>
      <w:r w:rsidRPr="00256528"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>w prokuraturach rejonowych</w:t>
      </w:r>
      <w:r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 xml:space="preserve"> (u prokuratorów wykonujący zadania </w:t>
      </w:r>
      <w:r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br/>
        <w:t>z zakresu prawa cywilnego)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jest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utrwalenie umiejętności sporządzania pism procesowych </w:t>
      </w:r>
      <w:r w:rsidR="00BB52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o pochodzenie dziecka oraz zapoznanie się z metodyką prowadzenia postępowań w tej kategorii spraw.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</w:t>
      </w:r>
    </w:p>
    <w:p w:rsidR="000C4D06" w:rsidRPr="00895D65" w:rsidRDefault="000C4D06" w:rsidP="007A3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praktyk aplikanci powinni również nabyć praktyczne umiejętności, obejmujące:</w:t>
      </w:r>
    </w:p>
    <w:p w:rsidR="000C4D06" w:rsidRPr="0014647B" w:rsidRDefault="000C4D06" w:rsidP="007A38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7B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rejestracji spraw cywilnych w prokuraturze poprzez zapoznanie się z urządzeniami rejestrowymi, sposobem dekretowania spraw, techniką wyłączania materiałów z postępowania karnego, zakładania akt nowej sprawy „</w:t>
      </w:r>
      <w:proofErr w:type="spellStart"/>
      <w:r w:rsidRPr="0014647B">
        <w:rPr>
          <w:rFonts w:ascii="Times New Roman" w:eastAsia="Times New Roman" w:hAnsi="Times New Roman" w:cs="Times New Roman"/>
          <w:sz w:val="24"/>
          <w:szCs w:val="24"/>
          <w:lang w:eastAsia="pl-PL"/>
        </w:rPr>
        <w:t>Pc</w:t>
      </w:r>
      <w:proofErr w:type="spellEnd"/>
      <w:r w:rsidRPr="0014647B">
        <w:rPr>
          <w:rFonts w:ascii="Times New Roman" w:eastAsia="Times New Roman" w:hAnsi="Times New Roman" w:cs="Times New Roman"/>
          <w:sz w:val="24"/>
          <w:szCs w:val="24"/>
          <w:lang w:eastAsia="pl-PL"/>
        </w:rPr>
        <w:t>” i zasad jej wykreślania z urządzeń ewidencyjnych jako sprawy zakończonej;</w:t>
      </w:r>
    </w:p>
    <w:p w:rsidR="000C4D06" w:rsidRPr="0014647B" w:rsidRDefault="0014647B" w:rsidP="007A38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aplikantów z zasadami udziału prokuratora w sprawach niemajątkowych z zakresu prawa rodzinnego, w tym dotyczących ustalenia istnienia lub nieistnienia małżeństwa i unieważnienia małżeństwa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(istota </w:t>
      </w:r>
      <w:r w:rsidR="00BB52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podstawy prawne samodzielnej, materialnej legitymacji prokuratora w sprawach niemajątkowych z zakresu prawa rodzinnego, rozgraniczenie trybu procesowego </w:t>
      </w:r>
      <w:r w:rsidR="00BB52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nieprocesowego; przeszkody małżeńskie, skutki prawne unieważnienia małżeństwa)</w:t>
      </w:r>
    </w:p>
    <w:p w:rsidR="0014647B" w:rsidRPr="0014647B" w:rsidRDefault="00895D65" w:rsidP="007A38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analizę spraw i </w:t>
      </w:r>
      <w:r w:rsidR="0014647B" w:rsidRPr="00146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opracowywanie projektów pozwów o ustalenie istnienia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647B" w:rsidRPr="0014647B">
        <w:rPr>
          <w:rFonts w:ascii="Times New Roman" w:eastAsia="Times New Roman" w:hAnsi="Times New Roman" w:cs="Times New Roman"/>
          <w:sz w:val="24"/>
          <w:szCs w:val="24"/>
          <w:lang w:eastAsia="pl-PL"/>
        </w:rPr>
        <w:t>i nieistnienia małżeństwa oraz pozwów o unieważnienie małżeństwa (zasady sporządzania pozwów w tych sprawach)</w:t>
      </w:r>
    </w:p>
    <w:p w:rsidR="000C4D06" w:rsidRPr="00895D65" w:rsidRDefault="00895D65" w:rsidP="007A38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spraw oraz </w:t>
      </w:r>
      <w:r w:rsidRP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sporządzania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opracowywanie</w:t>
      </w:r>
      <w:r w:rsidR="000C4D06" w:rsidRP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projektów </w:t>
      </w:r>
      <w:r w:rsidR="0014647B" w:rsidRP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>pozwów o: zaprzeczenie ojcostwa, ustalenie bezskuteczności uznania ojcostwa, unieważnienie uznania dziecka w odniesieniu do dziecka uznanego przed 13.06.2009 r., ustalenie ojcostwa,</w:t>
      </w:r>
      <w:r w:rsidRP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alimenty,</w:t>
      </w:r>
      <w:r w:rsidR="0014647B" w:rsidRP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projektów pozwów sporządzanych na podstawie art. 86 k.p.c.</w:t>
      </w:r>
    </w:p>
    <w:p w:rsidR="0014647B" w:rsidRPr="00895D65" w:rsidRDefault="0014647B" w:rsidP="007A38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metodyką prowadzenia</w:t>
      </w:r>
      <w:r w:rsidR="00895D65" w:rsidRP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postepowań w sprawach o pochodzenie dziecka i form</w:t>
      </w:r>
      <w:r w:rsidR="0076598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895D65" w:rsidRP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czynności podejmowanych na podstawie art. 69 par. 1 i 2 ustawy </w:t>
      </w:r>
      <w:r w:rsidR="007659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5D65" w:rsidRP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28 stycznia 2016 roku Prawo o prokuraturze; zasady dowodzenia </w:t>
      </w:r>
      <w:r w:rsidR="00090C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="00895D65" w:rsidRP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o pochodzenie dziecka; ciężar dowodu</w:t>
      </w:r>
    </w:p>
    <w:p w:rsidR="000C4D06" w:rsidRPr="0014647B" w:rsidRDefault="0076598D" w:rsidP="007A38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analizę</w:t>
      </w:r>
      <w:r w:rsid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 pod kątem zasad reprezentacji dziecka w procesie, instytucja kuratora kolizyjnego</w:t>
      </w:r>
    </w:p>
    <w:p w:rsidR="000C4D06" w:rsidRPr="00895D65" w:rsidRDefault="000C4D06" w:rsidP="00895D65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F0646" w:rsidRPr="00BF0646" w:rsidRDefault="00BF0646" w:rsidP="00BF06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0C4D06" w:rsidRDefault="000C4D06" w:rsidP="007A3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Celem praktyki aplikantów 9. rocznika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aplikacji prokuratorskiej po X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X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>I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zjeździe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odbywanych </w:t>
      </w:r>
      <w:r w:rsidRPr="00256528"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 xml:space="preserve">w </w:t>
      </w:r>
      <w:r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 xml:space="preserve">sądach rejonowych – wydziałach </w:t>
      </w:r>
      <w:r>
        <w:rPr>
          <w:rFonts w:ascii="Times New Roman" w:eastAsia="Calibri" w:hAnsi="Times New Roman" w:cs="Times New Roman"/>
          <w:b/>
          <w:kern w:val="144"/>
          <w:sz w:val="24"/>
          <w:szCs w:val="24"/>
          <w:lang w:eastAsia="pl-PL"/>
        </w:rPr>
        <w:t>rodzinnych i nieletnich</w:t>
      </w:r>
      <w:r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</w:t>
      </w:r>
      <w:r w:rsidRPr="00102CD5"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  <w:t xml:space="preserve"> jest</w:t>
      </w:r>
      <w:r w:rsidRPr="002565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>zaznajomienie aplikantów z czynnościami i metodyką pracy sędziego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rodzinnego</w:t>
      </w:r>
      <w:r w:rsidRPr="00B168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kątem ugruntowania wiedzy zdobytej podczas zjazdu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szczególności:</w:t>
      </w:r>
    </w:p>
    <w:p w:rsidR="000C4D06" w:rsidRDefault="000C4D06" w:rsidP="007A38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aplikantów z różnymi kategoriami spraw rozpoznawanych w wydziałach rodzinnych sądów rejonowych</w:t>
      </w:r>
      <w:r w:rsidR="003115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zarówno w postępowaniach procesowych jak i nieprocesowych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1158C" w:rsidRDefault="0031158C" w:rsidP="007A38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aplikantów z zagadnieniami prawa materialnego, w tym</w:t>
      </w:r>
      <w:r w:rsidR="007A3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1158C" w:rsidRPr="007A3851" w:rsidRDefault="0031158C" w:rsidP="007A3851">
      <w:p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7A3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A3851" w:rsidRPr="007A3851">
        <w:rPr>
          <w:rFonts w:ascii="Times New Roman" w:eastAsia="Andale Sans UI" w:hAnsi="Times New Roman" w:cs="Times New Roman"/>
          <w:kern w:val="3"/>
          <w:sz w:val="24"/>
          <w:szCs w:val="24"/>
        </w:rPr>
        <w:t>pochodzenia</w:t>
      </w:r>
      <w:r w:rsidRPr="007A3851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dziecka (zasada niepodzielności stanu cywilnego, wzmocnienie zasady prawdy biologicznej, sprawy o ustalenie lub zaprzeczenie ojcostwa i macierzyństwa, materialnoprawne przesłanki ustalenia pochodzenia dziecka, uznanie ojcostwa, ustalenie bezskuteczności uznania lub unieważnienia uznania ojcostwa, domniemania prawne i faktyczne w sprawach o pochodzenie dziecka, terminy do wytoczenia powództwa);</w:t>
      </w:r>
    </w:p>
    <w:p w:rsidR="0031158C" w:rsidRPr="0031158C" w:rsidRDefault="001C1A14" w:rsidP="001C1A14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- </w:t>
      </w:r>
      <w:r w:rsidR="007A3851">
        <w:rPr>
          <w:rFonts w:ascii="Times New Roman" w:eastAsia="Andale Sans UI" w:hAnsi="Times New Roman" w:cs="Times New Roman"/>
          <w:kern w:val="3"/>
          <w:sz w:val="24"/>
          <w:szCs w:val="24"/>
        </w:rPr>
        <w:t>roszczeń alimentacyjnych</w:t>
      </w:r>
      <w:r w:rsidR="0031158C" w:rsidRPr="0031158C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(przesłanki i zakres obowiązku alimentacyjnego, pojęcie niedostatku, równej stopy życiowej, obowiązek alimentacyjny zobowiązanego w dalszej kolejności a roszczenie regresowe, procesowe możliwości uzyskania alimentów, przebieg  postępowania w sprawach o zmianę świadczeń alimentacyjnych, zabezpieczenie roszczeń, alimenty zaległe, przedawnienie roszczeń alimentacyjnych); </w:t>
      </w:r>
    </w:p>
    <w:p w:rsidR="0031158C" w:rsidRPr="0031158C" w:rsidRDefault="001C1A14" w:rsidP="001C1A14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- </w:t>
      </w:r>
      <w:r w:rsidR="007A3851">
        <w:rPr>
          <w:rFonts w:ascii="Times New Roman" w:eastAsia="Andale Sans UI" w:hAnsi="Times New Roman" w:cs="Times New Roman"/>
          <w:kern w:val="3"/>
          <w:sz w:val="24"/>
          <w:szCs w:val="24"/>
        </w:rPr>
        <w:t>ustanowienia</w:t>
      </w:r>
      <w:r w:rsidR="0031158C" w:rsidRPr="0031158C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rozdzielności majątkowej między małżonkami, przesłanki ustanowienia rozdzielności majątkowej z dniem wcześniejszym niż data wytoczenia powództwa,</w:t>
      </w:r>
    </w:p>
    <w:p w:rsidR="0031158C" w:rsidRPr="0031158C" w:rsidRDefault="001C1A14" w:rsidP="001C1A14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- </w:t>
      </w:r>
      <w:r w:rsidR="007A3851">
        <w:rPr>
          <w:rFonts w:ascii="Times New Roman" w:eastAsia="Andale Sans UI" w:hAnsi="Times New Roman" w:cs="Times New Roman"/>
          <w:kern w:val="3"/>
          <w:sz w:val="24"/>
          <w:szCs w:val="24"/>
        </w:rPr>
        <w:t>zawarcia</w:t>
      </w:r>
      <w:r w:rsidR="0031158C" w:rsidRPr="0031158C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małżeństwa, stwierdzenie nieistnienia małżeństwa,</w:t>
      </w:r>
    </w:p>
    <w:p w:rsidR="0031158C" w:rsidRPr="0031158C" w:rsidRDefault="001C1A14" w:rsidP="001C1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A3851">
        <w:rPr>
          <w:rFonts w:ascii="Times New Roman" w:eastAsia="Calibri" w:hAnsi="Times New Roman" w:cs="Times New Roman"/>
          <w:sz w:val="24"/>
          <w:szCs w:val="24"/>
        </w:rPr>
        <w:t>rozwodu (w tym: granic</w:t>
      </w:r>
      <w:r w:rsidR="0031158C" w:rsidRPr="0031158C">
        <w:rPr>
          <w:rFonts w:ascii="Times New Roman" w:eastAsia="Calibri" w:hAnsi="Times New Roman" w:cs="Times New Roman"/>
          <w:sz w:val="24"/>
          <w:szCs w:val="24"/>
        </w:rPr>
        <w:t xml:space="preserve"> integralności</w:t>
      </w:r>
      <w:r w:rsidR="007A3851">
        <w:rPr>
          <w:rFonts w:ascii="Times New Roman" w:eastAsia="Calibri" w:hAnsi="Times New Roman" w:cs="Times New Roman"/>
          <w:sz w:val="24"/>
          <w:szCs w:val="24"/>
        </w:rPr>
        <w:t xml:space="preserve"> wyroku rozwodowego) i separacji</w:t>
      </w:r>
      <w:r w:rsidR="0031158C" w:rsidRPr="0031158C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31158C" w:rsidRDefault="001C1A14" w:rsidP="001C1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A3851">
        <w:rPr>
          <w:rFonts w:ascii="Times New Roman" w:eastAsia="Calibri" w:hAnsi="Times New Roman" w:cs="Times New Roman"/>
          <w:sz w:val="24"/>
          <w:szCs w:val="24"/>
        </w:rPr>
        <w:t>unieważnienia</w:t>
      </w:r>
      <w:r w:rsidR="0031158C" w:rsidRPr="0031158C">
        <w:rPr>
          <w:rFonts w:ascii="Times New Roman" w:eastAsia="Calibri" w:hAnsi="Times New Roman" w:cs="Times New Roman"/>
          <w:sz w:val="24"/>
          <w:szCs w:val="24"/>
        </w:rPr>
        <w:t xml:space="preserve"> małżeństwa (</w:t>
      </w:r>
      <w:r w:rsidR="007A3851">
        <w:rPr>
          <w:rFonts w:ascii="Times New Roman" w:eastAsia="Calibri" w:hAnsi="Times New Roman" w:cs="Times New Roman"/>
          <w:sz w:val="24"/>
          <w:szCs w:val="24"/>
        </w:rPr>
        <w:t>w tym: ustanowienia</w:t>
      </w:r>
      <w:r w:rsidR="0031158C" w:rsidRPr="0031158C">
        <w:rPr>
          <w:rFonts w:ascii="Times New Roman" w:eastAsia="Calibri" w:hAnsi="Times New Roman" w:cs="Times New Roman"/>
          <w:sz w:val="24"/>
          <w:szCs w:val="24"/>
        </w:rPr>
        <w:t xml:space="preserve"> kuratora w trybie art. 447 k</w:t>
      </w:r>
      <w:r>
        <w:rPr>
          <w:rFonts w:ascii="Times New Roman" w:eastAsia="Calibri" w:hAnsi="Times New Roman" w:cs="Times New Roman"/>
          <w:sz w:val="24"/>
          <w:szCs w:val="24"/>
        </w:rPr>
        <w:t>.p.c.)</w:t>
      </w:r>
    </w:p>
    <w:p w:rsidR="001C1A14" w:rsidRDefault="001C1A14" w:rsidP="001C1A1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851" w:rsidRPr="007A3851" w:rsidRDefault="007A3851" w:rsidP="007A385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851">
        <w:rPr>
          <w:rFonts w:ascii="Times New Roman" w:eastAsia="Calibri" w:hAnsi="Times New Roman" w:cs="Times New Roman"/>
          <w:sz w:val="24"/>
          <w:szCs w:val="24"/>
        </w:rPr>
        <w:t xml:space="preserve">zapoznanie aplikantów z problematyką spraw rozpoznawanych w postępowaniu </w:t>
      </w:r>
      <w:r w:rsidRPr="007A3851">
        <w:rPr>
          <w:rFonts w:ascii="Times New Roman" w:eastAsia="Calibri" w:hAnsi="Times New Roman" w:cs="Times New Roman"/>
          <w:sz w:val="24"/>
          <w:szCs w:val="24"/>
        </w:rPr>
        <w:t>nieprocesowym, dotyczącymi zwłaszcza:</w:t>
      </w:r>
    </w:p>
    <w:p w:rsidR="007A3851" w:rsidRDefault="007A3851" w:rsidP="007A3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3851">
        <w:rPr>
          <w:rFonts w:ascii="Times New Roman" w:hAnsi="Times New Roman"/>
          <w:sz w:val="24"/>
          <w:szCs w:val="24"/>
        </w:rPr>
        <w:t>wykonywania władzy rodzicielskiej (pozbawienie, ograniczenie, zawieszenie, przywrócenie władzy rodzicielskiej);</w:t>
      </w:r>
    </w:p>
    <w:p w:rsidR="007A3851" w:rsidRPr="007A3851" w:rsidRDefault="007A3851" w:rsidP="007A3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3851">
        <w:rPr>
          <w:rFonts w:ascii="Times New Roman" w:hAnsi="Times New Roman"/>
          <w:sz w:val="24"/>
          <w:szCs w:val="24"/>
        </w:rPr>
        <w:t xml:space="preserve">pieczy zastępczej  (rodzinnej, instytucjonalnej); </w:t>
      </w:r>
    </w:p>
    <w:p w:rsidR="007A3851" w:rsidRPr="007A3851" w:rsidRDefault="007A3851" w:rsidP="007A3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3851">
        <w:rPr>
          <w:rFonts w:ascii="Times New Roman" w:hAnsi="Times New Roman"/>
          <w:sz w:val="24"/>
          <w:szCs w:val="24"/>
        </w:rPr>
        <w:t>rozstrzygania o istotnych sprawach dziecka;</w:t>
      </w:r>
    </w:p>
    <w:p w:rsidR="007A3851" w:rsidRPr="001C1A14" w:rsidRDefault="001C1A14" w:rsidP="001C1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3851" w:rsidRPr="001C1A14">
        <w:rPr>
          <w:rFonts w:ascii="Times New Roman" w:hAnsi="Times New Roman"/>
          <w:sz w:val="24"/>
          <w:szCs w:val="24"/>
        </w:rPr>
        <w:t>zarządu majątkiem dziecka;</w:t>
      </w:r>
    </w:p>
    <w:p w:rsidR="007A3851" w:rsidRPr="001C1A14" w:rsidRDefault="001C1A14" w:rsidP="001C1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3851" w:rsidRPr="001C1A14">
        <w:rPr>
          <w:rFonts w:ascii="Times New Roman" w:hAnsi="Times New Roman"/>
          <w:sz w:val="24"/>
          <w:szCs w:val="24"/>
        </w:rPr>
        <w:t>regulowania i wykonywania kontaktów z dzieckiem;</w:t>
      </w:r>
    </w:p>
    <w:p w:rsidR="007A3851" w:rsidRPr="001C1A14" w:rsidRDefault="001C1A14" w:rsidP="001C1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A3851" w:rsidRPr="001C1A14">
        <w:rPr>
          <w:rFonts w:ascii="Times New Roman" w:hAnsi="Times New Roman"/>
          <w:sz w:val="24"/>
          <w:szCs w:val="24"/>
        </w:rPr>
        <w:t>odebrania dziecka;</w:t>
      </w:r>
    </w:p>
    <w:p w:rsidR="007A3851" w:rsidRPr="001C1A14" w:rsidRDefault="001C1A14" w:rsidP="001C1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7A3851" w:rsidRPr="001C1A14">
        <w:rPr>
          <w:rFonts w:ascii="Times New Roman" w:hAnsi="Times New Roman"/>
          <w:sz w:val="24"/>
          <w:szCs w:val="24"/>
        </w:rPr>
        <w:t xml:space="preserve">przysposobienia (krajowego i zagranicznego), a także sprawom rozwiązania przysposobienia, które rozpoznawane są w postępowaniu odrębnym – procesowym; </w:t>
      </w:r>
    </w:p>
    <w:p w:rsidR="007A3851" w:rsidRPr="007A3851" w:rsidRDefault="007A3851" w:rsidP="007A38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3851" w:rsidRDefault="007A3851" w:rsidP="007A385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aplikantów z zagadnieniami </w:t>
      </w:r>
      <w:r w:rsidRPr="007A3851">
        <w:rPr>
          <w:rFonts w:ascii="Times New Roman" w:eastAsia="Andale Sans UI" w:hAnsi="Times New Roman" w:cs="Times New Roman"/>
          <w:kern w:val="3"/>
          <w:sz w:val="24"/>
          <w:szCs w:val="24"/>
        </w:rPr>
        <w:t>prawa procesowego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>, w tym dotyczącymi</w:t>
      </w:r>
      <w:r w:rsidRPr="007A3851">
        <w:rPr>
          <w:rFonts w:ascii="Times New Roman" w:eastAsia="Andale Sans UI" w:hAnsi="Times New Roman" w:cs="Times New Roman"/>
          <w:kern w:val="3"/>
          <w:sz w:val="24"/>
          <w:szCs w:val="24"/>
        </w:rPr>
        <w:t>:</w:t>
      </w:r>
    </w:p>
    <w:p w:rsidR="001C1A14" w:rsidRPr="007A3851" w:rsidRDefault="001C1A14" w:rsidP="001C1A14">
      <w:pPr>
        <w:pStyle w:val="Akapitzlist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</w:p>
    <w:p w:rsidR="007A3851" w:rsidRPr="007A3851" w:rsidRDefault="007A3851" w:rsidP="007A385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właściwości</w:t>
      </w:r>
      <w:r w:rsidRPr="007A3851">
        <w:rPr>
          <w:rFonts w:ascii="Times New Roman" w:eastAsia="Calibri" w:hAnsi="Times New Roman" w:cs="Times New Roman"/>
          <w:sz w:val="24"/>
          <w:szCs w:val="24"/>
        </w:rPr>
        <w:t xml:space="preserve"> rzeczow</w:t>
      </w:r>
      <w:r>
        <w:rPr>
          <w:rFonts w:ascii="Times New Roman" w:eastAsia="Calibri" w:hAnsi="Times New Roman" w:cs="Times New Roman"/>
          <w:sz w:val="24"/>
          <w:szCs w:val="24"/>
        </w:rPr>
        <w:t>ej</w:t>
      </w:r>
      <w:r w:rsidRPr="007A3851">
        <w:rPr>
          <w:rFonts w:ascii="Times New Roman" w:eastAsia="Calibri" w:hAnsi="Times New Roman" w:cs="Times New Roman"/>
          <w:sz w:val="24"/>
          <w:szCs w:val="24"/>
        </w:rPr>
        <w:t xml:space="preserve"> i miejscow</w:t>
      </w:r>
      <w:r>
        <w:rPr>
          <w:rFonts w:ascii="Times New Roman" w:eastAsia="Calibri" w:hAnsi="Times New Roman" w:cs="Times New Roman"/>
          <w:sz w:val="24"/>
          <w:szCs w:val="24"/>
        </w:rPr>
        <w:t>ej</w:t>
      </w:r>
      <w:r w:rsidRPr="007A3851">
        <w:rPr>
          <w:rFonts w:ascii="Times New Roman" w:eastAsia="Calibri" w:hAnsi="Times New Roman" w:cs="Times New Roman"/>
          <w:sz w:val="24"/>
          <w:szCs w:val="24"/>
        </w:rPr>
        <w:t xml:space="preserve"> w poszczególnych sprawach rozpoznawanych </w:t>
      </w:r>
      <w:r w:rsidR="00BB52A9">
        <w:rPr>
          <w:rFonts w:ascii="Times New Roman" w:eastAsia="Calibri" w:hAnsi="Times New Roman" w:cs="Times New Roman"/>
          <w:sz w:val="24"/>
          <w:szCs w:val="24"/>
        </w:rPr>
        <w:br/>
      </w:r>
      <w:r w:rsidRPr="007A3851">
        <w:rPr>
          <w:rFonts w:ascii="Times New Roman" w:eastAsia="Calibri" w:hAnsi="Times New Roman" w:cs="Times New Roman"/>
          <w:sz w:val="24"/>
          <w:szCs w:val="24"/>
        </w:rPr>
        <w:t>w wydziałach rodzinnych sadów rejonowych i w wydziałach cywilnych lub cywilno – rodzinnych sądów okręgowych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mając na uwadze problematykę poruszana na zajęciach szkoleniowych a związaną z regulacjami unijnymi w zakresie ustalania jurysdykcji sądu i prawa właściwego w sprawach małżeńskich i rodzinnych</w:t>
      </w:r>
      <w:r w:rsidRPr="007A385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A3851" w:rsidRPr="007A3851" w:rsidRDefault="007A3851" w:rsidP="007A3851">
      <w:pPr>
        <w:numPr>
          <w:ilvl w:val="0"/>
          <w:numId w:val="5"/>
        </w:numPr>
        <w:spacing w:after="0" w:line="240" w:lineRule="auto"/>
        <w:ind w:left="389" w:hangingChars="162" w:hanging="389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reprezentacji</w:t>
      </w:r>
      <w:r w:rsidRPr="007A3851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osób małoletnich w procesie,</w:t>
      </w:r>
    </w:p>
    <w:p w:rsidR="007A3851" w:rsidRPr="007A3851" w:rsidRDefault="007A3851" w:rsidP="007A385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7A3851">
        <w:rPr>
          <w:rFonts w:ascii="Times New Roman" w:eastAsia="Andale Sans UI" w:hAnsi="Times New Roman" w:cs="Times New Roman"/>
          <w:kern w:val="3"/>
          <w:sz w:val="24"/>
          <w:szCs w:val="24"/>
        </w:rPr>
        <w:t>udział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>u</w:t>
      </w:r>
      <w:r w:rsidRPr="007A3851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prokuratora i organizacji społecznych w postępowaniu w sprawach rodzinnych,</w:t>
      </w:r>
    </w:p>
    <w:p w:rsidR="007A3851" w:rsidRDefault="007A3851" w:rsidP="007A385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legitymacji czynnej i biernej</w:t>
      </w:r>
      <w:r w:rsidRPr="007A3851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w sprawach dotyczących pochodzenia dziecka,</w:t>
      </w:r>
    </w:p>
    <w:p w:rsidR="001C1A14" w:rsidRPr="007A3851" w:rsidRDefault="001C1A14" w:rsidP="007A385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ustalenia lub zaprzeczenia pochodzenia dziecka, ustalenia bezskuteczności uznania ojcostwa</w:t>
      </w:r>
    </w:p>
    <w:p w:rsidR="007A3851" w:rsidRPr="007A3851" w:rsidRDefault="007A3851" w:rsidP="007A3851">
      <w:pPr>
        <w:numPr>
          <w:ilvl w:val="0"/>
          <w:numId w:val="5"/>
        </w:numPr>
        <w:spacing w:after="0" w:line="240" w:lineRule="auto"/>
        <w:ind w:left="389" w:hangingChars="162" w:hanging="389"/>
        <w:contextualSpacing/>
        <w:jc w:val="both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7A3851">
        <w:rPr>
          <w:rFonts w:ascii="Times New Roman" w:eastAsia="Andale Sans UI" w:hAnsi="Times New Roman" w:cs="Times New Roman"/>
          <w:kern w:val="3"/>
          <w:sz w:val="24"/>
          <w:szCs w:val="24"/>
        </w:rPr>
        <w:t>postępowani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>a</w:t>
      </w:r>
      <w:r w:rsidRPr="007A3851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  <w:r w:rsidRPr="007A3851">
        <w:rPr>
          <w:rFonts w:ascii="Times New Roman" w:eastAsia="Andale Sans UI" w:hAnsi="Times New Roman" w:cs="Times New Roman"/>
          <w:kern w:val="3"/>
          <w:sz w:val="24"/>
          <w:szCs w:val="24"/>
        </w:rPr>
        <w:t>zabezpieczając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>ego</w:t>
      </w:r>
      <w:r w:rsidRPr="007A3851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w zakresie alimentów i kontaktów z dzieckiem,</w:t>
      </w:r>
    </w:p>
    <w:p w:rsidR="0031158C" w:rsidRDefault="0031158C" w:rsidP="007A385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158C" w:rsidRDefault="0031158C" w:rsidP="00895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4D06" w:rsidRPr="00EB2552" w:rsidRDefault="000C4D06" w:rsidP="007A38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2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zaleca się, aby aplikanci w trakcie praktyki zapoznawali się z konkretnymi sprawami z wyżej wymienionego zakresu i aby powierzano im jak największą liczbę czynności, 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pozwolą na prawidłowe sporządzanie pozwów i wniosków.</w:t>
      </w:r>
    </w:p>
    <w:p w:rsidR="000C4D06" w:rsidRPr="00102CD5" w:rsidRDefault="000C4D06" w:rsidP="007A3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Istotnym przy ocenie przez patronów praktyk prac wykonywanych przez aplikantów, zwłaszcza projektów sporządzanych przez nich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pozwów lub wniosków w sprawach cywilnych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zwracanie uwagi nie tylko na merytoryczną trafność i formalną poprawność samego rozstrzygnięcia, ale i na rodzaj użytej argumentacji, logikę i poprawność językową. Celem przedmiotowej praktyki jest bowiem również wykształcenie u aplikantów umiejętności właściwej oceny prawnej decyzji podejmowanych w toku postępowania w sprawach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cywilnych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, obrony własnego stanowiska w sprawie oraz zastosowania prawidłowej argumentacji.</w:t>
      </w:r>
    </w:p>
    <w:p w:rsidR="000C4D06" w:rsidRPr="00102CD5" w:rsidRDefault="000C4D06" w:rsidP="007A38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informuję, że przedmiotem sprawdzianu wiedzy, który aplikanci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pisać po odbyciu praktyk po X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zjeździe, tj. w dniu </w:t>
      </w:r>
      <w:r w:rsid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>17 lutego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będzie sporządzenie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pozwu przez prokuratora w jednym z typów spraw cywilnych omówionych na XX</w:t>
      </w:r>
      <w:r w:rsidR="00895D6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zjeździe</w:t>
      </w:r>
      <w:r w:rsidRPr="00102CD5">
        <w:rPr>
          <w:rFonts w:ascii="Times New Roman" w:eastAsia="Times New Roman" w:hAnsi="Times New Roman" w:cs="Times New Roman"/>
          <w:sz w:val="24"/>
          <w:szCs w:val="24"/>
          <w:lang w:eastAsia="pl-PL"/>
        </w:rPr>
        <w:t>. Dlatego ważnym jest, aby aplikanci podczas praktyk opanowali tę umiejętność w jak najwyższym stopniu.</w:t>
      </w:r>
    </w:p>
    <w:p w:rsidR="000C4D06" w:rsidRPr="00102CD5" w:rsidRDefault="000C4D06" w:rsidP="007A38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4D06" w:rsidRPr="00102CD5" w:rsidRDefault="000C4D06" w:rsidP="007A3851">
      <w:pPr>
        <w:suppressAutoHyphens/>
        <w:spacing w:after="0" w:line="24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>Kierownik</w:t>
      </w:r>
    </w:p>
    <w:p w:rsidR="000C4D06" w:rsidRPr="00102CD5" w:rsidRDefault="000C4D06" w:rsidP="007A3851">
      <w:pPr>
        <w:suppressAutoHyphens/>
        <w:spacing w:after="0" w:line="24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 Dydaktycznego OAP</w:t>
      </w:r>
    </w:p>
    <w:p w:rsidR="000C4D06" w:rsidRPr="00102CD5" w:rsidRDefault="000C4D06" w:rsidP="007A385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4D06" w:rsidRPr="00102CD5" w:rsidRDefault="000C4D06" w:rsidP="007A3851">
      <w:pPr>
        <w:suppressAutoHyphens/>
        <w:spacing w:after="0" w:line="24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>Marta Zin</w:t>
      </w:r>
    </w:p>
    <w:p w:rsidR="000C4D06" w:rsidRPr="00102CD5" w:rsidRDefault="000C4D06" w:rsidP="007A3851">
      <w:pPr>
        <w:suppressAutoHyphens/>
        <w:spacing w:after="0" w:line="240" w:lineRule="auto"/>
        <w:ind w:left="2832"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02C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prokurator</w:t>
      </w:r>
    </w:p>
    <w:p w:rsidR="000C4D06" w:rsidRPr="00102CD5" w:rsidRDefault="000C4D06" w:rsidP="007A38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C4D06" w:rsidRDefault="000C4D06" w:rsidP="007A3851">
      <w:pPr>
        <w:spacing w:after="0" w:line="240" w:lineRule="auto"/>
      </w:pPr>
    </w:p>
    <w:p w:rsidR="00CA1A47" w:rsidRDefault="00CA1A47" w:rsidP="007A3851">
      <w:pPr>
        <w:spacing w:after="0" w:line="240" w:lineRule="auto"/>
      </w:pPr>
    </w:p>
    <w:sectPr w:rsidR="00CA1A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560" w:left="1418" w:header="568" w:footer="49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CC" w:rsidRDefault="00090CFE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CC7ECC" w:rsidRDefault="00090C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CC7ECC">
      <w:trPr>
        <w:trHeight w:val="23"/>
      </w:trPr>
      <w:tc>
        <w:tcPr>
          <w:tcW w:w="5099" w:type="dxa"/>
          <w:tcBorders>
            <w:top w:val="thinThickSmallGap" w:sz="12" w:space="0" w:color="000000"/>
          </w:tcBorders>
          <w:shd w:val="clear" w:color="auto" w:fill="auto"/>
        </w:tcPr>
        <w:p w:rsidR="00CC7ECC" w:rsidRDefault="00090CFE">
          <w:pPr>
            <w:pStyle w:val="Stopka"/>
            <w:snapToGrid w:val="0"/>
          </w:pPr>
        </w:p>
      </w:tc>
    </w:tr>
  </w:tbl>
  <w:p w:rsidR="00CC7ECC" w:rsidRDefault="00090CFE">
    <w:pPr>
      <w:pStyle w:val="Stopk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 xml:space="preserve">Krajowa Szkoła Sądownictwa i </w:t>
    </w:r>
    <w:r>
      <w:rPr>
        <w:sz w:val="18"/>
        <w:szCs w:val="18"/>
      </w:rPr>
      <w:t>Prokuratury</w:t>
    </w:r>
  </w:p>
  <w:p w:rsidR="00CC7ECC" w:rsidRDefault="00090CFE">
    <w:pPr>
      <w:pStyle w:val="Stopka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>ul. Przy Rondzie 5, 31-547 Kraków</w:t>
    </w:r>
  </w:p>
  <w:p w:rsidR="00CC7ECC" w:rsidRDefault="00090CFE">
    <w:pPr>
      <w:pStyle w:val="Stopka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CC" w:rsidRDefault="00090CFE">
    <w:pPr>
      <w:pStyle w:val="Nagwek"/>
      <w:jc w:val="right"/>
    </w:pPr>
    <w:r>
      <w:rPr>
        <w:rFonts w:ascii="Century Gothic" w:hAnsi="Century Gothic" w:cs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ECC" w:rsidRDefault="00090CFE">
    <w:pPr>
      <w:pStyle w:val="Nagwek"/>
      <w:tabs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Century Gothic" w:hAnsi="Century Gothic" w:cs="Century Gothic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6C3585CE" wp14:editId="5C5B2E50">
          <wp:simplePos x="0" y="0"/>
          <wp:positionH relativeFrom="column">
            <wp:posOffset>621665</wp:posOffset>
          </wp:positionH>
          <wp:positionV relativeFrom="paragraph">
            <wp:posOffset>-172085</wp:posOffset>
          </wp:positionV>
          <wp:extent cx="499110" cy="474980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4749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7ECC" w:rsidRDefault="00090CFE">
    <w:pPr>
      <w:pStyle w:val="Nagwek"/>
      <w:tabs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Century Gothic"/>
        <w:b/>
        <w:spacing w:val="20"/>
        <w:sz w:val="8"/>
        <w:szCs w:val="8"/>
      </w:rPr>
    </w:pPr>
    <w:r>
      <w:rPr>
        <w:rFonts w:ascii="Century Gothic" w:eastAsia="Century Gothic" w:hAnsi="Century Gothic" w:cs="Century Gothic"/>
        <w:b/>
        <w:spacing w:val="20"/>
        <w:sz w:val="30"/>
        <w:szCs w:val="30"/>
      </w:rPr>
      <w:t xml:space="preserve"> </w:t>
    </w:r>
  </w:p>
  <w:p w:rsidR="00CC7ECC" w:rsidRDefault="00090CFE">
    <w:pPr>
      <w:pStyle w:val="Nagwek"/>
      <w:ind w:left="-851" w:right="5526"/>
      <w:jc w:val="center"/>
      <w:rPr>
        <w:rFonts w:ascii="Century Gothic" w:hAnsi="Century Gothic" w:cs="Century Gothic"/>
        <w:b/>
        <w:spacing w:val="20"/>
        <w:sz w:val="8"/>
        <w:szCs w:val="8"/>
      </w:rPr>
    </w:pPr>
  </w:p>
  <w:p w:rsidR="00CC7ECC" w:rsidRDefault="00090CFE">
    <w:pPr>
      <w:pStyle w:val="Nagwek"/>
      <w:ind w:left="-851" w:right="5526"/>
      <w:jc w:val="center"/>
      <w:rPr>
        <w:b/>
      </w:rPr>
    </w:pPr>
    <w:r>
      <w:rPr>
        <w:b/>
      </w:rPr>
      <w:t>KRAJOWA SZKOŁA</w:t>
    </w:r>
  </w:p>
  <w:p w:rsidR="00CC7ECC" w:rsidRDefault="00090CFE">
    <w:pPr>
      <w:pStyle w:val="Nagwek"/>
      <w:ind w:left="-851" w:right="5526"/>
      <w:jc w:val="center"/>
      <w:rPr>
        <w:rFonts w:ascii="Century Gothic" w:hAnsi="Century Gothic" w:cs="Century Gothic"/>
        <w:b/>
        <w:sz w:val="18"/>
        <w:szCs w:val="18"/>
      </w:rPr>
    </w:pPr>
    <w:r>
      <w:rPr>
        <w:b/>
      </w:rPr>
      <w:t>SĄDOWNICTWA I PROKURATURY</w:t>
    </w:r>
  </w:p>
  <w:p w:rsidR="00CC7ECC" w:rsidRDefault="00090CFE">
    <w:pPr>
      <w:pStyle w:val="Nagwek"/>
      <w:tabs>
        <w:tab w:val="center" w:pos="1080"/>
        <w:tab w:val="left" w:pos="1440"/>
        <w:tab w:val="left" w:pos="10527"/>
      </w:tabs>
      <w:rPr>
        <w:rFonts w:ascii="Century Gothic" w:hAnsi="Century Gothic" w:cs="Century Gothic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ED9"/>
    <w:multiLevelType w:val="hybridMultilevel"/>
    <w:tmpl w:val="1F24F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0D14"/>
    <w:multiLevelType w:val="hybridMultilevel"/>
    <w:tmpl w:val="20805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12BF2"/>
    <w:multiLevelType w:val="hybridMultilevel"/>
    <w:tmpl w:val="4BE62C42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01265"/>
    <w:multiLevelType w:val="hybridMultilevel"/>
    <w:tmpl w:val="ED56ACCC"/>
    <w:lvl w:ilvl="0" w:tplc="4F4223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6231427"/>
    <w:multiLevelType w:val="hybridMultilevel"/>
    <w:tmpl w:val="124A17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56A2455"/>
    <w:multiLevelType w:val="hybridMultilevel"/>
    <w:tmpl w:val="27E02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148BF"/>
    <w:multiLevelType w:val="hybridMultilevel"/>
    <w:tmpl w:val="181070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D4BD6"/>
    <w:multiLevelType w:val="hybridMultilevel"/>
    <w:tmpl w:val="4FDCFF56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F471D"/>
    <w:multiLevelType w:val="hybridMultilevel"/>
    <w:tmpl w:val="D6DAF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B6391"/>
    <w:multiLevelType w:val="hybridMultilevel"/>
    <w:tmpl w:val="80C46ADC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EF78E4"/>
    <w:multiLevelType w:val="hybridMultilevel"/>
    <w:tmpl w:val="4A7E3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53B58"/>
    <w:multiLevelType w:val="hybridMultilevel"/>
    <w:tmpl w:val="F27059D4"/>
    <w:lvl w:ilvl="0" w:tplc="0415000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06"/>
    <w:rsid w:val="00090CFE"/>
    <w:rsid w:val="000C4D06"/>
    <w:rsid w:val="0014647B"/>
    <w:rsid w:val="001C1A14"/>
    <w:rsid w:val="0031158C"/>
    <w:rsid w:val="0076598D"/>
    <w:rsid w:val="007A3851"/>
    <w:rsid w:val="00895D65"/>
    <w:rsid w:val="00BB52A9"/>
    <w:rsid w:val="00BF0646"/>
    <w:rsid w:val="00CA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D06"/>
  </w:style>
  <w:style w:type="paragraph" w:styleId="Stopka">
    <w:name w:val="footer"/>
    <w:basedOn w:val="Normalny"/>
    <w:link w:val="StopkaZnak"/>
    <w:uiPriority w:val="99"/>
    <w:unhideWhenUsed/>
    <w:rsid w:val="000C4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D06"/>
  </w:style>
  <w:style w:type="paragraph" w:styleId="Akapitzlist">
    <w:name w:val="List Paragraph"/>
    <w:basedOn w:val="Normalny"/>
    <w:uiPriority w:val="34"/>
    <w:qFormat/>
    <w:rsid w:val="000C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4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D06"/>
  </w:style>
  <w:style w:type="paragraph" w:styleId="Stopka">
    <w:name w:val="footer"/>
    <w:basedOn w:val="Normalny"/>
    <w:link w:val="StopkaZnak"/>
    <w:uiPriority w:val="99"/>
    <w:unhideWhenUsed/>
    <w:rsid w:val="000C4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D06"/>
  </w:style>
  <w:style w:type="paragraph" w:styleId="Akapitzlist">
    <w:name w:val="List Paragraph"/>
    <w:basedOn w:val="Normalny"/>
    <w:uiPriority w:val="34"/>
    <w:qFormat/>
    <w:rsid w:val="000C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A772-E674-443D-86C2-30D010B7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1688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3</cp:revision>
  <dcterms:created xsi:type="dcterms:W3CDTF">2019-12-17T08:29:00Z</dcterms:created>
  <dcterms:modified xsi:type="dcterms:W3CDTF">2019-12-17T11:13:00Z</dcterms:modified>
</cp:coreProperties>
</file>