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21" w:rsidRPr="00054596" w:rsidRDefault="00E65D21" w:rsidP="00E65D21">
      <w:pPr>
        <w:pStyle w:val="Nagwek"/>
        <w:tabs>
          <w:tab w:val="clear" w:pos="4536"/>
          <w:tab w:val="clear" w:pos="9072"/>
          <w:tab w:val="right" w:pos="5103"/>
          <w:tab w:val="left" w:pos="10527"/>
        </w:tabs>
        <w:ind w:left="-851" w:right="5526"/>
        <w:rPr>
          <w:spacing w:val="20"/>
        </w:rPr>
      </w:pPr>
      <w:bookmarkStart w:id="0" w:name="_GoBack"/>
      <w:bookmarkEnd w:id="0"/>
      <w:r w:rsidRPr="00054596">
        <w:rPr>
          <w:noProof/>
        </w:rPr>
        <w:drawing>
          <wp:anchor distT="0" distB="0" distL="114300" distR="114300" simplePos="0" relativeHeight="251659264" behindDoc="0" locked="0" layoutInCell="1" allowOverlap="1" wp14:anchorId="53ABA1FE" wp14:editId="7A725DC8">
            <wp:simplePos x="0" y="0"/>
            <wp:positionH relativeFrom="column">
              <wp:posOffset>699135</wp:posOffset>
            </wp:positionH>
            <wp:positionV relativeFrom="paragraph">
              <wp:posOffset>-43815</wp:posOffset>
            </wp:positionV>
            <wp:extent cx="504825" cy="47625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596">
        <w:rPr>
          <w:spacing w:val="20"/>
        </w:rPr>
        <w:t xml:space="preserve"> </w:t>
      </w:r>
    </w:p>
    <w:p w:rsidR="00E65D21" w:rsidRPr="00054596" w:rsidRDefault="00E65D21" w:rsidP="00E65D21">
      <w:pPr>
        <w:pStyle w:val="Nagwek"/>
        <w:ind w:right="4959"/>
        <w:jc w:val="center"/>
        <w:rPr>
          <w:b/>
        </w:rPr>
      </w:pPr>
    </w:p>
    <w:p w:rsidR="00E65D21" w:rsidRPr="00054596" w:rsidRDefault="00E65D21" w:rsidP="00E65D21">
      <w:pPr>
        <w:pStyle w:val="Nagwek"/>
        <w:ind w:left="-851" w:right="5526"/>
        <w:jc w:val="center"/>
        <w:rPr>
          <w:b/>
        </w:rPr>
      </w:pPr>
    </w:p>
    <w:p w:rsidR="00E65D21" w:rsidRPr="00054596" w:rsidRDefault="00E65D21" w:rsidP="00E65D21">
      <w:pPr>
        <w:pStyle w:val="Nagwek"/>
        <w:ind w:left="-851" w:right="5526"/>
        <w:jc w:val="center"/>
        <w:rPr>
          <w:b/>
        </w:rPr>
      </w:pPr>
      <w:r w:rsidRPr="00054596">
        <w:rPr>
          <w:b/>
        </w:rPr>
        <w:t>KRAJOWA SZKOŁA</w:t>
      </w:r>
    </w:p>
    <w:p w:rsidR="00E65D21" w:rsidRPr="00054596" w:rsidRDefault="00E65D21" w:rsidP="00E65D21">
      <w:pPr>
        <w:pStyle w:val="Nagwek"/>
        <w:ind w:left="-851" w:right="5526"/>
        <w:jc w:val="center"/>
        <w:rPr>
          <w:b/>
        </w:rPr>
      </w:pPr>
      <w:r w:rsidRPr="00054596">
        <w:rPr>
          <w:b/>
        </w:rPr>
        <w:t xml:space="preserve"> SĄDOWNICTWA I PROKURATURY</w:t>
      </w:r>
    </w:p>
    <w:p w:rsidR="00E65D21" w:rsidRPr="00054596" w:rsidRDefault="00E65D21" w:rsidP="00E65D21">
      <w:pPr>
        <w:pStyle w:val="Nagwek"/>
        <w:ind w:right="4392" w:hanging="283"/>
        <w:rPr>
          <w:b/>
        </w:rPr>
      </w:pPr>
    </w:p>
    <w:p w:rsidR="00E65D21" w:rsidRPr="00054596" w:rsidRDefault="00E65D21" w:rsidP="00E65D21">
      <w:pPr>
        <w:jc w:val="right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Kraków, dnia </w:t>
      </w:r>
      <w:r w:rsidR="008B77CF" w:rsidRPr="00054596">
        <w:rPr>
          <w:rFonts w:ascii="Times New Roman" w:hAnsi="Times New Roman"/>
          <w:sz w:val="24"/>
          <w:szCs w:val="24"/>
        </w:rPr>
        <w:t xml:space="preserve">4 czerwca </w:t>
      </w:r>
      <w:r w:rsidRPr="00054596">
        <w:rPr>
          <w:rFonts w:ascii="Times New Roman" w:hAnsi="Times New Roman"/>
          <w:sz w:val="24"/>
          <w:szCs w:val="24"/>
        </w:rPr>
        <w:t>2019 roku.</w:t>
      </w:r>
    </w:p>
    <w:p w:rsidR="00E65D21" w:rsidRPr="00054596" w:rsidRDefault="008B77CF" w:rsidP="00E65D21">
      <w:pPr>
        <w:rPr>
          <w:rFonts w:ascii="Times New Roman" w:hAnsi="Times New Roman"/>
          <w:b/>
          <w:sz w:val="24"/>
          <w:szCs w:val="24"/>
        </w:rPr>
      </w:pPr>
      <w:r w:rsidRPr="00054596">
        <w:rPr>
          <w:rFonts w:ascii="Times New Roman" w:hAnsi="Times New Roman"/>
          <w:b/>
          <w:sz w:val="24"/>
          <w:szCs w:val="24"/>
        </w:rPr>
        <w:t>OAS-II.420.21.2019</w:t>
      </w:r>
    </w:p>
    <w:p w:rsidR="00E65D21" w:rsidRPr="00054596" w:rsidRDefault="00E65D21" w:rsidP="00E65D21">
      <w:pPr>
        <w:jc w:val="both"/>
        <w:rPr>
          <w:rFonts w:ascii="Times New Roman" w:hAnsi="Times New Roman"/>
          <w:i/>
          <w:sz w:val="24"/>
          <w:szCs w:val="24"/>
        </w:rPr>
      </w:pPr>
      <w:r w:rsidRPr="00054596">
        <w:rPr>
          <w:rFonts w:ascii="Times New Roman" w:hAnsi="Times New Roman"/>
          <w:i/>
          <w:sz w:val="24"/>
          <w:szCs w:val="24"/>
        </w:rPr>
        <w:t>Dot. praktyk aplikantów ósmego rocznika aplikacji sędziowskiej po XV</w:t>
      </w:r>
      <w:r w:rsidR="00271721" w:rsidRPr="00054596">
        <w:rPr>
          <w:rFonts w:ascii="Times New Roman" w:hAnsi="Times New Roman"/>
          <w:i/>
          <w:sz w:val="24"/>
          <w:szCs w:val="24"/>
        </w:rPr>
        <w:t>I</w:t>
      </w:r>
      <w:r w:rsidRPr="00054596">
        <w:rPr>
          <w:rFonts w:ascii="Times New Roman" w:hAnsi="Times New Roman"/>
          <w:i/>
          <w:sz w:val="24"/>
          <w:szCs w:val="24"/>
        </w:rPr>
        <w:t>II zjeździe</w:t>
      </w:r>
    </w:p>
    <w:p w:rsidR="00E65D21" w:rsidRPr="00054596" w:rsidRDefault="00E65D21" w:rsidP="00E65D21">
      <w:pPr>
        <w:rPr>
          <w:rFonts w:ascii="Times New Roman" w:hAnsi="Times New Roman"/>
          <w:b/>
          <w:sz w:val="24"/>
          <w:szCs w:val="24"/>
        </w:rPr>
      </w:pPr>
    </w:p>
    <w:p w:rsidR="00E65D21" w:rsidRPr="00054596" w:rsidRDefault="00E65D21" w:rsidP="00E65D21">
      <w:pPr>
        <w:spacing w:after="120" w:line="36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054596">
        <w:rPr>
          <w:rFonts w:ascii="Times New Roman" w:hAnsi="Times New Roman"/>
          <w:b/>
          <w:sz w:val="24"/>
          <w:szCs w:val="24"/>
        </w:rPr>
        <w:t>Do</w:t>
      </w:r>
    </w:p>
    <w:p w:rsidR="00E65D21" w:rsidRPr="00054596" w:rsidRDefault="00E65D21" w:rsidP="00E65D21">
      <w:pPr>
        <w:ind w:left="4956"/>
        <w:rPr>
          <w:rFonts w:ascii="Times New Roman" w:hAnsi="Times New Roman"/>
          <w:b/>
          <w:sz w:val="24"/>
          <w:szCs w:val="24"/>
        </w:rPr>
      </w:pPr>
      <w:r w:rsidRPr="00054596">
        <w:rPr>
          <w:rFonts w:ascii="Times New Roman" w:hAnsi="Times New Roman"/>
          <w:b/>
          <w:sz w:val="24"/>
          <w:szCs w:val="24"/>
        </w:rPr>
        <w:t>patronów praktyk</w:t>
      </w:r>
    </w:p>
    <w:p w:rsidR="00E65D21" w:rsidRPr="00054596" w:rsidRDefault="00E65D21" w:rsidP="00E65D21">
      <w:pPr>
        <w:ind w:left="4956"/>
        <w:rPr>
          <w:rFonts w:ascii="Times New Roman" w:hAnsi="Times New Roman"/>
          <w:b/>
          <w:sz w:val="24"/>
          <w:szCs w:val="24"/>
        </w:rPr>
      </w:pPr>
      <w:r w:rsidRPr="00054596">
        <w:rPr>
          <w:rFonts w:ascii="Times New Roman" w:hAnsi="Times New Roman"/>
          <w:b/>
          <w:sz w:val="24"/>
          <w:szCs w:val="24"/>
        </w:rPr>
        <w:t>oraz patronów koordynatorów</w:t>
      </w:r>
    </w:p>
    <w:p w:rsidR="00E65D21" w:rsidRPr="00054596" w:rsidRDefault="00E65D21" w:rsidP="00E65D21">
      <w:pPr>
        <w:spacing w:line="36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054596">
        <w:rPr>
          <w:rFonts w:ascii="Times New Roman" w:hAnsi="Times New Roman"/>
          <w:b/>
          <w:sz w:val="24"/>
          <w:szCs w:val="24"/>
        </w:rPr>
        <w:t>aplikantów aplikacji sędziowskiej</w:t>
      </w:r>
    </w:p>
    <w:p w:rsidR="00E65D21" w:rsidRPr="00054596" w:rsidRDefault="00E65D21" w:rsidP="00E65D2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65D21" w:rsidRPr="00054596" w:rsidRDefault="00E65D21" w:rsidP="00DF0D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W oparciu o § 2 i § 9 zarządzenia Dyrektora Krajowej Szkoły Sądownictwa i Prokuratury w Krakowie Nr 132/2019 z dnia 15 marca 2019 roku w sprawie szczegółowych zasad odbywania praktyk przez aplikantów aplikacji sędziowskiej i prokuratorskiej uprzejmie przedstawiam szczegółowy zakres tematyczny, który winien być przedmiotem praktyk aplikantów ósmego rocznika aplikacji sędziowskiej odbywanych w terminie od 18 do 29 listopada 2019 r., po XVIII zjeździe aplikacji sędziowskiej, który odbędzie się w dniach od 12 do 15 listopada 2019 r. </w:t>
      </w:r>
    </w:p>
    <w:p w:rsidR="00E65D21" w:rsidRPr="00054596" w:rsidRDefault="00E65D21" w:rsidP="00DF0D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Zasadniczym celem praktyki jest zaznajomienie aplikantów z czynnościami i metodyką pracy patrona praktyki oraz doskonalenie umiejętności wykorzystania wiedzy teoretycznej i znajomości orzecznictwa przy sporządzaniu projektów orzeczeń, zarządzeń i pism procesowych, a także przez uczestniczenie w czynnościach podejmowanych przez patrona praktyki. Praktyka winna utrwalać wiedzę zdobytą przez aplikanta podczas bezpośrednio poprzedzających ją zajęć seminaryjnych w ramach zjazdu. </w:t>
      </w:r>
    </w:p>
    <w:p w:rsidR="00D837EE" w:rsidRPr="00054596" w:rsidRDefault="00E65D21" w:rsidP="00DF0D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Zgodnie z programem aplikacji sędziowskiej realizowanym przez aplikantów ósmego rocznika tej aplikacji, przedmiotem XV</w:t>
      </w:r>
      <w:r w:rsidR="00271721" w:rsidRPr="00054596">
        <w:rPr>
          <w:rFonts w:ascii="Times New Roman" w:hAnsi="Times New Roman"/>
          <w:sz w:val="24"/>
          <w:szCs w:val="24"/>
        </w:rPr>
        <w:t>I</w:t>
      </w:r>
      <w:r w:rsidRPr="00054596">
        <w:rPr>
          <w:rFonts w:ascii="Times New Roman" w:hAnsi="Times New Roman"/>
          <w:sz w:val="24"/>
          <w:szCs w:val="24"/>
        </w:rPr>
        <w:t xml:space="preserve">II zjazdu są </w:t>
      </w:r>
      <w:r w:rsidR="00271721" w:rsidRPr="00054596">
        <w:rPr>
          <w:rFonts w:ascii="Times New Roman" w:hAnsi="Times New Roman"/>
          <w:sz w:val="24"/>
          <w:szCs w:val="24"/>
        </w:rPr>
        <w:t xml:space="preserve">wybrane </w:t>
      </w:r>
      <w:r w:rsidRPr="00054596">
        <w:rPr>
          <w:rFonts w:ascii="Times New Roman" w:hAnsi="Times New Roman"/>
          <w:sz w:val="24"/>
          <w:szCs w:val="24"/>
        </w:rPr>
        <w:t xml:space="preserve">zagadnienia </w:t>
      </w:r>
      <w:r w:rsidR="00271721" w:rsidRPr="00054596">
        <w:rPr>
          <w:rFonts w:ascii="Times New Roman" w:hAnsi="Times New Roman"/>
          <w:sz w:val="24"/>
          <w:szCs w:val="24"/>
        </w:rPr>
        <w:t xml:space="preserve">cywilnego materialnego i procesowego związane z odpowiedzialnością za szkodę wyrządzona czynem </w:t>
      </w:r>
      <w:r w:rsidR="00271721" w:rsidRPr="00054596">
        <w:rPr>
          <w:rFonts w:ascii="Times New Roman" w:hAnsi="Times New Roman"/>
          <w:sz w:val="24"/>
          <w:szCs w:val="24"/>
        </w:rPr>
        <w:lastRenderedPageBreak/>
        <w:t>niedozwolonym (</w:t>
      </w:r>
      <w:r w:rsidR="00271721" w:rsidRPr="00054596">
        <w:rPr>
          <w:rFonts w:ascii="Times New Roman" w:hAnsi="Times New Roman"/>
          <w:i/>
          <w:sz w:val="24"/>
          <w:szCs w:val="24"/>
        </w:rPr>
        <w:t xml:space="preserve">ex </w:t>
      </w:r>
      <w:proofErr w:type="spellStart"/>
      <w:r w:rsidR="00271721" w:rsidRPr="00054596">
        <w:rPr>
          <w:rFonts w:ascii="Times New Roman" w:hAnsi="Times New Roman"/>
          <w:i/>
          <w:sz w:val="24"/>
          <w:szCs w:val="24"/>
        </w:rPr>
        <w:t>delicto</w:t>
      </w:r>
      <w:proofErr w:type="spellEnd"/>
      <w:r w:rsidR="00271721" w:rsidRPr="00054596">
        <w:rPr>
          <w:rFonts w:ascii="Times New Roman" w:hAnsi="Times New Roman"/>
          <w:sz w:val="24"/>
          <w:szCs w:val="24"/>
        </w:rPr>
        <w:t>)</w:t>
      </w:r>
      <w:r w:rsidR="00D837EE" w:rsidRPr="00054596">
        <w:rPr>
          <w:rFonts w:ascii="Times New Roman" w:hAnsi="Times New Roman"/>
          <w:sz w:val="24"/>
          <w:szCs w:val="24"/>
        </w:rPr>
        <w:t xml:space="preserve">. Po zakończeniu zjazdu aplikanci powinni odbyć trwającą co najmniej 3 tygodnie praktykę w wydziale cywilnym </w:t>
      </w:r>
      <w:r w:rsidR="002A7FE4" w:rsidRPr="00054596">
        <w:rPr>
          <w:rFonts w:ascii="Times New Roman" w:hAnsi="Times New Roman"/>
          <w:sz w:val="24"/>
          <w:szCs w:val="24"/>
        </w:rPr>
        <w:t>pierwszej instancji</w:t>
      </w:r>
      <w:r w:rsidR="00D837EE" w:rsidRPr="00054596">
        <w:rPr>
          <w:rFonts w:ascii="Times New Roman" w:hAnsi="Times New Roman"/>
          <w:sz w:val="24"/>
          <w:szCs w:val="24"/>
        </w:rPr>
        <w:t xml:space="preserve"> sądu okręgowego. </w:t>
      </w:r>
    </w:p>
    <w:p w:rsidR="002A7FE4" w:rsidRPr="00054596" w:rsidRDefault="002A7FE4" w:rsidP="00DF0D12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Patron praktyki oraz patron koordynator powinni przy pracy z aplikantami poświęcić szczególną uwagę następującym </w:t>
      </w:r>
      <w:r w:rsidRPr="00054596">
        <w:rPr>
          <w:rFonts w:ascii="Times New Roman" w:hAnsi="Times New Roman"/>
          <w:b/>
          <w:bCs/>
          <w:sz w:val="24"/>
          <w:szCs w:val="24"/>
        </w:rPr>
        <w:t xml:space="preserve">zagadnieniom prawa materialnego: </w:t>
      </w:r>
    </w:p>
    <w:p w:rsidR="002A7FE4" w:rsidRPr="00054596" w:rsidRDefault="002A7FE4" w:rsidP="00DF0D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bCs/>
          <w:sz w:val="24"/>
          <w:szCs w:val="24"/>
        </w:rPr>
        <w:t xml:space="preserve">odpowiedzialność </w:t>
      </w:r>
      <w:r w:rsidRPr="00054596">
        <w:rPr>
          <w:rFonts w:ascii="Times New Roman" w:hAnsi="Times New Roman"/>
          <w:sz w:val="24"/>
          <w:szCs w:val="24"/>
        </w:rPr>
        <w:t xml:space="preserve">deliktowa (np. wypadki komunikacyjne, wypadek przy pracy jako delikt prawa cywilnego, błąd w sztuce lekarskiej, zakażenia szpitalne); </w:t>
      </w:r>
    </w:p>
    <w:p w:rsidR="002A7FE4" w:rsidRPr="00054596" w:rsidRDefault="002A7FE4" w:rsidP="00DF0D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odpowiedzialność Skarbu Państwa za szkodę wyrządzoną działaniem władzy publicznej (bezprawie legislacyjne, odpowiedzialność za wydanie przez sąd niezgodnego z prawem orzeczenia, odszkodowanie za skutki wydania niezgodnej z prawem decyzji administracyjnej – bezprawność decyzji administracyjnej jako źródło roszczenia odszkodowawczego, stwierdzenie niezgodności z prawem lub nieważności decyzji administracyjnej, procesy odszkodowawcze na tle reprywatyzacji, odpowiedzialność z tytułu przewlekłości postępowania sądowego); </w:t>
      </w:r>
    </w:p>
    <w:p w:rsidR="002A7FE4" w:rsidRPr="00054596" w:rsidRDefault="002A7FE4" w:rsidP="00DF0D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przesłanki odpowiedzialności odszkodowawczej (bezprawność, wina, ryzyko, szkoda, związek przyczynowy);</w:t>
      </w:r>
    </w:p>
    <w:p w:rsidR="002A7FE4" w:rsidRPr="00054596" w:rsidRDefault="002A7FE4" w:rsidP="00DF0D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przyczynienie się poszkodowanego do powstania i zwiększenia szkody;</w:t>
      </w:r>
    </w:p>
    <w:p w:rsidR="002A7FE4" w:rsidRPr="00054596" w:rsidRDefault="002A7FE4" w:rsidP="00DF0D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sposoby naprawienia szkody: </w:t>
      </w:r>
      <w:proofErr w:type="spellStart"/>
      <w:r w:rsidRPr="00054596">
        <w:rPr>
          <w:rFonts w:ascii="Times New Roman" w:hAnsi="Times New Roman"/>
          <w:i/>
          <w:iCs/>
          <w:sz w:val="24"/>
          <w:szCs w:val="24"/>
        </w:rPr>
        <w:t>restitutio</w:t>
      </w:r>
      <w:proofErr w:type="spellEnd"/>
      <w:r w:rsidRPr="00054596">
        <w:rPr>
          <w:rFonts w:ascii="Times New Roman" w:hAnsi="Times New Roman"/>
          <w:i/>
          <w:iCs/>
          <w:sz w:val="24"/>
          <w:szCs w:val="24"/>
        </w:rPr>
        <w:t xml:space="preserve"> in </w:t>
      </w:r>
      <w:proofErr w:type="spellStart"/>
      <w:r w:rsidRPr="00054596">
        <w:rPr>
          <w:rFonts w:ascii="Times New Roman" w:hAnsi="Times New Roman"/>
          <w:i/>
          <w:iCs/>
          <w:sz w:val="24"/>
          <w:szCs w:val="24"/>
        </w:rPr>
        <w:t>integrum</w:t>
      </w:r>
      <w:proofErr w:type="spellEnd"/>
      <w:r w:rsidRPr="00054596">
        <w:rPr>
          <w:rFonts w:ascii="Times New Roman" w:hAnsi="Times New Roman"/>
          <w:iCs/>
          <w:sz w:val="24"/>
          <w:szCs w:val="24"/>
        </w:rPr>
        <w:t>,</w:t>
      </w:r>
      <w:r w:rsidRPr="00054596">
        <w:rPr>
          <w:rFonts w:ascii="Times New Roman" w:hAnsi="Times New Roman"/>
          <w:sz w:val="24"/>
          <w:szCs w:val="24"/>
        </w:rPr>
        <w:t xml:space="preserve"> odszkodowanie, zadośćuczynienie, renta;</w:t>
      </w:r>
    </w:p>
    <w:p w:rsidR="002A7FE4" w:rsidRPr="00054596" w:rsidRDefault="002A7FE4" w:rsidP="00DF0D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odpowiedzialność państwa członkowskiego Unii Europejskiej za szkodę wyrządzoną przez nierespektowanie prawa unijnego.</w:t>
      </w:r>
    </w:p>
    <w:p w:rsidR="002A7FE4" w:rsidRPr="00054596" w:rsidRDefault="002A7FE4" w:rsidP="00DF0D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Nadto patron praktyki oraz patron koordynator powinni przy pracy z aplikantami poświęcić szczególną uwagę następującym </w:t>
      </w:r>
      <w:r w:rsidRPr="00054596">
        <w:rPr>
          <w:rFonts w:ascii="Times New Roman" w:hAnsi="Times New Roman"/>
          <w:b/>
          <w:bCs/>
          <w:sz w:val="24"/>
          <w:szCs w:val="24"/>
        </w:rPr>
        <w:t>zagadnieniom prawa procesowego:</w:t>
      </w:r>
      <w:r w:rsidRPr="00054596">
        <w:rPr>
          <w:rFonts w:ascii="Times New Roman" w:hAnsi="Times New Roman"/>
          <w:sz w:val="24"/>
          <w:szCs w:val="24"/>
        </w:rPr>
        <w:t xml:space="preserve"> </w:t>
      </w:r>
    </w:p>
    <w:p w:rsidR="002A7FE4" w:rsidRPr="00054596" w:rsidRDefault="002A7FE4" w:rsidP="00DF0D12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kategorie spraw rozpoznawanych przez sąd okręgowy jako sąd pierwszej instancji (art. 17 k.p.c.); </w:t>
      </w:r>
    </w:p>
    <w:p w:rsidR="00AC4CCF" w:rsidRPr="00054596" w:rsidRDefault="002A7FE4" w:rsidP="00DF0D12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dopuszczalność drogi sądowej (rodzaje spraw rozpoznawanych w postępowaniu administracyjnym, sądowo-administracyjnym oraz w postępowaniu przed sądem powszechnym), </w:t>
      </w:r>
    </w:p>
    <w:p w:rsidR="002A7FE4" w:rsidRPr="00054596" w:rsidRDefault="002A7FE4" w:rsidP="00AC4CCF">
      <w:pPr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odrzucenie pozwu; </w:t>
      </w:r>
    </w:p>
    <w:p w:rsidR="002A7FE4" w:rsidRPr="00054596" w:rsidRDefault="002A7FE4" w:rsidP="00DF0D12">
      <w:pPr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instrumenty procesowe służące dochodzeniu odszkodowania od Skarbu Państwa za szkody wyrządzone działaniem władzy publicznej (skarga na przewlekłość postępowania, skarga o stwierdzenie niezgodności z prawem prawomocnego orzeczenia, skarga </w:t>
      </w:r>
      <w:r w:rsidRPr="00054596">
        <w:rPr>
          <w:rFonts w:ascii="Times New Roman" w:hAnsi="Times New Roman"/>
          <w:sz w:val="24"/>
          <w:szCs w:val="24"/>
        </w:rPr>
        <w:lastRenderedPageBreak/>
        <w:t xml:space="preserve">konstytucyjna, skarga o wznowienie postępowania po wyroku Trybunału Konstytucyjnego); </w:t>
      </w:r>
    </w:p>
    <w:p w:rsidR="002A7FE4" w:rsidRPr="00054596" w:rsidRDefault="002A7FE4" w:rsidP="00DF0D12">
      <w:pPr>
        <w:numPr>
          <w:ilvl w:val="0"/>
          <w:numId w:val="8"/>
        </w:numPr>
        <w:spacing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dochodzenie roszczeń w postępowaniu grupowym (tzw. pozwy zbiorowe)</w:t>
      </w:r>
      <w:r w:rsidR="00AA0E68" w:rsidRPr="00054596">
        <w:rPr>
          <w:rFonts w:ascii="Times New Roman" w:hAnsi="Times New Roman"/>
          <w:sz w:val="24"/>
          <w:szCs w:val="24"/>
        </w:rPr>
        <w:t>.</w:t>
      </w:r>
    </w:p>
    <w:p w:rsidR="00AA0E68" w:rsidRPr="00054596" w:rsidRDefault="00AA0E68" w:rsidP="00DF0D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Szczególne znaczenie ma zwrócenie uwagi aplikantom na zagadnienia związane z postępowaniem dowodowym w sprawach dotyczący</w:t>
      </w:r>
      <w:r w:rsidR="00AC4CCF" w:rsidRPr="00054596">
        <w:rPr>
          <w:rFonts w:ascii="Times New Roman" w:hAnsi="Times New Roman"/>
          <w:sz w:val="24"/>
          <w:szCs w:val="24"/>
        </w:rPr>
        <w:t>ch roszczeń odszkodowawczych, z</w:t>
      </w:r>
      <w:r w:rsidRPr="00054596">
        <w:rPr>
          <w:rFonts w:ascii="Times New Roman" w:hAnsi="Times New Roman"/>
          <w:sz w:val="24"/>
          <w:szCs w:val="24"/>
        </w:rPr>
        <w:t xml:space="preserve"> uwzględnieniem specyfiki </w:t>
      </w:r>
      <w:r w:rsidR="00AC4CCF" w:rsidRPr="00054596">
        <w:rPr>
          <w:rFonts w:ascii="Times New Roman" w:hAnsi="Times New Roman"/>
          <w:sz w:val="24"/>
          <w:szCs w:val="24"/>
        </w:rPr>
        <w:t xml:space="preserve">i znaczenia </w:t>
      </w:r>
      <w:r w:rsidRPr="00054596">
        <w:rPr>
          <w:rFonts w:ascii="Times New Roman" w:hAnsi="Times New Roman"/>
          <w:sz w:val="24"/>
          <w:szCs w:val="24"/>
        </w:rPr>
        <w:t xml:space="preserve">dowodu z opinii biegłego (biegłego lekarza, biegłego od ustalenia przyczyn wypadków komunikacyjnych, biegłego od liczenia utraconych dochodów itp.), </w:t>
      </w:r>
      <w:r w:rsidR="00AC4CCF" w:rsidRPr="00054596">
        <w:rPr>
          <w:rFonts w:ascii="Times New Roman" w:hAnsi="Times New Roman"/>
          <w:sz w:val="24"/>
          <w:szCs w:val="24"/>
        </w:rPr>
        <w:t xml:space="preserve">a także </w:t>
      </w:r>
      <w:r w:rsidRPr="00054596">
        <w:rPr>
          <w:rFonts w:ascii="Times New Roman" w:hAnsi="Times New Roman"/>
          <w:sz w:val="24"/>
          <w:szCs w:val="24"/>
        </w:rPr>
        <w:t xml:space="preserve">prawidłowym formułowaniem postanowień dowodowych. </w:t>
      </w:r>
    </w:p>
    <w:p w:rsidR="00AA0E68" w:rsidRPr="00054596" w:rsidRDefault="00AA0E68" w:rsidP="00DF0D1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W trakcie praktyki należy również zapoznać aplikantów z tematyką przekształceń podmiotowych w procesie, następstwa prawnego, współuczestnictwa procesowego (rodzaje współuczestnictwa, zwłaszcza występujące w sprawach deliktowych)</w:t>
      </w:r>
      <w:r w:rsidR="00DF0D12" w:rsidRPr="00054596">
        <w:rPr>
          <w:rFonts w:ascii="Times New Roman" w:hAnsi="Times New Roman"/>
          <w:sz w:val="24"/>
          <w:szCs w:val="24"/>
        </w:rPr>
        <w:t>, jak również przekształceń przedmiotowych -</w:t>
      </w:r>
      <w:r w:rsidRPr="00054596">
        <w:rPr>
          <w:rFonts w:ascii="Times New Roman" w:hAnsi="Times New Roman"/>
          <w:sz w:val="24"/>
          <w:szCs w:val="24"/>
        </w:rPr>
        <w:t xml:space="preserve"> </w:t>
      </w:r>
      <w:r w:rsidR="00DF0D12" w:rsidRPr="00054596">
        <w:rPr>
          <w:rFonts w:ascii="Times New Roman" w:hAnsi="Times New Roman"/>
          <w:sz w:val="24"/>
          <w:szCs w:val="24"/>
        </w:rPr>
        <w:t>rozszerzenia lub ograniczenia</w:t>
      </w:r>
      <w:r w:rsidRPr="00054596">
        <w:rPr>
          <w:rFonts w:ascii="Times New Roman" w:hAnsi="Times New Roman"/>
          <w:sz w:val="24"/>
          <w:szCs w:val="24"/>
        </w:rPr>
        <w:t xml:space="preserve"> powództwa i ich konsekwencj</w:t>
      </w:r>
      <w:r w:rsidR="00DF0D12" w:rsidRPr="00054596">
        <w:rPr>
          <w:rFonts w:ascii="Times New Roman" w:hAnsi="Times New Roman"/>
          <w:sz w:val="24"/>
          <w:szCs w:val="24"/>
        </w:rPr>
        <w:t>i</w:t>
      </w:r>
      <w:r w:rsidRPr="00054596">
        <w:rPr>
          <w:rFonts w:ascii="Times New Roman" w:hAnsi="Times New Roman"/>
          <w:sz w:val="24"/>
          <w:szCs w:val="24"/>
        </w:rPr>
        <w:t xml:space="preserve"> (np. w zakresie kosztów procesu, przekazania sprawy innemu sądowi zgodnie z właściwością rzeczową), cofnięcia pozwu, zrzeczenia się roszczenia i umorzenia postępowania. </w:t>
      </w:r>
    </w:p>
    <w:p w:rsidR="00AA0E68" w:rsidRPr="00054596" w:rsidRDefault="00AA0E68" w:rsidP="00DF0D1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 xml:space="preserve">    </w:t>
      </w:r>
      <w:r w:rsidR="00DF0D12" w:rsidRPr="00054596">
        <w:rPr>
          <w:rFonts w:ascii="Times New Roman" w:hAnsi="Times New Roman"/>
          <w:sz w:val="24"/>
          <w:szCs w:val="24"/>
        </w:rPr>
        <w:tab/>
      </w:r>
      <w:r w:rsidRPr="00054596">
        <w:rPr>
          <w:rFonts w:ascii="Times New Roman" w:hAnsi="Times New Roman"/>
          <w:sz w:val="24"/>
          <w:szCs w:val="24"/>
        </w:rPr>
        <w:t>Koniecznym jest także zapoznanie aplikantów z formułowaniem wyroków w sprawach rozpoznawanych przez sąd okręgowy jako sąd I instancji (np. w sprawie o podwyższenie renty z tytułu utraconych dochodów lub zwiększonych potrzeb, o odszkodowanie i zadośćuczynienie, o zobowiązanie do złożenia oświadczenia woli, itp.).</w:t>
      </w:r>
    </w:p>
    <w:p w:rsidR="00DF0D12" w:rsidRPr="00054596" w:rsidRDefault="00DF0D12" w:rsidP="00DF0D12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W związku z powyższym z</w:t>
      </w:r>
      <w:r w:rsidR="00E65D21" w:rsidRPr="00054596">
        <w:rPr>
          <w:rFonts w:ascii="Times New Roman" w:hAnsi="Times New Roman"/>
          <w:sz w:val="24"/>
          <w:szCs w:val="24"/>
        </w:rPr>
        <w:t>aleca się, aby aplikanci w trakcie praktyki zapoznawali się z konkretnymi sprawami ze wskazanego wyżej zakresu, aby zostało im zapewnione uczestnictwo w przygotowywaniu projektów orzeczeń</w:t>
      </w:r>
      <w:r w:rsidR="00583D7B" w:rsidRPr="00054596">
        <w:rPr>
          <w:rFonts w:ascii="Times New Roman" w:hAnsi="Times New Roman"/>
          <w:sz w:val="24"/>
          <w:szCs w:val="24"/>
        </w:rPr>
        <w:t>, uzasadnień</w:t>
      </w:r>
      <w:r w:rsidR="00E65D21" w:rsidRPr="00054596">
        <w:rPr>
          <w:rFonts w:ascii="Times New Roman" w:hAnsi="Times New Roman"/>
          <w:sz w:val="24"/>
          <w:szCs w:val="24"/>
        </w:rPr>
        <w:t>, zarządzeń i innych czynności sądu</w:t>
      </w:r>
      <w:r w:rsidR="00583D7B" w:rsidRPr="00054596">
        <w:rPr>
          <w:rFonts w:ascii="Times New Roman" w:hAnsi="Times New Roman"/>
          <w:sz w:val="24"/>
          <w:szCs w:val="24"/>
        </w:rPr>
        <w:t xml:space="preserve"> oraz</w:t>
      </w:r>
      <w:r w:rsidR="00E65D21" w:rsidRPr="00054596">
        <w:rPr>
          <w:rFonts w:ascii="Times New Roman" w:hAnsi="Times New Roman"/>
          <w:sz w:val="24"/>
          <w:szCs w:val="24"/>
        </w:rPr>
        <w:t xml:space="preserve"> </w:t>
      </w:r>
      <w:r w:rsidRPr="00054596">
        <w:rPr>
          <w:rFonts w:ascii="Times New Roman" w:hAnsi="Times New Roman"/>
          <w:sz w:val="24"/>
          <w:szCs w:val="24"/>
        </w:rPr>
        <w:t>uczestnictwo w rozprawach, a nadto</w:t>
      </w:r>
      <w:r w:rsidR="00583D7B" w:rsidRPr="00054596">
        <w:rPr>
          <w:rFonts w:ascii="Times New Roman" w:hAnsi="Times New Roman"/>
          <w:sz w:val="24"/>
          <w:szCs w:val="24"/>
        </w:rPr>
        <w:t>,</w:t>
      </w:r>
      <w:r w:rsidRPr="00054596">
        <w:rPr>
          <w:rFonts w:ascii="Times New Roman" w:hAnsi="Times New Roman"/>
          <w:sz w:val="24"/>
          <w:szCs w:val="24"/>
        </w:rPr>
        <w:t xml:space="preserve"> </w:t>
      </w:r>
      <w:r w:rsidR="00583D7B" w:rsidRPr="00054596">
        <w:rPr>
          <w:rFonts w:ascii="Times New Roman" w:hAnsi="Times New Roman"/>
          <w:sz w:val="24"/>
          <w:szCs w:val="24"/>
        </w:rPr>
        <w:t xml:space="preserve">aby powierzano im również inne czynności mające na celu utrwalenie zdobytej podczas zajęć seminaryjnych wiedzy teoretycznej </w:t>
      </w:r>
      <w:r w:rsidRPr="00054596">
        <w:rPr>
          <w:rFonts w:ascii="Times New Roman" w:hAnsi="Times New Roman"/>
          <w:sz w:val="24"/>
          <w:szCs w:val="24"/>
        </w:rPr>
        <w:t>i doskonalenie ich umiejętności praktycznych w tym zakresie.</w:t>
      </w:r>
    </w:p>
    <w:p w:rsidR="00E65D21" w:rsidRPr="00054596" w:rsidRDefault="002A7FE4" w:rsidP="00583D7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Uprzejmie przypominam, że z</w:t>
      </w:r>
      <w:r w:rsidR="00E65D21" w:rsidRPr="00054596">
        <w:rPr>
          <w:rFonts w:ascii="Times New Roman" w:hAnsi="Times New Roman"/>
          <w:sz w:val="24"/>
          <w:szCs w:val="24"/>
        </w:rPr>
        <w:t xml:space="preserve">godnie z § 8 powołanego na wstępie zarządzenia Dyrektora Krajowej Szkoły Sądownictwa i Prokuratury w Krakowie Nr 132/2019 z dnia 15 marca 2019 r. przed rozpoczęciem praktyki patron praktyki ma obowiązek omówić z aplikantem cel, szczegółowy zakres tematyczny praktyki i jej planowany przebieg oraz zapoznać aplikanta ze swoim stanowiskiem pracy i strukturą organizacyjną jednostki, w której jest zatrudniony. </w:t>
      </w:r>
    </w:p>
    <w:p w:rsidR="00583D7B" w:rsidRPr="00054596" w:rsidRDefault="00AC4CCF" w:rsidP="00583D7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lastRenderedPageBreak/>
        <w:t xml:space="preserve">Ponadto </w:t>
      </w:r>
      <w:r w:rsidR="00583D7B" w:rsidRPr="00054596">
        <w:rPr>
          <w:rFonts w:ascii="Times New Roman" w:hAnsi="Times New Roman"/>
          <w:sz w:val="24"/>
          <w:szCs w:val="24"/>
        </w:rPr>
        <w:t>informuję, że przedmiotem sprawdzianu, który aplikanci będą pisać po zakończeniu  praktyk</w:t>
      </w:r>
      <w:r w:rsidRPr="00054596">
        <w:rPr>
          <w:rFonts w:ascii="Times New Roman" w:hAnsi="Times New Roman"/>
          <w:sz w:val="24"/>
          <w:szCs w:val="24"/>
        </w:rPr>
        <w:t>i</w:t>
      </w:r>
      <w:r w:rsidR="00583D7B" w:rsidRPr="00054596">
        <w:rPr>
          <w:rFonts w:ascii="Times New Roman" w:hAnsi="Times New Roman"/>
          <w:sz w:val="24"/>
          <w:szCs w:val="24"/>
        </w:rPr>
        <w:t xml:space="preserve">, w dniu 2 grudnia 2019 r., będzie sporządzenie - na podstawie spreparowanych akt - projektu wyroku z uzasadnieniem w sprawie, której przedmiot odpowiada wyżej wskazanej tematyce XVIII zjazdu, co oznacza, iż koniecznym jest zwrócenie szczególnej uwagi na nabycie przez aplikantów umiejętności samodzielnego opracowywania projektów orzeczeń wraz z uzasadnieniem w tego rodzaju sprawach. </w:t>
      </w:r>
    </w:p>
    <w:p w:rsidR="00054596" w:rsidRPr="00054596" w:rsidRDefault="00054596" w:rsidP="00583D7B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4596" w:rsidRPr="00054596" w:rsidRDefault="00054596" w:rsidP="00054596">
      <w:pPr>
        <w:spacing w:after="100" w:afterAutospacing="1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Kierownik Działu Dydaktycznego OAS</w:t>
      </w:r>
    </w:p>
    <w:p w:rsidR="00054596" w:rsidRPr="00054596" w:rsidRDefault="00054596" w:rsidP="00054596">
      <w:pPr>
        <w:spacing w:after="100" w:afterAutospacing="1"/>
        <w:ind w:left="3538"/>
        <w:contextualSpacing/>
        <w:jc w:val="center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dr  Agnieszka Pilch</w:t>
      </w:r>
    </w:p>
    <w:p w:rsidR="00054596" w:rsidRPr="00054596" w:rsidRDefault="00054596" w:rsidP="00054596">
      <w:pPr>
        <w:spacing w:after="100" w:afterAutospacing="1"/>
        <w:ind w:left="3540"/>
        <w:contextualSpacing/>
        <w:jc w:val="center"/>
        <w:rPr>
          <w:rFonts w:ascii="Times New Roman" w:hAnsi="Times New Roman"/>
          <w:sz w:val="24"/>
          <w:szCs w:val="24"/>
        </w:rPr>
      </w:pPr>
      <w:r w:rsidRPr="00054596">
        <w:rPr>
          <w:rFonts w:ascii="Times New Roman" w:hAnsi="Times New Roman"/>
          <w:sz w:val="24"/>
          <w:szCs w:val="24"/>
        </w:rPr>
        <w:t>sędzia</w:t>
      </w:r>
    </w:p>
    <w:p w:rsidR="00775A12" w:rsidRPr="00054596" w:rsidRDefault="00225FE5" w:rsidP="00054596">
      <w:pPr>
        <w:jc w:val="center"/>
        <w:rPr>
          <w:rFonts w:ascii="Times New Roman" w:hAnsi="Times New Roman"/>
          <w:sz w:val="24"/>
          <w:szCs w:val="24"/>
        </w:rPr>
      </w:pPr>
    </w:p>
    <w:p w:rsidR="00054596" w:rsidRPr="00054596" w:rsidRDefault="00054596">
      <w:pPr>
        <w:rPr>
          <w:rFonts w:ascii="Times New Roman" w:hAnsi="Times New Roman"/>
          <w:sz w:val="24"/>
          <w:szCs w:val="24"/>
        </w:rPr>
      </w:pPr>
    </w:p>
    <w:sectPr w:rsidR="00054596" w:rsidRPr="0005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BF2"/>
    <w:multiLevelType w:val="hybridMultilevel"/>
    <w:tmpl w:val="4BE62C42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BC2D19"/>
    <w:multiLevelType w:val="hybridMultilevel"/>
    <w:tmpl w:val="C07014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53087A"/>
    <w:multiLevelType w:val="hybridMultilevel"/>
    <w:tmpl w:val="A2CE4E2A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333C47"/>
    <w:multiLevelType w:val="hybridMultilevel"/>
    <w:tmpl w:val="548296AE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5B6EC9"/>
    <w:multiLevelType w:val="hybridMultilevel"/>
    <w:tmpl w:val="A710A2B4"/>
    <w:lvl w:ilvl="0" w:tplc="0415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>
    <w:nsid w:val="70DB6391"/>
    <w:multiLevelType w:val="hybridMultilevel"/>
    <w:tmpl w:val="F2DA367A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753B58"/>
    <w:multiLevelType w:val="hybridMultilevel"/>
    <w:tmpl w:val="F27059D4"/>
    <w:lvl w:ilvl="0" w:tplc="0415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7">
    <w:nsid w:val="7D4A66B0"/>
    <w:multiLevelType w:val="hybridMultilevel"/>
    <w:tmpl w:val="2266FB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21"/>
    <w:rsid w:val="00054596"/>
    <w:rsid w:val="00225FE5"/>
    <w:rsid w:val="00271721"/>
    <w:rsid w:val="002A77D9"/>
    <w:rsid w:val="002A7FE4"/>
    <w:rsid w:val="00583D7B"/>
    <w:rsid w:val="006E6B11"/>
    <w:rsid w:val="007007FA"/>
    <w:rsid w:val="007B6F11"/>
    <w:rsid w:val="008B77CF"/>
    <w:rsid w:val="00AA0E68"/>
    <w:rsid w:val="00AC4CCF"/>
    <w:rsid w:val="00D837EE"/>
    <w:rsid w:val="00DF0D12"/>
    <w:rsid w:val="00E6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65D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65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D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E65D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E65D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6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Semeniuk</dc:creator>
  <cp:lastModifiedBy>Tomasz Klaja</cp:lastModifiedBy>
  <cp:revision>2</cp:revision>
  <dcterms:created xsi:type="dcterms:W3CDTF">2019-06-05T09:56:00Z</dcterms:created>
  <dcterms:modified xsi:type="dcterms:W3CDTF">2019-06-05T09:56:00Z</dcterms:modified>
</cp:coreProperties>
</file>