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DB" w:rsidRPr="00722E88" w:rsidRDefault="00CC7B62" w:rsidP="00722E88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OAP-II.420.9</w:t>
      </w:r>
      <w:r w:rsidR="00C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AF2EDB" w:rsidRPr="00AF2E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ab/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ab/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ab/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="001B0FD9">
        <w:rPr>
          <w:rFonts w:ascii="Times New Roman" w:eastAsia="Calibri" w:hAnsi="Times New Roman" w:cs="Times New Roman"/>
          <w:sz w:val="24"/>
          <w:szCs w:val="24"/>
        </w:rPr>
        <w:t xml:space="preserve">      Kraków, dnia 8</w:t>
      </w:r>
      <w:r w:rsidR="00891E40">
        <w:rPr>
          <w:rFonts w:ascii="Times New Roman" w:eastAsia="Calibri" w:hAnsi="Times New Roman" w:cs="Times New Roman"/>
          <w:sz w:val="24"/>
          <w:szCs w:val="24"/>
        </w:rPr>
        <w:t xml:space="preserve"> maja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2D18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AF2EDB" w:rsidRPr="00AF2EDB" w:rsidRDefault="00AF2EDB" w:rsidP="00AF2EDB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AF2EDB">
        <w:rPr>
          <w:rFonts w:ascii="Times New Roman" w:eastAsia="Calibri" w:hAnsi="Times New Roman" w:cs="Times New Roman"/>
          <w:b/>
          <w:sz w:val="24"/>
          <w:szCs w:val="24"/>
        </w:rPr>
        <w:t>Patroni Koordynatorzy</w:t>
      </w:r>
      <w:r w:rsidRPr="00AF2EDB">
        <w:rPr>
          <w:rFonts w:ascii="Times New Roman" w:eastAsia="Calibri" w:hAnsi="Times New Roman" w:cs="Times New Roman"/>
          <w:b/>
          <w:sz w:val="24"/>
          <w:szCs w:val="24"/>
        </w:rPr>
        <w:br/>
        <w:t>oraz Patroni praktyk</w:t>
      </w:r>
      <w:r w:rsidRPr="00AF2EDB">
        <w:rPr>
          <w:rFonts w:ascii="Times New Roman" w:eastAsia="Calibri" w:hAnsi="Times New Roman" w:cs="Times New Roman"/>
          <w:b/>
          <w:sz w:val="24"/>
          <w:szCs w:val="24"/>
        </w:rPr>
        <w:br/>
        <w:t>aplikantów aplikacji prokuratorskiej</w:t>
      </w:r>
    </w:p>
    <w:p w:rsidR="00AF2EDB" w:rsidRPr="00AF2EDB" w:rsidRDefault="00AF2EDB" w:rsidP="00AF2ED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F2EDB" w:rsidRPr="00AF2EDB" w:rsidRDefault="004542B6" w:rsidP="00AF2ED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Dotyczy: praktyk 10.</w:t>
      </w:r>
      <w:r w:rsidR="00AF2EDB" w:rsidRPr="00AF2E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rocznika </w:t>
      </w:r>
      <w:r w:rsidR="00CC7B62">
        <w:rPr>
          <w:rFonts w:ascii="Times New Roman" w:eastAsia="Calibri" w:hAnsi="Times New Roman" w:cs="Times New Roman"/>
          <w:b/>
          <w:i/>
          <w:sz w:val="24"/>
          <w:szCs w:val="24"/>
        </w:rPr>
        <w:t>aplikacji prokuratorskiej po IV</w:t>
      </w:r>
      <w:r w:rsidR="00AF2EDB" w:rsidRPr="00AF2E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zjeździe</w:t>
      </w:r>
    </w:p>
    <w:p w:rsidR="00AF2EDB" w:rsidRPr="00AF2EDB" w:rsidRDefault="00AF2EDB" w:rsidP="00AF2ED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F2EDB" w:rsidRPr="00AF2EDB" w:rsidRDefault="005768D2" w:rsidP="00AF2E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§ 2, 9 i 10</w:t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 xml:space="preserve"> zarządzenia Dyrektora Krajowej Sz</w:t>
      </w:r>
      <w:r>
        <w:rPr>
          <w:rFonts w:ascii="Times New Roman" w:eastAsia="Calibri" w:hAnsi="Times New Roman" w:cs="Times New Roman"/>
          <w:sz w:val="24"/>
          <w:szCs w:val="24"/>
        </w:rPr>
        <w:t xml:space="preserve">koły Sądownictwa </w:t>
      </w:r>
      <w:r w:rsidR="001B0FD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i Prokuratury w Krakowie Nr 132/2019 z dnia 15 marca 2019</w:t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 xml:space="preserve"> roku w sprawie szczeg</w:t>
      </w:r>
      <w:r w:rsidR="00211700">
        <w:rPr>
          <w:rFonts w:ascii="Times New Roman" w:eastAsia="Calibri" w:hAnsi="Times New Roman" w:cs="Times New Roman"/>
          <w:sz w:val="24"/>
          <w:szCs w:val="24"/>
        </w:rPr>
        <w:t>ółowych zasad odbywania praktyk</w:t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 xml:space="preserve"> przez ap</w:t>
      </w:r>
      <w:r w:rsidR="000A6289">
        <w:rPr>
          <w:rFonts w:ascii="Times New Roman" w:eastAsia="Calibri" w:hAnsi="Times New Roman" w:cs="Times New Roman"/>
          <w:sz w:val="24"/>
          <w:szCs w:val="24"/>
        </w:rPr>
        <w:t>likantów aplikacji sędziowskiej i</w:t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 xml:space="preserve"> prokuratorskiej</w:t>
      </w:r>
      <w:r w:rsidR="00211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 xml:space="preserve">, uprzejmie przedstawiam szczegółowy zakres tematyczny, który winien być przedmiotem praktyk aplikantów aplikacji </w:t>
      </w:r>
      <w:r w:rsidR="00C82D18">
        <w:rPr>
          <w:rFonts w:ascii="Times New Roman" w:eastAsia="Calibri" w:hAnsi="Times New Roman" w:cs="Times New Roman"/>
          <w:sz w:val="24"/>
          <w:szCs w:val="24"/>
        </w:rPr>
        <w:t xml:space="preserve">prokuratorskiej odbywanych </w:t>
      </w:r>
      <w:r w:rsidR="00CC7B62">
        <w:rPr>
          <w:rFonts w:ascii="Times New Roman" w:eastAsia="Calibri" w:hAnsi="Times New Roman" w:cs="Times New Roman"/>
          <w:b/>
          <w:sz w:val="24"/>
          <w:szCs w:val="24"/>
        </w:rPr>
        <w:t xml:space="preserve">od  17 czerwca  do 5 lipca </w:t>
      </w:r>
      <w:r w:rsidR="00C82D18" w:rsidRPr="0069408F">
        <w:rPr>
          <w:rFonts w:ascii="Times New Roman" w:eastAsia="Calibri" w:hAnsi="Times New Roman" w:cs="Times New Roman"/>
          <w:b/>
          <w:sz w:val="24"/>
          <w:szCs w:val="24"/>
        </w:rPr>
        <w:t xml:space="preserve"> 2019</w:t>
      </w:r>
      <w:r w:rsidR="00AF2EDB" w:rsidRPr="0069408F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  <w:r w:rsidR="00AF2EDB" w:rsidRPr="00AF2EDB">
        <w:rPr>
          <w:rFonts w:ascii="Times New Roman" w:eastAsia="Calibri" w:hAnsi="Times New Roman" w:cs="Times New Roman"/>
          <w:sz w:val="24"/>
          <w:szCs w:val="24"/>
        </w:rPr>
        <w:t xml:space="preserve"> w prokuraturach rejonowych. </w:t>
      </w:r>
    </w:p>
    <w:p w:rsidR="005768D2" w:rsidRDefault="00AF2EDB" w:rsidP="00576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EDB">
        <w:rPr>
          <w:rFonts w:ascii="Times New Roman" w:eastAsia="Calibri" w:hAnsi="Times New Roman" w:cs="Times New Roman"/>
          <w:sz w:val="24"/>
          <w:szCs w:val="24"/>
        </w:rPr>
        <w:t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w ram</w:t>
      </w:r>
      <w:r w:rsidR="005768D2">
        <w:rPr>
          <w:rFonts w:ascii="Times New Roman" w:eastAsia="Calibri" w:hAnsi="Times New Roman" w:cs="Times New Roman"/>
          <w:sz w:val="24"/>
          <w:szCs w:val="24"/>
        </w:rPr>
        <w:t>ach zjazdu.</w:t>
      </w:r>
      <w:r w:rsidR="00CC7B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B62" w:rsidRDefault="00CC7B62" w:rsidP="00CC7B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B62" w:rsidRPr="00AF2EDB" w:rsidRDefault="00CC7B62" w:rsidP="00CC7B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Przedmiotem IV</w:t>
      </w:r>
      <w:r w:rsidRPr="00AF2EDB">
        <w:rPr>
          <w:rFonts w:ascii="Times New Roman" w:eastAsia="Calibri" w:hAnsi="Times New Roman" w:cs="Times New Roman"/>
          <w:sz w:val="24"/>
          <w:szCs w:val="24"/>
        </w:rPr>
        <w:t xml:space="preserve"> zjazdu aplikacji prokuratorskiej trwającego w dniach od </w:t>
      </w:r>
      <w:r>
        <w:rPr>
          <w:rFonts w:ascii="Times New Roman" w:eastAsia="Calibri" w:hAnsi="Times New Roman" w:cs="Times New Roman"/>
          <w:sz w:val="24"/>
          <w:szCs w:val="24"/>
        </w:rPr>
        <w:t>10 do 14 czerwca  2019</w:t>
      </w:r>
      <w:r w:rsidRPr="00AF2EDB">
        <w:rPr>
          <w:rFonts w:ascii="Times New Roman" w:eastAsia="Calibri" w:hAnsi="Times New Roman" w:cs="Times New Roman"/>
          <w:sz w:val="24"/>
          <w:szCs w:val="24"/>
        </w:rPr>
        <w:t xml:space="preserve"> r. są:</w:t>
      </w:r>
    </w:p>
    <w:p w:rsidR="00CC7B62" w:rsidRPr="00CC7B62" w:rsidRDefault="00CC7B62" w:rsidP="00CC7B6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B6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Psychiatria sądowa z elementami psychologii i seksuologii </w:t>
      </w:r>
      <w:r w:rsidRPr="00CC7B6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B0FD9">
        <w:rPr>
          <w:rFonts w:ascii="Times New Roman" w:eastAsia="Calibri" w:hAnsi="Times New Roman" w:cs="Times New Roman"/>
          <w:sz w:val="24"/>
          <w:szCs w:val="24"/>
        </w:rPr>
        <w:t>przedmiot psychologii sądowej</w:t>
      </w:r>
      <w:r>
        <w:rPr>
          <w:rFonts w:ascii="Times New Roman" w:eastAsia="Calibri" w:hAnsi="Times New Roman" w:cs="Times New Roman"/>
          <w:sz w:val="24"/>
          <w:szCs w:val="24"/>
        </w:rPr>
        <w:t>, psychologiczne aspekty w</w:t>
      </w:r>
      <w:r w:rsidR="001B0FD9">
        <w:rPr>
          <w:rFonts w:ascii="Times New Roman" w:eastAsia="Calibri" w:hAnsi="Times New Roman" w:cs="Times New Roman"/>
          <w:sz w:val="24"/>
          <w:szCs w:val="24"/>
        </w:rPr>
        <w:t>iarygodności zeznań i wyjaśnień</w:t>
      </w:r>
      <w:r>
        <w:rPr>
          <w:rFonts w:ascii="Times New Roman" w:eastAsia="Calibri" w:hAnsi="Times New Roman" w:cs="Times New Roman"/>
          <w:sz w:val="24"/>
          <w:szCs w:val="24"/>
        </w:rPr>
        <w:t>, rodzaje ekspertyzy psychologiczno-sądowych i seksuologiczno-sądowych; formułowanie pytań do biegłych oraz merytoryczna ocena opinii.</w:t>
      </w:r>
    </w:p>
    <w:p w:rsidR="00CC7B62" w:rsidRDefault="00CC7B62" w:rsidP="00CC7B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Prawo karne materialne</w:t>
      </w:r>
      <w:r>
        <w:rPr>
          <w:rFonts w:ascii="Times New Roman" w:eastAsia="Calibri" w:hAnsi="Times New Roman" w:cs="Times New Roman"/>
          <w:sz w:val="24"/>
          <w:szCs w:val="24"/>
        </w:rPr>
        <w:t>: okoliczności wyłączające i umniejszające winę; okoliczności wyłączające bezprawność czynu.</w:t>
      </w:r>
    </w:p>
    <w:p w:rsidR="00CC7B62" w:rsidRDefault="00CC7B62" w:rsidP="00CC7B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Prawo karne procesowe</w:t>
      </w:r>
      <w:r>
        <w:rPr>
          <w:rFonts w:ascii="Times New Roman" w:eastAsia="Calibri" w:hAnsi="Times New Roman" w:cs="Times New Roman"/>
          <w:sz w:val="24"/>
          <w:szCs w:val="24"/>
        </w:rPr>
        <w:t>: konstruowanie postanowienia o przedstawieniu zarzutów oraz jego zmianie i uzupełnieniu; uzasadnianie tych decyzji; dopuszczalność czynności dowodowych; zakazy dowodowe bezwarunkowe, warunkowe oraz art. 183 k.p.k.; specyfika przesłuchań w warunkach art. 185a, 185b i 185c k.p.k.</w:t>
      </w:r>
    </w:p>
    <w:p w:rsidR="00BE0428" w:rsidRDefault="00BE0428" w:rsidP="00CC7B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Prawa ofiary przestępstwa</w:t>
      </w:r>
      <w:r w:rsidRPr="00BE0428">
        <w:rPr>
          <w:rFonts w:ascii="Times New Roman" w:eastAsia="Calibri" w:hAnsi="Times New Roman" w:cs="Times New Roman"/>
          <w:sz w:val="24"/>
          <w:szCs w:val="24"/>
        </w:rPr>
        <w:t>:</w:t>
      </w:r>
      <w:r w:rsidR="001B0FD9">
        <w:rPr>
          <w:rFonts w:ascii="Times New Roman" w:eastAsia="Calibri" w:hAnsi="Times New Roman" w:cs="Times New Roman"/>
          <w:sz w:val="24"/>
          <w:szCs w:val="24"/>
        </w:rPr>
        <w:t xml:space="preserve"> kompensata państwowa;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0FD9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ajważniejsze uprawnienia pokrzywdzonego</w:t>
      </w:r>
      <w:r w:rsidR="001B0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(w tym wynikające z aktów prawa międzynarodowego i Unii Europejskiej).</w:t>
      </w:r>
    </w:p>
    <w:p w:rsidR="00CC7B62" w:rsidRDefault="00CC7B62" w:rsidP="00CC7B62">
      <w:pPr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C7B62" w:rsidRDefault="00CC7B62" w:rsidP="00CC7B62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Patroni praktyk winni zatem zadbać, aby aplikanci w pierwszej kolejności mieli możliwość zapoznania się z praktycznymi aspektami pracy prokuratora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objętym tematyką zjazdu, a w szczególności nabyli umiejętność konstruowania postanowień o przedst</w:t>
      </w:r>
      <w:r w:rsidR="00BE0428">
        <w:rPr>
          <w:rFonts w:ascii="Times New Roman" w:eastAsia="Times New Roman" w:hAnsi="Times New Roman" w:cs="Times New Roman"/>
          <w:sz w:val="24"/>
          <w:szCs w:val="24"/>
          <w:lang w:eastAsia="pl-PL"/>
        </w:rPr>
        <w:t>awieniu zarzutów i ich uzasadnia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nia, a także ugruntowali umiejętność sporządzania planu śledztwa (planu czynności śledczych)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o większym stopniu skomplikowania. </w:t>
      </w:r>
    </w:p>
    <w:p w:rsidR="00CC7B62" w:rsidRDefault="00CC7B62" w:rsidP="00CC7B62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62" w:rsidRDefault="00CC7B62" w:rsidP="001B0F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Dlatego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podczas praktyk aplikanci powinni:</w:t>
      </w:r>
    </w:p>
    <w:p w:rsidR="00CC7B62" w:rsidRDefault="00EF6058" w:rsidP="00CC7B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przeprowadzać</w:t>
      </w:r>
      <w:r w:rsidR="00CC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analizy różnych stanów faktycznych i prawnych pod kątem, m.in.  oceny przesłanek </w:t>
      </w:r>
      <w:r w:rsidR="00BE0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faktycznych i prawnych </w:t>
      </w:r>
      <w:r w:rsidR="00CC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zgromadzonego</w:t>
      </w:r>
      <w:r w:rsidR="00BE0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</w:t>
      </w:r>
      <w:r w:rsidR="00CC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materiału dowodowego przemawiających za podjęciem decyzji o przedstawieniu zarzutów, ich zmianie lub uzupełnieniu;</w:t>
      </w:r>
    </w:p>
    <w:p w:rsidR="00CC7B62" w:rsidRDefault="00CC7B62" w:rsidP="00CC7B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analizy wniosków dowodowych pod kątem dopuszczalności czynności dowodowych z uwzględnieniem zakazów dowodowych bezwarunkowych, warunkowych oraz zapoznać się z warunkami stosowania wobec świadka pouczenia wskazanego w art. 183 k.p.k.</w:t>
      </w:r>
    </w:p>
    <w:p w:rsidR="00CC7B62" w:rsidRDefault="00CC7B62" w:rsidP="00CC7B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zapoznać się z metodyką pracy prokuratora – patrona praktyk,  w szczególności uczestniczyć w czynnościach związanych z ogłoszeniem  podejrzanemu postanowienia o przedstawieniu (zmianie lub uzupełnieniu) zarzutów oraz zapoznaniu podejrzanego z katalogiem przysługujących mu praw i obowiązków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tym z treścią i formą pisemnych pouczeń oraz ze sposobem udokumentowania prawidłowego pouczenia);</w:t>
      </w:r>
    </w:p>
    <w:p w:rsidR="00CC7B62" w:rsidRDefault="00CC7B62" w:rsidP="00CC7B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zapoznać się z metodyką i sposobem prowadzenia przesłuchań w warunkach 185a, 185b i 185c k.p.k. oraz uczestniczyć w tych czynnościach;</w:t>
      </w:r>
    </w:p>
    <w:p w:rsidR="00CC7B62" w:rsidRDefault="00CC7B62" w:rsidP="00CC7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62" w:rsidRDefault="00CC7B62" w:rsidP="00CC7B6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Aplikanci powinni </w:t>
      </w:r>
      <w:r w:rsidR="00707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nabyć lub utrwalić umiejętności związane:</w:t>
      </w:r>
    </w:p>
    <w:p w:rsidR="00CC7B62" w:rsidRDefault="00CC7B62" w:rsidP="00CC7B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sporządzaniem projektów postanowień o przedstawieniu zarzutów, ich zmianie lub uzupełnieniu oraz pisemnych uzasadnień tych decyzji;</w:t>
      </w:r>
    </w:p>
    <w:p w:rsidR="00CC7B62" w:rsidRDefault="00CC7B62" w:rsidP="00CC7B6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opracowywaniem projektów postanowień o przedstawieniu zarzutów dotyczących przestępstw popełnionych w warunkach: czynu ciągłego i ciągu przestępstw, kumulatywnej kwalifikacji prawnej, recydywy oraz różnych postaci form stadialnych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zjawiskowych, a także w warunkach ograniczonej lub zniesionej poczytalności sprawcy;</w:t>
      </w:r>
    </w:p>
    <w:p w:rsidR="00CC7B62" w:rsidRDefault="00CC7B62" w:rsidP="00CC7B6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sporządzaniem planu śledztwa (planu czynności śledczych) w sprawach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większym stopniu skomplikowania z uwzględnieniem: różnych wersji przebiegu zdarzenia, rysopisów NN sprawców, weryfikacji ewentualnego alibi, czy innej linii obrony podejrzanego </w:t>
      </w:r>
    </w:p>
    <w:p w:rsidR="00CC7B62" w:rsidRDefault="00CC7B62" w:rsidP="00CC7B6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protokołowaniem przesłuchań świadków i podejrzanych z uwzględnieniem reguł dokumentowania poszczególnych rodzajów pytań stawianych osobom przesłuchiwanym.</w:t>
      </w:r>
    </w:p>
    <w:p w:rsidR="00CC7B62" w:rsidRDefault="00CC7B62" w:rsidP="00EF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62" w:rsidRDefault="00CC7B62" w:rsidP="00CC7B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Powyższe nie wyklucza możliwości powierzania aplikantom również innych</w:t>
      </w:r>
      <w:r w:rsidR="00EF6058">
        <w:rPr>
          <w:rFonts w:ascii="Times New Roman" w:eastAsia="Calibri" w:hAnsi="Times New Roman" w:cs="Times New Roman"/>
          <w:sz w:val="24"/>
          <w:szCs w:val="24"/>
        </w:rPr>
        <w:t xml:space="preserve"> zadań wynikających z bieżącego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toku pracy prokuratorskiej, zwłaszcza takich, z którymi dotychczas jeszcze się nie zetknęli lub, w których nie uczestniczyli.</w:t>
      </w:r>
    </w:p>
    <w:p w:rsidR="00CC7B62" w:rsidRDefault="00CC7B62" w:rsidP="00CC7B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B62" w:rsidRPr="007070F7" w:rsidRDefault="00EF6058" w:rsidP="00CC7B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C7B62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sprawdzianu, który aplikanci będą pisać po odbyciu praktyk po IV zjeździe (na początku V zjazdu</w:t>
      </w:r>
      <w:r w:rsidR="001B0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8 lipca 2019 r.</w:t>
      </w:r>
      <w:r w:rsidR="00CC7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będzie </w:t>
      </w:r>
      <w:r w:rsidR="00CC7B62" w:rsidRPr="00707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projektu postanowienia o przedstawieniu zarzutów z uzasadnieniem. </w:t>
      </w:r>
    </w:p>
    <w:p w:rsidR="00CC7B62" w:rsidRDefault="00CC7B62" w:rsidP="00CC7B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 w jak najwyższym stopniu.</w:t>
      </w:r>
    </w:p>
    <w:p w:rsidR="00AF2EDB" w:rsidRPr="00AF2EDB" w:rsidRDefault="00AF2EDB" w:rsidP="00EF60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F2EDB" w:rsidRPr="00AF2EDB" w:rsidRDefault="00AF2EDB" w:rsidP="00AF2EDB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AF2EDB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</w:t>
      </w:r>
      <w:r w:rsidR="001B0FD9">
        <w:rPr>
          <w:rFonts w:ascii="Garamond" w:eastAsia="Calibri" w:hAnsi="Garamond" w:cs="Times New Roman"/>
          <w:b/>
          <w:sz w:val="24"/>
          <w:szCs w:val="24"/>
        </w:rPr>
        <w:t>p.o.</w:t>
      </w:r>
      <w:r w:rsidRPr="00AF2EDB">
        <w:rPr>
          <w:rFonts w:ascii="Garamond" w:eastAsia="Calibri" w:hAnsi="Garamond" w:cs="Times New Roman"/>
          <w:b/>
          <w:sz w:val="24"/>
          <w:szCs w:val="24"/>
        </w:rPr>
        <w:t xml:space="preserve">  Kierownik</w:t>
      </w:r>
      <w:r w:rsidR="001B0FD9">
        <w:rPr>
          <w:rFonts w:ascii="Garamond" w:eastAsia="Calibri" w:hAnsi="Garamond" w:cs="Times New Roman"/>
          <w:b/>
          <w:sz w:val="24"/>
          <w:szCs w:val="24"/>
        </w:rPr>
        <w:t>a</w:t>
      </w:r>
    </w:p>
    <w:p w:rsidR="00AF2EDB" w:rsidRPr="00AF2EDB" w:rsidRDefault="00AF2EDB" w:rsidP="00AF2EDB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AF2EDB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AF2EDB" w:rsidRPr="00AF2EDB" w:rsidRDefault="00AF2EDB" w:rsidP="00AF2EDB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AF2EDB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AF2EDB" w:rsidRPr="00AF2EDB" w:rsidRDefault="00AF2EDB" w:rsidP="00EF6058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AF2EDB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AF2EDB" w:rsidRPr="00AF2EDB" w:rsidRDefault="00AF2EDB" w:rsidP="00AF2EDB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AF2EDB">
        <w:rPr>
          <w:rFonts w:ascii="Garamond" w:eastAsia="Calibri" w:hAnsi="Garamond" w:cs="Times New Roman"/>
          <w:b/>
          <w:sz w:val="24"/>
          <w:szCs w:val="24"/>
        </w:rPr>
        <w:t xml:space="preserve">                            </w:t>
      </w:r>
      <w:r w:rsidR="004542B6">
        <w:rPr>
          <w:rFonts w:ascii="Garamond" w:eastAsia="Calibri" w:hAnsi="Garamond" w:cs="Times New Roman"/>
          <w:b/>
          <w:sz w:val="24"/>
          <w:szCs w:val="24"/>
        </w:rPr>
        <w:t xml:space="preserve">             Marta Zin </w:t>
      </w:r>
    </w:p>
    <w:p w:rsidR="007431AB" w:rsidRDefault="00AF2EDB" w:rsidP="001B0FD9">
      <w:pPr>
        <w:spacing w:after="0" w:line="240" w:lineRule="auto"/>
        <w:jc w:val="center"/>
      </w:pPr>
      <w:r w:rsidRPr="00AF2EDB">
        <w:rPr>
          <w:rFonts w:ascii="Garamond" w:eastAsia="Calibri" w:hAnsi="Garamond" w:cs="Times New Roman"/>
          <w:sz w:val="24"/>
          <w:szCs w:val="24"/>
        </w:rPr>
        <w:t xml:space="preserve">                                         Prokurator</w:t>
      </w:r>
    </w:p>
    <w:sectPr w:rsidR="007431AB" w:rsidSect="00F129C1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C0" w:rsidRDefault="00B957C0">
      <w:pPr>
        <w:spacing w:after="0" w:line="240" w:lineRule="auto"/>
      </w:pPr>
      <w:r>
        <w:separator/>
      </w:r>
    </w:p>
  </w:endnote>
  <w:endnote w:type="continuationSeparator" w:id="0">
    <w:p w:rsidR="00B957C0" w:rsidRDefault="00B9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C0" w:rsidRDefault="00B957C0">
      <w:pPr>
        <w:spacing w:after="0" w:line="240" w:lineRule="auto"/>
      </w:pPr>
      <w:r>
        <w:separator/>
      </w:r>
    </w:p>
  </w:footnote>
  <w:footnote w:type="continuationSeparator" w:id="0">
    <w:p w:rsidR="00B957C0" w:rsidRDefault="00B9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36" w:rsidRDefault="00AF2EDB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AE5A79">
      <w:rPr>
        <w:noProof/>
      </w:rPr>
      <w:t>2</w:t>
    </w:r>
    <w:r>
      <w:fldChar w:fldCharType="end"/>
    </w:r>
  </w:p>
  <w:p w:rsidR="00014C36" w:rsidRDefault="00B957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21" w:rsidRPr="00162921" w:rsidRDefault="00AF2EDB" w:rsidP="00162921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A24D0B" wp14:editId="5E726BA5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162921" w:rsidRPr="00162921" w:rsidRDefault="00B957C0" w:rsidP="00162921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162921" w:rsidRPr="00162921" w:rsidRDefault="00B957C0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162921" w:rsidRPr="00162921" w:rsidRDefault="00AF2EDB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162921" w:rsidRPr="00162921" w:rsidRDefault="00AF2EDB" w:rsidP="00162921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162921" w:rsidRDefault="00B957C0">
    <w:pPr>
      <w:pStyle w:val="Nagwek"/>
    </w:pPr>
  </w:p>
  <w:p w:rsidR="00162921" w:rsidRDefault="00B957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C54"/>
    <w:multiLevelType w:val="hybridMultilevel"/>
    <w:tmpl w:val="B436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B482B"/>
    <w:multiLevelType w:val="hybridMultilevel"/>
    <w:tmpl w:val="A6E40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DB"/>
    <w:rsid w:val="000A6289"/>
    <w:rsid w:val="001B0FD9"/>
    <w:rsid w:val="001E07F6"/>
    <w:rsid w:val="00211700"/>
    <w:rsid w:val="0025450D"/>
    <w:rsid w:val="002E5374"/>
    <w:rsid w:val="003215F6"/>
    <w:rsid w:val="00335540"/>
    <w:rsid w:val="00365391"/>
    <w:rsid w:val="004542B6"/>
    <w:rsid w:val="00476D9C"/>
    <w:rsid w:val="004D148D"/>
    <w:rsid w:val="004E3B10"/>
    <w:rsid w:val="005151F3"/>
    <w:rsid w:val="005768D2"/>
    <w:rsid w:val="005C44F0"/>
    <w:rsid w:val="0069408F"/>
    <w:rsid w:val="006A072D"/>
    <w:rsid w:val="006A64DD"/>
    <w:rsid w:val="007070F7"/>
    <w:rsid w:val="00722E88"/>
    <w:rsid w:val="007431AB"/>
    <w:rsid w:val="00891E40"/>
    <w:rsid w:val="008B2D60"/>
    <w:rsid w:val="00AE5A79"/>
    <w:rsid w:val="00AF2EDB"/>
    <w:rsid w:val="00B00AD9"/>
    <w:rsid w:val="00B5767F"/>
    <w:rsid w:val="00B957C0"/>
    <w:rsid w:val="00BD0FD7"/>
    <w:rsid w:val="00BE0428"/>
    <w:rsid w:val="00C44FB4"/>
    <w:rsid w:val="00C82D18"/>
    <w:rsid w:val="00CC79C1"/>
    <w:rsid w:val="00CC7B62"/>
    <w:rsid w:val="00CD091E"/>
    <w:rsid w:val="00EF6058"/>
    <w:rsid w:val="00F37E15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D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F2ED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D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F2ED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72AD-300A-4860-957D-65232C3A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Joanna Matuszek</cp:lastModifiedBy>
  <cp:revision>2</cp:revision>
  <cp:lastPrinted>2019-05-07T09:04:00Z</cp:lastPrinted>
  <dcterms:created xsi:type="dcterms:W3CDTF">2019-05-08T11:30:00Z</dcterms:created>
  <dcterms:modified xsi:type="dcterms:W3CDTF">2019-05-08T11:30:00Z</dcterms:modified>
</cp:coreProperties>
</file>