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4" w:rsidRPr="008C5B64" w:rsidRDefault="00585CB6" w:rsidP="008C5B6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OAP-II.420.53.2021</w:t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października 2021</w:t>
      </w:r>
      <w:r w:rsidR="008C5B64"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C5B64" w:rsidRPr="008C5B64" w:rsidRDefault="008C5B64" w:rsidP="008C5B64">
      <w:pPr>
        <w:tabs>
          <w:tab w:val="left" w:pos="482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5B64" w:rsidRPr="008C5B64" w:rsidRDefault="008C5B64" w:rsidP="008C5B64">
      <w:pPr>
        <w:tabs>
          <w:tab w:val="left" w:pos="482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Państwo</w:t>
      </w: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Patroni koordynatorzy</w:t>
      </w: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oraz Patroni praktyk aplikantów</w:t>
      </w:r>
    </w:p>
    <w:p w:rsidR="008C5B64" w:rsidRPr="008C5B64" w:rsidRDefault="008C5B64" w:rsidP="008C5B64">
      <w:pPr>
        <w:tabs>
          <w:tab w:val="left" w:pos="482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aplikacji uzupełniającej prokuratorskiej</w:t>
      </w:r>
    </w:p>
    <w:p w:rsidR="008C5B64" w:rsidRPr="008C5B64" w:rsidRDefault="008C5B64" w:rsidP="008C5B64">
      <w:pPr>
        <w:spacing w:after="12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C5B64" w:rsidRPr="008C5B64" w:rsidRDefault="00585CB6" w:rsidP="008C5B6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 praktyk aplikantów 2</w:t>
      </w:r>
      <w:r w:rsidR="008C5B64" w:rsidRPr="008C5B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rocznika aplikacji uzupełniającej prokuratorskiej po               IX zjeździe</w:t>
      </w:r>
    </w:p>
    <w:p w:rsidR="008C5B64" w:rsidRPr="008C5B64" w:rsidRDefault="008C5B64" w:rsidP="008C5B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bywanych: 1 dzień w okresie </w:t>
      </w:r>
      <w:r w:rsidR="00585CB6"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13 do 17 grudnia 2021 roku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dzień w okresie </w:t>
      </w:r>
      <w:r w:rsidR="00585CB6"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20 do 24 grudnia 2021</w:t>
      </w:r>
      <w:r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dzień w okresie od </w:t>
      </w:r>
      <w:r w:rsidR="00585CB6"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do 31 grudnia 2021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CB6"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 dzień w okresie </w:t>
      </w:r>
      <w:r w:rsidR="00585CB6"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3 do 7 stycznia 2022 roku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prokuraturach rejonowych. </w:t>
      </w:r>
    </w:p>
    <w:p w:rsidR="008C5B64" w:rsidRPr="008C5B64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IX zjazdu aplikacji uzupełniającej prokuratorskiej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odbędzie się 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 11 do 12 grudnia 2021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 r. jest:</w:t>
      </w:r>
    </w:p>
    <w:p w:rsidR="008C5B64" w:rsidRPr="00585CB6" w:rsidRDefault="008C5B64" w:rsidP="008C5B6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karne materialne.</w:t>
      </w:r>
    </w:p>
    <w:p w:rsidR="008C5B64" w:rsidRPr="00585CB6" w:rsidRDefault="008C5B64" w:rsidP="008C5B64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Przedawnienie i zatarcie skazania. Przestępstwa przeciwko życiu i zdrowiu. </w:t>
      </w:r>
    </w:p>
    <w:p w:rsidR="008C5B64" w:rsidRPr="00585CB6" w:rsidRDefault="008C5B64" w:rsidP="008C5B6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karne procesowe.</w:t>
      </w:r>
    </w:p>
    <w:p w:rsidR="008C5B64" w:rsidRPr="00585CB6" w:rsidRDefault="008C5B64" w:rsidP="008C5B64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Zakończenie postępowania przygotowawczego. </w:t>
      </w:r>
    </w:p>
    <w:p w:rsidR="008C5B64" w:rsidRDefault="008C5B64" w:rsidP="00585CB6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Zawieszenie postępowania. Postanowienie o umorzeniu postępowania. Wniosek prokuratora o umorzenie postępowania i zastosowanie środków zabezpieczających. </w:t>
      </w:r>
    </w:p>
    <w:p w:rsidR="00FC6713" w:rsidRPr="00585CB6" w:rsidRDefault="00FC6713" w:rsidP="00585CB6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5B64" w:rsidRPr="00585CB6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  <w:r w:rsidR="00585CB6"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praktyki jest w szczególności</w:t>
      </w:r>
      <w:r w:rsidRPr="00585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utrwalenie umiejętności sporządzania postanowień o umorzeniu postępowania przygotowawczego  i o jego zawieszeniu, a także wniosku o umorzenie postępowania i zastosowanie środków zabezpieczających.</w:t>
      </w:r>
    </w:p>
    <w:p w:rsidR="008C5B64" w:rsidRPr="008C5B64" w:rsidRDefault="008C5B64" w:rsidP="008C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praktyk aplikanci powinni mieć możliwość w szczególności: </w:t>
      </w:r>
    </w:p>
    <w:p w:rsidR="008C5B64" w:rsidRPr="008C5B64" w:rsidRDefault="008C5B64" w:rsidP="008C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zapoznania się z aktami postępowań przygotowawczych dotyczących przedawnienia               i zatarcia skazania oraz przestępstw 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życiu i zdrowiu, jak również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                          z metodyką pracy prokuratora - patrona w prowadzeniu  postępowań w tych sprawach; </w:t>
      </w: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zapoznania się z aktami postępowań przygotowawczych, w których zostały wydane postanowienia o umorzeniu postępowania przygotowawczego i o jego zawieszeniu              (art. 11 § 2 k.p.k., art. 22 § 1 k.p.k.), a także zapoznania się z metodyką pracy prokuratora – patrona w zakresie prowadzenia tych postępowań, jaki i sporządzania przedmiotowych postanowień; </w:t>
      </w: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- omówienia z prokuratorami - patronami kwestii dotyczących wyboru prawidłowej podstawy i przyczyny umorzenia  prowadzonych postępowań;</w:t>
      </w: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zapoznania się z aktami postępowań przygotowawczych, w których prokurator złożył do sądu wniosek o umorzenie postępowania i zastosowania środków zabezpieczających, a także zapoznania się z metodyką pracy prokuratora - patrona w zakresie prowadzenia tych postępowań, jaki i sporządzania przedmiotowego wniosku; </w:t>
      </w: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- nabycia umiejętności sporządzania projektów postanowień o umorzeniu oraz zawieszeniu postępowania przygotowawczego wraz z uzasadnieniem, a także projektów wniosku               o umorzenie postępowania i zastosowanie środków zabezpieczających.</w:t>
      </w:r>
    </w:p>
    <w:p w:rsidR="008C5B64" w:rsidRPr="008C5B64" w:rsidRDefault="008C5B64" w:rsidP="008C5B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Celowym jest wykorzystanie w toku praktyk spraw, w których można wydać decyzje procesowe w oparciu o różne podstawy i przyczyny umorzenia. Należy nadto  zwrócić  uwagę aplikantom przy opracowywaniu powyższych projektów decyzji procesowych oraz konstruowaniu projektu wniosku o umorzenie postępowania i zastosowanie środków zabezpieczających 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na przepisy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 i kodeksu postępowania karnego, ale również Regulaminu wewnętrznego urzędowania powszechnych jednostek organizacyjnych prokuratury. </w:t>
      </w:r>
    </w:p>
    <w:p w:rsidR="008C5B64" w:rsidRPr="008C5B64" w:rsidRDefault="008C5B64" w:rsidP="008C5B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</w:t>
      </w:r>
      <w:r w:rsidR="00585CB6">
        <w:rPr>
          <w:rFonts w:ascii="Times New Roman" w:eastAsia="Times New Roman" w:hAnsi="Times New Roman" w:cs="Times New Roman"/>
          <w:sz w:val="24"/>
          <w:szCs w:val="24"/>
          <w:lang w:eastAsia="pl-PL"/>
        </w:rPr>
        <w:t>tronów praktyk prac opracowanych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aplikantów, a zwłaszcza projektów sporządzanych przez nich decyzji procesowych istotnym jest zwracanie uwagi nie tylko na merytoryczną trafność i formalną poprawność samego rozstrzygnięcia, ale i rodzaj użytej argumentacji, logikę i poprawność językową. Celem przedmiotowej praktyki jest bowiem również wykształcenie u aplikantów aplikacji prokuratorskiej umiejętności właściwej oceny prawnej decyzji podejmowanych w toku postępowania przygotowawczego, obrony własnego stanowiska w sprawie oraz zastosowania prawidłowej argumentacji.</w:t>
      </w:r>
    </w:p>
    <w:p w:rsidR="008C5B64" w:rsidRPr="008C5B64" w:rsidRDefault="008C5B64" w:rsidP="008C5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Powyższe zalecenia nie eliminują </w:t>
      </w:r>
      <w:r w:rsidR="00EE4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tym 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wykonywania przez aplikantów innych zadań wynikających z bieżącego funkcjonowania prokuratury. Patroni zadbać jednak powinni, aby aplikanci w pierwszej kolejności </w:t>
      </w:r>
      <w:r w:rsidRPr="008C5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nabyli umiejętność opracowywania postanowień o umorzeniu postępowania przygotowawczego wraz z uzasadnieniem.</w:t>
      </w:r>
    </w:p>
    <w:p w:rsidR="008C5B64" w:rsidRPr="008C5B64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Uprzejmie informuję, że przedmiotem sprawdzianu, który aplikanci będą pisać po odbyciu praktyk (na pocz</w:t>
      </w:r>
      <w:r w:rsidR="00EE4A98" w:rsidRPr="004A0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ątku XI zjazdu</w:t>
      </w:r>
      <w:r w:rsidRPr="004A0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będzie sporządzenie pro</w:t>
      </w:r>
      <w:r w:rsidR="004A0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jektu postanowienia </w:t>
      </w:r>
      <w:r w:rsidRPr="004A0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umorzeniu postępowania  przygotowawczego wraz z uzasadnieniem</w:t>
      </w: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B64" w:rsidRPr="008C5B64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8C5B64" w:rsidRPr="008C5B64" w:rsidRDefault="008C5B64" w:rsidP="008C5B64">
      <w:pPr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</w:t>
      </w: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Działu Dydaktycznego</w:t>
      </w: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Ośrodka Aplikacji Prokuratorskiej</w:t>
      </w: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Krajowej Szkoły Sądownictwa i Prokuratury</w:t>
      </w: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Marta Zin</w:t>
      </w:r>
    </w:p>
    <w:p w:rsidR="008C5B64" w:rsidRPr="008C5B64" w:rsidRDefault="008C5B64" w:rsidP="008C5B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Prokurator</w:t>
      </w:r>
    </w:p>
    <w:p w:rsidR="008C5B64" w:rsidRPr="008C5B64" w:rsidRDefault="008C5B64" w:rsidP="008C5B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5B64" w:rsidRPr="008C5B64" w:rsidRDefault="008C5B64" w:rsidP="008C5B6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76" w:rsidRPr="00C568A4" w:rsidRDefault="000B4076" w:rsidP="00C568A4"/>
    <w:sectPr w:rsidR="000B4076" w:rsidRPr="00C568A4" w:rsidSect="003D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EB" w:rsidRDefault="00691BEB">
      <w:pPr>
        <w:spacing w:after="0" w:line="240" w:lineRule="auto"/>
      </w:pPr>
      <w:r>
        <w:separator/>
      </w:r>
    </w:p>
  </w:endnote>
  <w:endnote w:type="continuationSeparator" w:id="0">
    <w:p w:rsidR="00691BEB" w:rsidRDefault="006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C4" w:rsidRDefault="002A0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A04C4">
      <w:rPr>
        <w:noProof/>
      </w:rPr>
      <w:t>2</w:t>
    </w:r>
    <w:r>
      <w:rPr>
        <w:noProof/>
      </w:rPr>
      <w:fldChar w:fldCharType="end"/>
    </w:r>
  </w:p>
  <w:p w:rsidR="001B510F" w:rsidRDefault="00691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691BEB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691BEB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EB" w:rsidRDefault="00691BEB">
      <w:pPr>
        <w:spacing w:after="0" w:line="240" w:lineRule="auto"/>
      </w:pPr>
      <w:r>
        <w:separator/>
      </w:r>
    </w:p>
  </w:footnote>
  <w:footnote w:type="continuationSeparator" w:id="0">
    <w:p w:rsidR="00691BEB" w:rsidRDefault="006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C4" w:rsidRDefault="002A0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691BEB" w:rsidP="003D147B">
    <w:pPr>
      <w:pStyle w:val="Nagwek"/>
      <w:ind w:right="4959"/>
      <w:jc w:val="center"/>
      <w:rPr>
        <w:b/>
      </w:rPr>
    </w:pPr>
  </w:p>
  <w:p w:rsidR="001B510F" w:rsidRPr="009E7ADE" w:rsidRDefault="00691BEB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691BEB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6CC1"/>
    <w:multiLevelType w:val="hybridMultilevel"/>
    <w:tmpl w:val="793C7822"/>
    <w:lvl w:ilvl="0" w:tplc="A8E4C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641D1"/>
    <w:rsid w:val="000B4076"/>
    <w:rsid w:val="0023797E"/>
    <w:rsid w:val="002A04C4"/>
    <w:rsid w:val="00313D8C"/>
    <w:rsid w:val="00435CDB"/>
    <w:rsid w:val="00482F4C"/>
    <w:rsid w:val="004A0E08"/>
    <w:rsid w:val="00585CB6"/>
    <w:rsid w:val="005C1373"/>
    <w:rsid w:val="00691BEB"/>
    <w:rsid w:val="00693E55"/>
    <w:rsid w:val="006F4963"/>
    <w:rsid w:val="00825DB5"/>
    <w:rsid w:val="008C5B64"/>
    <w:rsid w:val="009508D5"/>
    <w:rsid w:val="00B15D42"/>
    <w:rsid w:val="00BC1096"/>
    <w:rsid w:val="00C568A4"/>
    <w:rsid w:val="00C7751C"/>
    <w:rsid w:val="00E512BB"/>
    <w:rsid w:val="00ED39E2"/>
    <w:rsid w:val="00EE4A98"/>
    <w:rsid w:val="00F866FC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2021-10-20T09:29:00Z</dcterms:created>
  <dcterms:modified xsi:type="dcterms:W3CDTF">2021-10-20T09:29:00Z</dcterms:modified>
</cp:coreProperties>
</file>