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B64" w:rsidRPr="008C5B64" w:rsidRDefault="00585CB6" w:rsidP="008C5B64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OAP-II.420.53.2021</w:t>
      </w:r>
      <w:r w:rsidR="008C5B64" w:rsidRPr="008C5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5B64" w:rsidRPr="008C5B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5B64" w:rsidRPr="008C5B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5B64" w:rsidRPr="008C5B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5B64" w:rsidRPr="008C5B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C5B64" w:rsidRPr="008C5B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Kraków, dnia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października 2021</w:t>
      </w:r>
      <w:r w:rsidR="008C5B64" w:rsidRPr="008C5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8C5B64" w:rsidRPr="008C5B64" w:rsidRDefault="008C5B64" w:rsidP="008C5B64">
      <w:pPr>
        <w:tabs>
          <w:tab w:val="left" w:pos="4820"/>
        </w:tabs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5B64" w:rsidRPr="008C5B64" w:rsidRDefault="008C5B64" w:rsidP="008C5B64">
      <w:pPr>
        <w:tabs>
          <w:tab w:val="left" w:pos="4820"/>
        </w:tabs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5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Państwo</w:t>
      </w:r>
      <w:r w:rsidRPr="008C5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                         Patroni koordynatorzy</w:t>
      </w:r>
      <w:r w:rsidRPr="008C5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                                          oraz Patroni praktyk aplikantów</w:t>
      </w:r>
    </w:p>
    <w:p w:rsidR="008C5B64" w:rsidRPr="008C5B64" w:rsidRDefault="008C5B64" w:rsidP="008C5B64">
      <w:pPr>
        <w:tabs>
          <w:tab w:val="left" w:pos="4820"/>
        </w:tabs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5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aplikacji uzupełniającej prokuratorskiej</w:t>
      </w:r>
    </w:p>
    <w:p w:rsidR="008C5B64" w:rsidRPr="008C5B64" w:rsidRDefault="008C5B64" w:rsidP="008C5B64">
      <w:pPr>
        <w:spacing w:after="120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5B64" w:rsidRPr="008C5B64" w:rsidRDefault="008C5B64" w:rsidP="008C5B64">
      <w:pPr>
        <w:spacing w:after="1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8C5B64" w:rsidRPr="008C5B64" w:rsidRDefault="00585CB6" w:rsidP="008C5B64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Dotyczy praktyk aplikantów 2</w:t>
      </w:r>
      <w:r w:rsidR="008C5B64" w:rsidRPr="008C5B6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 rocznika aplikacji uzupełniającej prokuratorskiej po               IX zjeździe</w:t>
      </w:r>
    </w:p>
    <w:p w:rsidR="008C5B64" w:rsidRPr="008C5B64" w:rsidRDefault="008C5B64" w:rsidP="008C5B6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5B64" w:rsidRPr="008C5B64" w:rsidRDefault="008C5B64" w:rsidP="008C5B64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B64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§ 2, 9 i 10 zarządzenia Dyrektora Krajowej Szkoły Sądownictwa i Prokuratury w Krakowie Nr 132/2019 z dnia 15 marca 2019 roku w sprawie szczegółowych zasad odbywania praktyk przez aplikantów aplikacji sędziowskiej i prokuratorskiej uprzejmie przedstawiam szczegółowy zakres tematyczny, który winien być przedmiotem praktyk aplikantów aplikacji uzupełniającej prokuratorskiej, od</w:t>
      </w:r>
      <w:r w:rsidR="00585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bywanych: 1 dzień w okresie </w:t>
      </w:r>
      <w:r w:rsidR="00585CB6" w:rsidRPr="00585C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13 do 17 grudnia 2021 roku</w:t>
      </w:r>
      <w:r w:rsidR="00585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 dzień w okresie </w:t>
      </w:r>
      <w:r w:rsidR="00585CB6" w:rsidRPr="00585C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20 do 24 grudnia 2021</w:t>
      </w:r>
      <w:r w:rsidRPr="00585C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="00585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 dzień w okresie od </w:t>
      </w:r>
      <w:r w:rsidR="00585CB6" w:rsidRPr="00585C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 do 31 grudnia 2021</w:t>
      </w:r>
      <w:r w:rsidR="00585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5CB6" w:rsidRPr="00585C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roku</w:t>
      </w:r>
      <w:r w:rsidR="00585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1 dzień w okresie </w:t>
      </w:r>
      <w:r w:rsidR="00585CB6" w:rsidRPr="00585C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3 do 7 stycznia 2022 roku</w:t>
      </w:r>
      <w:r w:rsidRPr="008C5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prokuraturach rejonowych. </w:t>
      </w:r>
    </w:p>
    <w:p w:rsidR="008C5B64" w:rsidRPr="008C5B64" w:rsidRDefault="008C5B64" w:rsidP="008C5B64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B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IX zjazdu aplikacji uzupełniającej prokuratorskiej</w:t>
      </w:r>
      <w:r w:rsidR="00585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odbędzie się </w:t>
      </w:r>
      <w:r w:rsidRPr="008C5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5CB6">
        <w:rPr>
          <w:rFonts w:ascii="Times New Roman" w:eastAsia="Times New Roman" w:hAnsi="Times New Roman" w:cs="Times New Roman"/>
          <w:sz w:val="24"/>
          <w:szCs w:val="24"/>
          <w:lang w:eastAsia="pl-PL"/>
        </w:rPr>
        <w:t>w dniach od  11 do 12 grudnia 2021</w:t>
      </w:r>
      <w:r w:rsidRPr="008C5B64">
        <w:rPr>
          <w:rFonts w:ascii="Times New Roman" w:eastAsia="Times New Roman" w:hAnsi="Times New Roman" w:cs="Times New Roman"/>
          <w:sz w:val="24"/>
          <w:szCs w:val="24"/>
          <w:lang w:eastAsia="pl-PL"/>
        </w:rPr>
        <w:t> r. jest:</w:t>
      </w:r>
    </w:p>
    <w:p w:rsidR="008C5B64" w:rsidRPr="00585CB6" w:rsidRDefault="008C5B64" w:rsidP="008C5B64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85C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Prawo karne materialne.</w:t>
      </w:r>
    </w:p>
    <w:p w:rsidR="008C5B64" w:rsidRPr="00585CB6" w:rsidRDefault="008C5B64" w:rsidP="008C5B64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85C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Przedawnienie i zatarcie skazania. Przestępstwa przeciwko życiu i zdrowiu. </w:t>
      </w:r>
    </w:p>
    <w:p w:rsidR="008C5B64" w:rsidRPr="00585CB6" w:rsidRDefault="008C5B64" w:rsidP="008C5B64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85C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Prawo karne procesowe.</w:t>
      </w:r>
    </w:p>
    <w:p w:rsidR="008C5B64" w:rsidRPr="00585CB6" w:rsidRDefault="008C5B64" w:rsidP="008C5B64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85C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Zakończenie postępowania przygotowawczego. </w:t>
      </w:r>
    </w:p>
    <w:p w:rsidR="008C5B64" w:rsidRDefault="008C5B64" w:rsidP="00585CB6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85C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Zawieszenie postępowania. Postanowienie o umorzeniu postępowania. Wniosek prokuratora o umorzenie postępowania i zastosowanie środków zabezpieczających. </w:t>
      </w:r>
    </w:p>
    <w:p w:rsidR="00FC6713" w:rsidRPr="00585CB6" w:rsidRDefault="00FC6713" w:rsidP="00585CB6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C5B64" w:rsidRPr="00585CB6" w:rsidRDefault="008C5B64" w:rsidP="008C5B64">
      <w:pPr>
        <w:spacing w:after="12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5C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</w:t>
      </w:r>
      <w:r w:rsidR="00585CB6" w:rsidRPr="00585C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 praktyki jest w szczególności</w:t>
      </w:r>
      <w:r w:rsidRPr="00585C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utrwalenie umiejętności sporządzania postanowień o umorzeniu postępowania przygotowawczego  i o jego zawieszeniu, a także wniosku o umorzenie postępowania i zastosowanie środków zabezpieczających.</w:t>
      </w:r>
    </w:p>
    <w:p w:rsidR="008C5B64" w:rsidRPr="008C5B64" w:rsidRDefault="008C5B64" w:rsidP="008C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praktyk aplikanci powinni mieć możliwość w szczególności: </w:t>
      </w:r>
    </w:p>
    <w:p w:rsidR="008C5B64" w:rsidRPr="008C5B64" w:rsidRDefault="008C5B64" w:rsidP="008C5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5B64" w:rsidRPr="008C5B64" w:rsidRDefault="008C5B64" w:rsidP="008C5B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B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zapoznania się z aktami postępowań przygotowawczych dotyczących przedawnienia               i zatarcia skazania oraz przestępstw </w:t>
      </w:r>
      <w:r w:rsidR="00585CB6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przeciwko życiu i zdrowiu, jak również</w:t>
      </w:r>
      <w:r w:rsidRPr="008C5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zapoznania się                           z metodyką pracy prokuratora - patrona w prowadzeniu  postępowań w tych sprawach; </w:t>
      </w:r>
    </w:p>
    <w:p w:rsidR="008C5B64" w:rsidRPr="008C5B64" w:rsidRDefault="008C5B64" w:rsidP="008C5B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zapoznania się z aktami postępowań przygotowawczych, w których zostały wydane postanowienia o umorzeniu postępowania przygotowawczego i o jego zawieszeniu              (art. 11 § 2 k.p.k., art. 22 § 1 k.p.k.), a także zapoznania się z metodyką pracy prokuratora – patrona w zakresie prowadzenia tych postępowań, jaki i sporządzania przedmiotowych postanowień; </w:t>
      </w:r>
    </w:p>
    <w:p w:rsidR="008C5B64" w:rsidRPr="008C5B64" w:rsidRDefault="008C5B64" w:rsidP="008C5B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B64">
        <w:rPr>
          <w:rFonts w:ascii="Times New Roman" w:eastAsia="Times New Roman" w:hAnsi="Times New Roman" w:cs="Times New Roman"/>
          <w:sz w:val="24"/>
          <w:szCs w:val="24"/>
          <w:lang w:eastAsia="pl-PL"/>
        </w:rPr>
        <w:t>- omówienia z prokuratorami - patronami kwestii dotyczących wyboru prawidłowej podstawy i przyczyny umorzenia  prowadzonych postępowań;</w:t>
      </w:r>
    </w:p>
    <w:p w:rsidR="008C5B64" w:rsidRPr="008C5B64" w:rsidRDefault="008C5B64" w:rsidP="008C5B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zapoznania się z aktami postępowań przygotowawczych, w których prokurator złożył do sądu wniosek o umorzenie postępowania i zastosowania środków zabezpieczających, a także zapoznania się z metodyką pracy prokuratora - patrona w zakresie prowadzenia tych postępowań, jaki i sporządzania przedmiotowego wniosku; </w:t>
      </w:r>
    </w:p>
    <w:p w:rsidR="008C5B64" w:rsidRPr="008C5B64" w:rsidRDefault="008C5B64" w:rsidP="008C5B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B64">
        <w:rPr>
          <w:rFonts w:ascii="Times New Roman" w:eastAsia="Times New Roman" w:hAnsi="Times New Roman" w:cs="Times New Roman"/>
          <w:sz w:val="24"/>
          <w:szCs w:val="24"/>
          <w:lang w:eastAsia="pl-PL"/>
        </w:rPr>
        <w:t>- nabycia umiejętności sporządzania projektów postanowień o umorzeniu oraz zawieszeniu postępowania przygotowawczego wraz z uzasadnieniem, a także projektów wniosku               o umorzenie postępowania i zastosowanie środków zabezpieczających.</w:t>
      </w:r>
    </w:p>
    <w:p w:rsidR="008C5B64" w:rsidRPr="008C5B64" w:rsidRDefault="008C5B64" w:rsidP="008C5B6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8C5B64" w:rsidRPr="008C5B64" w:rsidRDefault="008C5B64" w:rsidP="008C5B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Celowym jest wykorzystanie w toku praktyk spraw, w których można wydać decyzje procesowe w oparciu o różne podstawy i przyczyny umorzenia. Należy nadto  zwrócić  uwagę aplikantom przy opracowywaniu powyższych projektów decyzji procesowych oraz konstruowaniu projektu wniosku o umorzenie postępowania i zastosowanie środków zabezpieczających </w:t>
      </w:r>
      <w:r w:rsidR="00585CB6">
        <w:rPr>
          <w:rFonts w:ascii="Times New Roman" w:eastAsia="Times New Roman" w:hAnsi="Times New Roman" w:cs="Times New Roman"/>
          <w:sz w:val="24"/>
          <w:szCs w:val="24"/>
          <w:lang w:eastAsia="pl-PL"/>
        </w:rPr>
        <w:t>nie tylko na przepisy</w:t>
      </w:r>
      <w:r w:rsidRPr="008C5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 i kodeksu postępowania karnego, ale również Regulaminu wewnętrznego urzędowania powszechnych jednostek organizacyjnych prokuratury. </w:t>
      </w:r>
    </w:p>
    <w:p w:rsidR="008C5B64" w:rsidRPr="008C5B64" w:rsidRDefault="008C5B64" w:rsidP="008C5B6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8C5B64" w:rsidRPr="008C5B64" w:rsidRDefault="008C5B64" w:rsidP="008C5B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B64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ocenie przez pa</w:t>
      </w:r>
      <w:r w:rsidR="00585CB6">
        <w:rPr>
          <w:rFonts w:ascii="Times New Roman" w:eastAsia="Times New Roman" w:hAnsi="Times New Roman" w:cs="Times New Roman"/>
          <w:sz w:val="24"/>
          <w:szCs w:val="24"/>
          <w:lang w:eastAsia="pl-PL"/>
        </w:rPr>
        <w:t>tronów praktyk prac opracowanych</w:t>
      </w:r>
      <w:r w:rsidRPr="008C5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aplikantów, a zwłaszcza projektów sporządzanych przez nich decyzji procesowych istotnym jest zwracanie uwagi nie tylko na merytoryczną trafność i formalną poprawność samego rozstrzygnięcia, ale i rodzaj użytej argumentacji, logikę i poprawność językową. Celem przedmiotowej praktyki jest bowiem również wykształcenie u aplikantów aplikacji prokuratorskiej umiejętności właściwej oceny prawnej decyzji podejmowanych w toku postępowania przygotowawczego, obrony własnego stanowiska w sprawie oraz zastosowania prawidłowej argumentacji.</w:t>
      </w:r>
    </w:p>
    <w:p w:rsidR="008C5B64" w:rsidRPr="008C5B64" w:rsidRDefault="008C5B64" w:rsidP="008C5B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5B64" w:rsidRPr="008C5B64" w:rsidRDefault="008C5B64" w:rsidP="008C5B64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C5B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Powyższe zalecenia nie eliminują </w:t>
      </w:r>
      <w:r w:rsidR="00EE4A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tym </w:t>
      </w:r>
      <w:r w:rsidRPr="008C5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możliwości wykonywania przez aplikantów innych zadań wynikających z bieżącego funkcjonowania prokuratury. Patroni zadbać jednak powinni, aby aplikanci w pierwszej kolejności </w:t>
      </w:r>
      <w:r w:rsidRPr="008C5B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nabyli umiejętność opracowywania postanowień o umorzeniu postępowania przygotowawczego wraz z uzasadnieniem.</w:t>
      </w:r>
    </w:p>
    <w:p w:rsidR="008C5B64" w:rsidRPr="008C5B64" w:rsidRDefault="008C5B64" w:rsidP="008C5B64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E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Uprzejmie informuję, że przedmiotem sprawdzianu, który aplikanci będą pisać po odbyciu praktyk (na pocz</w:t>
      </w:r>
      <w:r w:rsidR="00EE4A98" w:rsidRPr="004A0E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ątku XI zjazdu</w:t>
      </w:r>
      <w:r w:rsidRPr="004A0E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będzie sporządzenie pro</w:t>
      </w:r>
      <w:r w:rsidR="004A0E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jektu postanowienia </w:t>
      </w:r>
      <w:r w:rsidRPr="004A0E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umorzeniu postępowania  przygotowawczego wraz z uzasadnieniem</w:t>
      </w:r>
      <w:r w:rsidRPr="008C5B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C5B64" w:rsidRPr="008C5B64" w:rsidRDefault="008C5B64" w:rsidP="008C5B64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B64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ważnym jest, aby aplikanci podczas praktyk opanowali tę umiejętność w jak najwyższym stopniu.</w:t>
      </w:r>
    </w:p>
    <w:p w:rsidR="008C5B64" w:rsidRPr="008C5B64" w:rsidRDefault="008C5B64" w:rsidP="008C5B64">
      <w:pPr>
        <w:spacing w:after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8C5B64" w:rsidRPr="008C5B64" w:rsidRDefault="008C5B64" w:rsidP="008C5B64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5B64" w:rsidRPr="008C5B64" w:rsidRDefault="008C5B64" w:rsidP="008C5B6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5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Kierownik </w:t>
      </w:r>
    </w:p>
    <w:p w:rsidR="008C5B64" w:rsidRPr="008C5B64" w:rsidRDefault="008C5B64" w:rsidP="008C5B6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5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Działu Dydaktycznego</w:t>
      </w:r>
    </w:p>
    <w:p w:rsidR="008C5B64" w:rsidRPr="008C5B64" w:rsidRDefault="008C5B64" w:rsidP="008C5B6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5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Ośrodka Aplikacji Prokuratorskiej</w:t>
      </w:r>
    </w:p>
    <w:p w:rsidR="008C5B64" w:rsidRPr="008C5B64" w:rsidRDefault="008C5B64" w:rsidP="008C5B6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5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Krajowej Szkoły Sądownictwa i Prokuratury</w:t>
      </w:r>
    </w:p>
    <w:p w:rsidR="008C5B64" w:rsidRPr="008C5B64" w:rsidRDefault="008C5B64" w:rsidP="008C5B6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5B64" w:rsidRPr="008C5B64" w:rsidRDefault="008C5B64" w:rsidP="008C5B6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5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Marta Zin</w:t>
      </w:r>
    </w:p>
    <w:p w:rsidR="008C5B64" w:rsidRPr="008C5B64" w:rsidRDefault="008C5B64" w:rsidP="008C5B6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5B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Prokurator</w:t>
      </w:r>
    </w:p>
    <w:p w:rsidR="008C5B64" w:rsidRPr="008C5B64" w:rsidRDefault="008C5B64" w:rsidP="008C5B64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5B64" w:rsidRPr="008C5B64" w:rsidRDefault="008C5B64" w:rsidP="008C5B64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4076" w:rsidRPr="00C568A4" w:rsidRDefault="000B4076" w:rsidP="00C568A4"/>
    <w:sectPr w:rsidR="000B4076" w:rsidRPr="00C568A4" w:rsidSect="003D14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BEB" w:rsidRDefault="00691BEB">
      <w:pPr>
        <w:spacing w:after="0" w:line="240" w:lineRule="auto"/>
      </w:pPr>
      <w:r>
        <w:separator/>
      </w:r>
    </w:p>
  </w:endnote>
  <w:endnote w:type="continuationSeparator" w:id="0">
    <w:p w:rsidR="00691BEB" w:rsidRDefault="0069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4C4" w:rsidRDefault="002A04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2A04C4">
      <w:rPr>
        <w:noProof/>
      </w:rPr>
      <w:t>2</w:t>
    </w:r>
    <w:r>
      <w:rPr>
        <w:noProof/>
      </w:rPr>
      <w:fldChar w:fldCharType="end"/>
    </w:r>
  </w:p>
  <w:p w:rsidR="001B510F" w:rsidRDefault="00691BE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691BEB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691BEB" w:rsidP="003D14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BEB" w:rsidRDefault="00691BEB">
      <w:pPr>
        <w:spacing w:after="0" w:line="240" w:lineRule="auto"/>
      </w:pPr>
      <w:r>
        <w:separator/>
      </w:r>
    </w:p>
  </w:footnote>
  <w:footnote w:type="continuationSeparator" w:id="0">
    <w:p w:rsidR="00691BEB" w:rsidRDefault="0069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4C4" w:rsidRDefault="002A04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691BEB" w:rsidP="003D147B">
    <w:pPr>
      <w:pStyle w:val="Nagwek"/>
      <w:ind w:right="4959"/>
      <w:jc w:val="center"/>
      <w:rPr>
        <w:b/>
      </w:rPr>
    </w:pPr>
  </w:p>
  <w:p w:rsidR="001B510F" w:rsidRPr="009E7ADE" w:rsidRDefault="00691BEB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691BEB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46CC1"/>
    <w:multiLevelType w:val="hybridMultilevel"/>
    <w:tmpl w:val="793C7822"/>
    <w:lvl w:ilvl="0" w:tplc="A8E4C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73"/>
    <w:rsid w:val="000641D1"/>
    <w:rsid w:val="000B4076"/>
    <w:rsid w:val="0023797E"/>
    <w:rsid w:val="002A04C4"/>
    <w:rsid w:val="00313D8C"/>
    <w:rsid w:val="00435CDB"/>
    <w:rsid w:val="00482F4C"/>
    <w:rsid w:val="004A0E08"/>
    <w:rsid w:val="00585CB6"/>
    <w:rsid w:val="005C1373"/>
    <w:rsid w:val="00691BEB"/>
    <w:rsid w:val="00693E55"/>
    <w:rsid w:val="006F4963"/>
    <w:rsid w:val="00825DB5"/>
    <w:rsid w:val="008C5B64"/>
    <w:rsid w:val="009508D5"/>
    <w:rsid w:val="00B15D42"/>
    <w:rsid w:val="00BC1096"/>
    <w:rsid w:val="00C568A4"/>
    <w:rsid w:val="00C7751C"/>
    <w:rsid w:val="00E512BB"/>
    <w:rsid w:val="00ED39E2"/>
    <w:rsid w:val="00EE4A98"/>
    <w:rsid w:val="00F866FC"/>
    <w:rsid w:val="00F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2021-10-20T09:29:00Z</dcterms:created>
  <dcterms:modified xsi:type="dcterms:W3CDTF">2021-10-20T09:29:00Z</dcterms:modified>
</cp:coreProperties>
</file>