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F4" w:rsidRPr="00E25630" w:rsidRDefault="00052B4E" w:rsidP="009C39F4">
      <w:pPr>
        <w:spacing w:after="120"/>
        <w:rPr>
          <w:rFonts w:ascii="Times New Roman" w:hAnsi="Times New Roman" w:cs="Times New Roman"/>
          <w:sz w:val="24"/>
          <w:szCs w:val="24"/>
        </w:rPr>
      </w:pPr>
      <w:bookmarkStart w:id="0" w:name="_GoBack"/>
      <w:bookmarkEnd w:id="0"/>
      <w:r w:rsidRPr="00E25630">
        <w:rPr>
          <w:rFonts w:ascii="Times New Roman" w:hAnsi="Times New Roman" w:cs="Times New Roman"/>
          <w:sz w:val="24"/>
          <w:szCs w:val="24"/>
        </w:rPr>
        <w:t>OAP-II.420.3.2</w:t>
      </w:r>
      <w:r w:rsidR="00526C78" w:rsidRPr="00E25630">
        <w:rPr>
          <w:rFonts w:ascii="Times New Roman" w:hAnsi="Times New Roman" w:cs="Times New Roman"/>
          <w:sz w:val="24"/>
          <w:szCs w:val="24"/>
        </w:rPr>
        <w:t>.2025</w:t>
      </w:r>
      <w:r w:rsidR="00AE630A" w:rsidRPr="00E25630">
        <w:rPr>
          <w:rFonts w:ascii="Times New Roman" w:hAnsi="Times New Roman" w:cs="Times New Roman"/>
          <w:sz w:val="24"/>
          <w:szCs w:val="24"/>
        </w:rPr>
        <w:tab/>
      </w:r>
      <w:r w:rsidR="00AE630A" w:rsidRPr="00E25630">
        <w:rPr>
          <w:rFonts w:ascii="Times New Roman" w:hAnsi="Times New Roman" w:cs="Times New Roman"/>
          <w:sz w:val="24"/>
          <w:szCs w:val="24"/>
        </w:rPr>
        <w:tab/>
      </w:r>
      <w:r w:rsidR="00AE630A" w:rsidRPr="00E25630">
        <w:rPr>
          <w:rFonts w:ascii="Times New Roman" w:hAnsi="Times New Roman" w:cs="Times New Roman"/>
          <w:sz w:val="24"/>
          <w:szCs w:val="24"/>
        </w:rPr>
        <w:tab/>
      </w:r>
      <w:r w:rsidR="00AE630A" w:rsidRPr="00E25630">
        <w:rPr>
          <w:rFonts w:ascii="Times New Roman" w:hAnsi="Times New Roman" w:cs="Times New Roman"/>
          <w:sz w:val="24"/>
          <w:szCs w:val="24"/>
        </w:rPr>
        <w:tab/>
      </w:r>
      <w:r w:rsidR="00AE630A" w:rsidRPr="00E25630">
        <w:rPr>
          <w:rFonts w:ascii="Times New Roman" w:hAnsi="Times New Roman" w:cs="Times New Roman"/>
          <w:sz w:val="24"/>
          <w:szCs w:val="24"/>
        </w:rPr>
        <w:tab/>
      </w:r>
      <w:r w:rsidR="00AE630A" w:rsidRPr="00E25630">
        <w:rPr>
          <w:rFonts w:ascii="Times New Roman" w:hAnsi="Times New Roman" w:cs="Times New Roman"/>
          <w:sz w:val="24"/>
          <w:szCs w:val="24"/>
        </w:rPr>
        <w:tab/>
      </w:r>
      <w:r w:rsidR="009C39F4" w:rsidRPr="00E25630">
        <w:rPr>
          <w:rFonts w:ascii="Times New Roman" w:hAnsi="Times New Roman" w:cs="Times New Roman"/>
          <w:sz w:val="24"/>
          <w:szCs w:val="24"/>
        </w:rPr>
        <w:t xml:space="preserve">Kraków, dnia </w:t>
      </w:r>
      <w:r w:rsidRPr="00E25630">
        <w:rPr>
          <w:rFonts w:ascii="Times New Roman" w:hAnsi="Times New Roman" w:cs="Times New Roman"/>
          <w:sz w:val="24"/>
          <w:szCs w:val="24"/>
        </w:rPr>
        <w:t>25</w:t>
      </w:r>
      <w:r w:rsidR="005C2BCC" w:rsidRPr="00E25630">
        <w:rPr>
          <w:rFonts w:ascii="Times New Roman" w:hAnsi="Times New Roman" w:cs="Times New Roman"/>
          <w:sz w:val="24"/>
          <w:szCs w:val="24"/>
        </w:rPr>
        <w:t xml:space="preserve"> marca</w:t>
      </w:r>
      <w:r w:rsidR="000079FB" w:rsidRPr="00E25630">
        <w:rPr>
          <w:rFonts w:ascii="Times New Roman" w:hAnsi="Times New Roman" w:cs="Times New Roman"/>
          <w:sz w:val="24"/>
          <w:szCs w:val="24"/>
        </w:rPr>
        <w:t xml:space="preserve"> 2025 r.</w:t>
      </w:r>
    </w:p>
    <w:p w:rsidR="00944825" w:rsidRPr="00E25630" w:rsidRDefault="00944825" w:rsidP="009C39F4">
      <w:pPr>
        <w:spacing w:after="120"/>
        <w:rPr>
          <w:rFonts w:ascii="Times New Roman" w:hAnsi="Times New Roman" w:cs="Times New Roman"/>
          <w:sz w:val="24"/>
          <w:szCs w:val="24"/>
        </w:rPr>
      </w:pPr>
    </w:p>
    <w:p w:rsidR="00F47061" w:rsidRPr="00E25630" w:rsidRDefault="00F47061" w:rsidP="00380232">
      <w:pPr>
        <w:rPr>
          <w:rFonts w:ascii="Times New Roman" w:eastAsia="Times New Roman" w:hAnsi="Times New Roman" w:cs="Times New Roman"/>
          <w:color w:val="FFFFFF"/>
          <w:sz w:val="24"/>
          <w:szCs w:val="24"/>
          <w:lang w:eastAsia="pl-PL"/>
        </w:rPr>
      </w:pPr>
      <w:r w:rsidRPr="00E25630">
        <w:rPr>
          <w:rFonts w:ascii="Times New Roman" w:eastAsia="Times New Roman" w:hAnsi="Times New Roman" w:cs="Times New Roman"/>
          <w:color w:val="FFFFFF"/>
          <w:sz w:val="24"/>
          <w:szCs w:val="24"/>
          <w:lang w:eastAsia="pl-PL"/>
        </w:rPr>
        <w:t>O</w:t>
      </w:r>
      <w:r w:rsidRPr="00E25630">
        <w:rPr>
          <w:rFonts w:ascii="Times New Roman" w:hAnsi="Times New Roman" w:cs="Times New Roman"/>
          <w:color w:val="FFFFFF"/>
          <w:sz w:val="24"/>
          <w:szCs w:val="24"/>
        </w:rPr>
        <w:t xml:space="preserve"> </w:t>
      </w:r>
      <w:r w:rsidR="0047214A" w:rsidRPr="00E25630">
        <w:rPr>
          <w:rFonts w:ascii="Times New Roman" w:eastAsia="Times New Roman" w:hAnsi="Times New Roman" w:cs="Times New Roman"/>
          <w:color w:val="FFFFFF"/>
          <w:sz w:val="24"/>
          <w:szCs w:val="24"/>
          <w:lang w:eastAsia="pl-PL"/>
        </w:rPr>
        <w:t>OAP-II.420.5.1</w:t>
      </w:r>
      <w:r w:rsidRPr="00E25630">
        <w:rPr>
          <w:rFonts w:ascii="Times New Roman" w:eastAsia="Times New Roman" w:hAnsi="Times New Roman" w:cs="Times New Roman"/>
          <w:color w:val="FFFFFF"/>
          <w:sz w:val="24"/>
          <w:szCs w:val="24"/>
          <w:lang w:eastAsia="pl-PL"/>
        </w:rPr>
        <w:t>2024 </w:t>
      </w:r>
    </w:p>
    <w:p w:rsidR="009C39F4" w:rsidRPr="00E25630" w:rsidRDefault="007E5AD4" w:rsidP="00944825">
      <w:pPr>
        <w:spacing w:after="120"/>
        <w:ind w:left="4248"/>
        <w:rPr>
          <w:rFonts w:ascii="Times New Roman" w:hAnsi="Times New Roman" w:cs="Times New Roman"/>
          <w:b/>
          <w:sz w:val="24"/>
          <w:szCs w:val="24"/>
        </w:rPr>
      </w:pPr>
      <w:r w:rsidRPr="00E25630">
        <w:rPr>
          <w:rFonts w:ascii="Times New Roman" w:hAnsi="Times New Roman" w:cs="Times New Roman"/>
          <w:b/>
          <w:sz w:val="24"/>
          <w:szCs w:val="24"/>
        </w:rPr>
        <w:t xml:space="preserve">Szanowni Państwo </w:t>
      </w:r>
    </w:p>
    <w:p w:rsidR="000079FB" w:rsidRPr="00E25630" w:rsidRDefault="000079FB" w:rsidP="000079FB">
      <w:pPr>
        <w:spacing w:after="120"/>
        <w:ind w:left="3540" w:firstLine="708"/>
        <w:rPr>
          <w:rFonts w:ascii="Times New Roman" w:hAnsi="Times New Roman" w:cs="Times New Roman"/>
          <w:b/>
          <w:sz w:val="24"/>
          <w:szCs w:val="24"/>
        </w:rPr>
      </w:pPr>
      <w:r w:rsidRPr="00E25630">
        <w:rPr>
          <w:rFonts w:ascii="Times New Roman" w:hAnsi="Times New Roman" w:cs="Times New Roman"/>
          <w:b/>
          <w:sz w:val="24"/>
          <w:szCs w:val="24"/>
        </w:rPr>
        <w:t>Patroni Koordynator</w:t>
      </w:r>
    </w:p>
    <w:p w:rsidR="009C39F4" w:rsidRPr="00E25630" w:rsidRDefault="009C39F4" w:rsidP="000079FB">
      <w:pPr>
        <w:spacing w:after="120"/>
        <w:ind w:left="3540" w:firstLine="708"/>
        <w:rPr>
          <w:rFonts w:ascii="Times New Roman" w:hAnsi="Times New Roman" w:cs="Times New Roman"/>
          <w:b/>
          <w:sz w:val="24"/>
          <w:szCs w:val="24"/>
        </w:rPr>
      </w:pPr>
      <w:r w:rsidRPr="00E25630">
        <w:rPr>
          <w:rFonts w:ascii="Times New Roman" w:hAnsi="Times New Roman" w:cs="Times New Roman"/>
          <w:b/>
          <w:sz w:val="24"/>
          <w:szCs w:val="24"/>
        </w:rPr>
        <w:t>oraz Patroni Praktyk</w:t>
      </w:r>
    </w:p>
    <w:p w:rsidR="009C39F4" w:rsidRPr="00E25630" w:rsidRDefault="009C39F4" w:rsidP="000079FB">
      <w:pPr>
        <w:spacing w:after="120"/>
        <w:ind w:left="3540" w:firstLine="708"/>
        <w:rPr>
          <w:rFonts w:ascii="Times New Roman" w:hAnsi="Times New Roman" w:cs="Times New Roman"/>
          <w:b/>
          <w:sz w:val="24"/>
          <w:szCs w:val="24"/>
        </w:rPr>
      </w:pPr>
      <w:r w:rsidRPr="00E25630">
        <w:rPr>
          <w:rFonts w:ascii="Times New Roman" w:hAnsi="Times New Roman" w:cs="Times New Roman"/>
          <w:b/>
          <w:sz w:val="24"/>
          <w:szCs w:val="24"/>
        </w:rPr>
        <w:t>aplikantów aplikacji prokuratorskiej</w:t>
      </w:r>
    </w:p>
    <w:p w:rsidR="000079FB" w:rsidRPr="00E25630" w:rsidRDefault="000079FB" w:rsidP="000079FB">
      <w:pPr>
        <w:spacing w:after="120"/>
        <w:ind w:left="3540" w:firstLine="708"/>
        <w:rPr>
          <w:rFonts w:ascii="Times New Roman" w:hAnsi="Times New Roman" w:cs="Times New Roman"/>
          <w:b/>
          <w:sz w:val="24"/>
          <w:szCs w:val="24"/>
        </w:rPr>
      </w:pPr>
    </w:p>
    <w:p w:rsidR="0050461A" w:rsidRPr="0050461A" w:rsidRDefault="007E5AD4" w:rsidP="007E5AD4">
      <w:pPr>
        <w:spacing w:after="120"/>
        <w:jc w:val="center"/>
        <w:rPr>
          <w:rFonts w:ascii="Times New Roman" w:hAnsi="Times New Roman" w:cs="Times New Roman"/>
          <w:b/>
          <w:i/>
          <w:sz w:val="28"/>
          <w:szCs w:val="28"/>
        </w:rPr>
      </w:pPr>
      <w:r w:rsidRPr="0050461A">
        <w:rPr>
          <w:rFonts w:ascii="Times New Roman" w:hAnsi="Times New Roman" w:cs="Times New Roman"/>
          <w:b/>
          <w:i/>
          <w:sz w:val="28"/>
          <w:szCs w:val="28"/>
        </w:rPr>
        <w:t xml:space="preserve">Zalecenia dotyczące </w:t>
      </w:r>
      <w:r w:rsidR="009C39F4" w:rsidRPr="0050461A">
        <w:rPr>
          <w:rFonts w:ascii="Times New Roman" w:hAnsi="Times New Roman" w:cs="Times New Roman"/>
          <w:b/>
          <w:i/>
          <w:sz w:val="28"/>
          <w:szCs w:val="28"/>
        </w:rPr>
        <w:t>praktyk aplikant</w:t>
      </w:r>
      <w:r w:rsidR="00944825" w:rsidRPr="0050461A">
        <w:rPr>
          <w:rFonts w:ascii="Times New Roman" w:hAnsi="Times New Roman" w:cs="Times New Roman"/>
          <w:b/>
          <w:i/>
          <w:sz w:val="28"/>
          <w:szCs w:val="28"/>
        </w:rPr>
        <w:t>ów aplikacji prokuratorskiej</w:t>
      </w:r>
    </w:p>
    <w:p w:rsidR="009C39F4" w:rsidRPr="0050461A" w:rsidRDefault="00944825" w:rsidP="007E5AD4">
      <w:pPr>
        <w:spacing w:after="120"/>
        <w:jc w:val="center"/>
        <w:rPr>
          <w:rFonts w:ascii="Times New Roman" w:hAnsi="Times New Roman" w:cs="Times New Roman"/>
          <w:b/>
          <w:i/>
          <w:sz w:val="28"/>
          <w:szCs w:val="28"/>
        </w:rPr>
      </w:pPr>
      <w:r w:rsidRPr="0050461A">
        <w:rPr>
          <w:rFonts w:ascii="Times New Roman" w:hAnsi="Times New Roman" w:cs="Times New Roman"/>
          <w:b/>
          <w:i/>
          <w:sz w:val="28"/>
          <w:szCs w:val="28"/>
        </w:rPr>
        <w:t xml:space="preserve"> X</w:t>
      </w:r>
      <w:r w:rsidR="007E5AD4" w:rsidRPr="0050461A">
        <w:rPr>
          <w:rFonts w:ascii="Times New Roman" w:hAnsi="Times New Roman" w:cs="Times New Roman"/>
          <w:b/>
          <w:i/>
          <w:sz w:val="28"/>
          <w:szCs w:val="28"/>
        </w:rPr>
        <w:t>V</w:t>
      </w:r>
      <w:r w:rsidR="00F47061" w:rsidRPr="0050461A">
        <w:rPr>
          <w:rFonts w:ascii="Times New Roman" w:hAnsi="Times New Roman" w:cs="Times New Roman"/>
          <w:b/>
          <w:i/>
          <w:sz w:val="28"/>
          <w:szCs w:val="28"/>
        </w:rPr>
        <w:t xml:space="preserve">I </w:t>
      </w:r>
      <w:r w:rsidR="009C39F4" w:rsidRPr="0050461A">
        <w:rPr>
          <w:rFonts w:ascii="Times New Roman" w:hAnsi="Times New Roman" w:cs="Times New Roman"/>
          <w:b/>
          <w:i/>
          <w:sz w:val="28"/>
          <w:szCs w:val="28"/>
        </w:rPr>
        <w:t>rocznika po</w:t>
      </w:r>
      <w:r w:rsidR="00093CAF" w:rsidRPr="0050461A">
        <w:rPr>
          <w:rFonts w:ascii="Times New Roman" w:hAnsi="Times New Roman" w:cs="Times New Roman"/>
          <w:b/>
          <w:i/>
          <w:sz w:val="28"/>
          <w:szCs w:val="28"/>
        </w:rPr>
        <w:t xml:space="preserve"> </w:t>
      </w:r>
      <w:r w:rsidR="00052B4E" w:rsidRPr="0050461A">
        <w:rPr>
          <w:rFonts w:ascii="Times New Roman" w:hAnsi="Times New Roman" w:cs="Times New Roman"/>
          <w:b/>
          <w:i/>
          <w:sz w:val="28"/>
          <w:szCs w:val="28"/>
        </w:rPr>
        <w:t>6</w:t>
      </w:r>
      <w:r w:rsidR="00F47061" w:rsidRPr="0050461A">
        <w:rPr>
          <w:rFonts w:ascii="Times New Roman" w:hAnsi="Times New Roman" w:cs="Times New Roman"/>
          <w:b/>
          <w:i/>
          <w:sz w:val="28"/>
          <w:szCs w:val="28"/>
        </w:rPr>
        <w:t xml:space="preserve"> zjeździe </w:t>
      </w:r>
    </w:p>
    <w:p w:rsidR="009C39F4" w:rsidRPr="00E25630" w:rsidRDefault="009C39F4" w:rsidP="007E5AD4">
      <w:pPr>
        <w:spacing w:after="120"/>
        <w:jc w:val="center"/>
        <w:rPr>
          <w:rFonts w:ascii="Times New Roman" w:hAnsi="Times New Roman" w:cs="Times New Roman"/>
          <w:b/>
          <w:i/>
          <w:sz w:val="24"/>
          <w:szCs w:val="24"/>
        </w:rPr>
      </w:pPr>
    </w:p>
    <w:p w:rsidR="009C39F4" w:rsidRPr="00E25630" w:rsidRDefault="009C39F4" w:rsidP="0097797E">
      <w:pPr>
        <w:spacing w:after="120" w:line="360" w:lineRule="auto"/>
        <w:ind w:firstLine="708"/>
        <w:jc w:val="both"/>
        <w:rPr>
          <w:rFonts w:ascii="Times New Roman" w:hAnsi="Times New Roman" w:cs="Times New Roman"/>
          <w:b/>
          <w:sz w:val="24"/>
          <w:szCs w:val="24"/>
        </w:rPr>
      </w:pPr>
      <w:r w:rsidRPr="00E25630">
        <w:rPr>
          <w:rFonts w:ascii="Times New Roman" w:hAnsi="Times New Roman" w:cs="Times New Roman"/>
          <w:sz w:val="24"/>
          <w:szCs w:val="24"/>
        </w:rPr>
        <w:t>W oparciu o §</w:t>
      </w:r>
      <w:r w:rsidR="005052C3" w:rsidRPr="00E25630">
        <w:rPr>
          <w:rFonts w:ascii="Times New Roman" w:hAnsi="Times New Roman" w:cs="Times New Roman"/>
          <w:sz w:val="24"/>
          <w:szCs w:val="24"/>
        </w:rPr>
        <w:t>1 ust.</w:t>
      </w:r>
      <w:r w:rsidR="0050461A">
        <w:rPr>
          <w:rFonts w:ascii="Times New Roman" w:hAnsi="Times New Roman" w:cs="Times New Roman"/>
          <w:sz w:val="24"/>
          <w:szCs w:val="24"/>
        </w:rPr>
        <w:t xml:space="preserve"> </w:t>
      </w:r>
      <w:r w:rsidR="005052C3" w:rsidRPr="00E25630">
        <w:rPr>
          <w:rFonts w:ascii="Times New Roman" w:hAnsi="Times New Roman" w:cs="Times New Roman"/>
          <w:sz w:val="24"/>
          <w:szCs w:val="24"/>
        </w:rPr>
        <w:t xml:space="preserve">2 </w:t>
      </w:r>
      <w:r w:rsidRPr="00E25630">
        <w:rPr>
          <w:rFonts w:ascii="Times New Roman" w:hAnsi="Times New Roman" w:cs="Times New Roman"/>
          <w:sz w:val="24"/>
          <w:szCs w:val="24"/>
        </w:rPr>
        <w:t>zarządzenia Dyrekto</w:t>
      </w:r>
      <w:r w:rsidR="008B6D0B" w:rsidRPr="00E25630">
        <w:rPr>
          <w:rFonts w:ascii="Times New Roman" w:hAnsi="Times New Roman" w:cs="Times New Roman"/>
          <w:sz w:val="24"/>
          <w:szCs w:val="24"/>
        </w:rPr>
        <w:t xml:space="preserve">ra Krajowej Szkoły Sądownictwa </w:t>
      </w:r>
      <w:r w:rsidR="00795338">
        <w:rPr>
          <w:rFonts w:ascii="Times New Roman" w:hAnsi="Times New Roman" w:cs="Times New Roman"/>
          <w:sz w:val="24"/>
          <w:szCs w:val="24"/>
        </w:rPr>
        <w:br/>
        <w:t xml:space="preserve"> </w:t>
      </w:r>
      <w:r w:rsidRPr="00E25630">
        <w:rPr>
          <w:rFonts w:ascii="Times New Roman" w:hAnsi="Times New Roman" w:cs="Times New Roman"/>
          <w:sz w:val="24"/>
          <w:szCs w:val="24"/>
        </w:rPr>
        <w:t xml:space="preserve">i Prokuratury w Krakowie Nr </w:t>
      </w:r>
      <w:r w:rsidR="005052C3" w:rsidRPr="00E25630">
        <w:rPr>
          <w:rFonts w:ascii="Times New Roman" w:hAnsi="Times New Roman" w:cs="Times New Roman"/>
          <w:sz w:val="24"/>
          <w:szCs w:val="24"/>
        </w:rPr>
        <w:t>539</w:t>
      </w:r>
      <w:r w:rsidRPr="00E25630">
        <w:rPr>
          <w:rFonts w:ascii="Times New Roman" w:hAnsi="Times New Roman" w:cs="Times New Roman"/>
          <w:sz w:val="24"/>
          <w:szCs w:val="24"/>
        </w:rPr>
        <w:t>/20</w:t>
      </w:r>
      <w:r w:rsidR="005052C3" w:rsidRPr="00E25630">
        <w:rPr>
          <w:rFonts w:ascii="Times New Roman" w:hAnsi="Times New Roman" w:cs="Times New Roman"/>
          <w:sz w:val="24"/>
          <w:szCs w:val="24"/>
        </w:rPr>
        <w:t>21</w:t>
      </w:r>
      <w:r w:rsidRPr="00E25630">
        <w:rPr>
          <w:rFonts w:ascii="Times New Roman" w:hAnsi="Times New Roman" w:cs="Times New Roman"/>
          <w:sz w:val="24"/>
          <w:szCs w:val="24"/>
        </w:rPr>
        <w:t xml:space="preserve"> z dnia </w:t>
      </w:r>
      <w:r w:rsidR="005052C3" w:rsidRPr="00E25630">
        <w:rPr>
          <w:rFonts w:ascii="Times New Roman" w:hAnsi="Times New Roman" w:cs="Times New Roman"/>
          <w:sz w:val="24"/>
          <w:szCs w:val="24"/>
        </w:rPr>
        <w:t>27 października</w:t>
      </w:r>
      <w:r w:rsidRPr="00E25630">
        <w:rPr>
          <w:rFonts w:ascii="Times New Roman" w:hAnsi="Times New Roman" w:cs="Times New Roman"/>
          <w:sz w:val="24"/>
          <w:szCs w:val="24"/>
        </w:rPr>
        <w:t xml:space="preserve"> 20</w:t>
      </w:r>
      <w:r w:rsidR="005052C3" w:rsidRPr="00E25630">
        <w:rPr>
          <w:rFonts w:ascii="Times New Roman" w:hAnsi="Times New Roman" w:cs="Times New Roman"/>
          <w:sz w:val="24"/>
          <w:szCs w:val="24"/>
        </w:rPr>
        <w:t>21</w:t>
      </w:r>
      <w:r w:rsidRPr="00E25630">
        <w:rPr>
          <w:rFonts w:ascii="Times New Roman" w:hAnsi="Times New Roman" w:cs="Times New Roman"/>
          <w:sz w:val="24"/>
          <w:szCs w:val="24"/>
        </w:rPr>
        <w:t xml:space="preserve"> roku w sprawie szczegółowych zasad odbywania praktyki przez aplikantów aplikacji sędziowskiej i </w:t>
      </w:r>
      <w:r w:rsidR="005052C3" w:rsidRPr="00E25630">
        <w:rPr>
          <w:rFonts w:ascii="Times New Roman" w:hAnsi="Times New Roman" w:cs="Times New Roman"/>
          <w:sz w:val="24"/>
          <w:szCs w:val="24"/>
        </w:rPr>
        <w:t xml:space="preserve">aplikacji </w:t>
      </w:r>
      <w:r w:rsidRPr="00E25630">
        <w:rPr>
          <w:rFonts w:ascii="Times New Roman" w:hAnsi="Times New Roman" w:cs="Times New Roman"/>
          <w:sz w:val="24"/>
          <w:szCs w:val="24"/>
        </w:rPr>
        <w:t xml:space="preserve">prokuratorskiej, uprzejmie przedstawiam szczegółowy zakres tematyczny, który powinien być przedmiotem praktyk aplikantów aplikacji prokuratorskiej odbywanych w dniach od </w:t>
      </w:r>
      <w:r w:rsidR="00DB4313" w:rsidRPr="00E25630">
        <w:rPr>
          <w:rFonts w:ascii="Times New Roman" w:hAnsi="Times New Roman" w:cs="Times New Roman"/>
          <w:b/>
          <w:sz w:val="24"/>
          <w:szCs w:val="24"/>
        </w:rPr>
        <w:t>1 do 26 września</w:t>
      </w:r>
      <w:r w:rsidR="003608F9" w:rsidRPr="00E25630">
        <w:rPr>
          <w:rFonts w:ascii="Times New Roman" w:hAnsi="Times New Roman" w:cs="Times New Roman"/>
          <w:b/>
          <w:sz w:val="24"/>
          <w:szCs w:val="24"/>
        </w:rPr>
        <w:t xml:space="preserve"> 2025 </w:t>
      </w:r>
      <w:r w:rsidR="00944825" w:rsidRPr="00E25630">
        <w:rPr>
          <w:rFonts w:ascii="Times New Roman" w:hAnsi="Times New Roman" w:cs="Times New Roman"/>
          <w:b/>
          <w:sz w:val="24"/>
          <w:szCs w:val="24"/>
        </w:rPr>
        <w:t xml:space="preserve">roku </w:t>
      </w:r>
      <w:r w:rsidR="000079FB" w:rsidRPr="00E25630">
        <w:rPr>
          <w:rFonts w:ascii="Times New Roman" w:hAnsi="Times New Roman" w:cs="Times New Roman"/>
          <w:b/>
          <w:sz w:val="24"/>
          <w:szCs w:val="24"/>
        </w:rPr>
        <w:t>w prokuraturach rejonowy</w:t>
      </w:r>
      <w:r w:rsidR="00D66CBB" w:rsidRPr="00E25630">
        <w:rPr>
          <w:rFonts w:ascii="Times New Roman" w:hAnsi="Times New Roman" w:cs="Times New Roman"/>
          <w:b/>
          <w:sz w:val="24"/>
          <w:szCs w:val="24"/>
        </w:rPr>
        <w:t>ch (4 tygodnie)</w:t>
      </w:r>
      <w:r w:rsidR="003F4E1A" w:rsidRPr="00E25630">
        <w:rPr>
          <w:rFonts w:ascii="Times New Roman" w:hAnsi="Times New Roman" w:cs="Times New Roman"/>
          <w:b/>
          <w:sz w:val="24"/>
          <w:szCs w:val="24"/>
        </w:rPr>
        <w:t xml:space="preserve"> </w:t>
      </w:r>
    </w:p>
    <w:p w:rsidR="00D66CBB" w:rsidRPr="00E25630" w:rsidRDefault="000F7082" w:rsidP="0097797E">
      <w:pPr>
        <w:spacing w:after="120"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 xml:space="preserve">Celem praktyki jest nabycie umiejętności opracowywania postanowień </w:t>
      </w:r>
      <w:r w:rsidRPr="00E25630">
        <w:rPr>
          <w:rFonts w:ascii="Times New Roman" w:hAnsi="Times New Roman" w:cs="Times New Roman"/>
          <w:sz w:val="24"/>
          <w:szCs w:val="24"/>
        </w:rPr>
        <w:br/>
        <w:t>o zabezpieczeniu majątkowym, postanowień i zarządzeń w przedmiocie kar porządkowych oraz postanowień w przedmiocie środków zapobiegawczych stosowanych przez prokuratora.</w:t>
      </w:r>
    </w:p>
    <w:p w:rsidR="000F7082" w:rsidRPr="00E25630" w:rsidRDefault="000F7082" w:rsidP="000F7082">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Patroni praktyk winni zatem zadbać, aby aplikanci w pierwszej kolejności wykonywali czynności pod kątem: oceny prawidłowości zastosowania tymczasowego zajęcia mienia ruchomego (art. 295 k.p.k.) , gromadzenia i oceny dokumentacji procesowej wskazującej na zabezpieczenie mienia ruchomego lub dokumentującej poszukiwanie i ujawnianie składników majątkowych podejrzanego (bazy danych, wypisy z ksiąg wieczystych, akty notarialne, dokumentacja bankowa itd.),</w:t>
      </w:r>
      <w:r w:rsidR="0050461A">
        <w:rPr>
          <w:rFonts w:ascii="Times New Roman" w:hAnsi="Times New Roman" w:cs="Times New Roman"/>
          <w:sz w:val="24"/>
          <w:szCs w:val="24"/>
        </w:rPr>
        <w:t xml:space="preserve"> </w:t>
      </w:r>
      <w:r w:rsidRPr="00E25630">
        <w:rPr>
          <w:rFonts w:ascii="Times New Roman" w:hAnsi="Times New Roman" w:cs="Times New Roman"/>
          <w:sz w:val="24"/>
          <w:szCs w:val="24"/>
        </w:rPr>
        <w:t>analizy materiałów zebranych w toku postępowania przygotowawczego celem usta</w:t>
      </w:r>
      <w:r w:rsidR="0050461A">
        <w:rPr>
          <w:rFonts w:ascii="Times New Roman" w:hAnsi="Times New Roman" w:cs="Times New Roman"/>
          <w:sz w:val="24"/>
          <w:szCs w:val="24"/>
        </w:rPr>
        <w:t>lenia</w:t>
      </w:r>
      <w:r w:rsidRPr="00E25630">
        <w:rPr>
          <w:rFonts w:ascii="Times New Roman" w:hAnsi="Times New Roman" w:cs="Times New Roman"/>
          <w:sz w:val="24"/>
          <w:szCs w:val="24"/>
        </w:rPr>
        <w:t xml:space="preserve"> czy istnieją przesłanki do wydania postanowienia o zabezpieczeniu majątkowym (art. 291 k.p.k.), a także analiza akt w zakresie sposobu zabezpieczenia (art. 292 k.p.k.), sporządzania postanowień o zabezpieczeniu majątkowym ze szczególnym uwzględnieniem właściwego określania zakresu kwotowego i sposobu </w:t>
      </w:r>
      <w:r w:rsidRPr="00E25630">
        <w:rPr>
          <w:rFonts w:ascii="Times New Roman" w:hAnsi="Times New Roman" w:cs="Times New Roman"/>
          <w:sz w:val="24"/>
          <w:szCs w:val="24"/>
        </w:rPr>
        <w:lastRenderedPageBreak/>
        <w:t>zabezpieczenia (art. 293 § 2 k.p.k.) oraz uzasadniania decyzji, a także podkreśleniem znaczenia zmian ustawodawczych zarówno w odniesieniu do zakresu i przedmiotu zabezpieczenia, jak i do trybu wykonania decyzji, sporządzania notatki analitycznej uzasadniającej stanowisko o braku podstaw lub konieczności zastosowania zabezpieczenia majątkowego – w całości lub w określonej formie, oceny zasadności zażaleń na postanowienia prokuratora o zastosowaniu zabezpieczenia majątkowego, analizy materiałów zebranych w toku postępowania przygotowawczego, w którym zastosowano zabezpieczenie majątkowe, pod kątem potrzeby uchylenia decyzji w całości lub części (art. 291 § 5a k.p.k.),</w:t>
      </w:r>
    </w:p>
    <w:p w:rsidR="00AA05FD" w:rsidRPr="00E25630" w:rsidRDefault="00AA05FD" w:rsidP="00AA05FD">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a nadto</w:t>
      </w:r>
    </w:p>
    <w:p w:rsidR="0050461A" w:rsidRPr="00F745BC" w:rsidRDefault="000F7082" w:rsidP="00F745BC">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oceny zasadności stosowania środków zapobiegawczych i wyboru właściwego środka z uwagi na zdiagnozowane zagrożenia dla prawidłowości biegu postępowania przygotowawczego,</w:t>
      </w:r>
      <w:r w:rsidR="00AA05FD" w:rsidRPr="00E25630">
        <w:rPr>
          <w:rFonts w:ascii="Times New Roman" w:hAnsi="Times New Roman" w:cs="Times New Roman"/>
          <w:sz w:val="24"/>
          <w:szCs w:val="24"/>
        </w:rPr>
        <w:t xml:space="preserve"> </w:t>
      </w:r>
      <w:r w:rsidRPr="00E25630">
        <w:rPr>
          <w:rFonts w:ascii="Times New Roman" w:hAnsi="Times New Roman" w:cs="Times New Roman"/>
          <w:sz w:val="24"/>
          <w:szCs w:val="24"/>
        </w:rPr>
        <w:t>zapoznawania się z obowiązującymi schematami decyzji o stosowaniu wolnościowych środków zapobiegawczych, z uwzględnieniem możliwości ich łączenia,</w:t>
      </w:r>
      <w:r w:rsidR="00AA05FD" w:rsidRPr="00E25630">
        <w:rPr>
          <w:rFonts w:ascii="Times New Roman" w:hAnsi="Times New Roman" w:cs="Times New Roman"/>
          <w:sz w:val="24"/>
          <w:szCs w:val="24"/>
        </w:rPr>
        <w:t xml:space="preserve"> </w:t>
      </w:r>
      <w:r w:rsidRPr="00E25630">
        <w:rPr>
          <w:rFonts w:ascii="Times New Roman" w:hAnsi="Times New Roman" w:cs="Times New Roman"/>
          <w:sz w:val="24"/>
          <w:szCs w:val="24"/>
        </w:rPr>
        <w:t>opracowywania postanowień o zastosowaniu wolnościowych środków zapobiegawczych, w tym poręczenia majątkowego (art. 266 k.p.k.), poręczenia społecznego (art. 271 k.p.k.), poręczenia osoby godnej zaufania (art. 272 k.p.k.), dozoru Policji (art. 275 k.p.k.), nakazu opuszczenia lokalu mieszkalnego (art. 275a k.p.k.), zawieszenia w czynnościach (art. 276 k.p.k.), zakazu opuszczania kraju (art. 277 k.p.k.),a także środków zapobiegawczych przewidzia</w:t>
      </w:r>
      <w:r w:rsidR="00E25630" w:rsidRPr="00E25630">
        <w:rPr>
          <w:rFonts w:ascii="Times New Roman" w:hAnsi="Times New Roman" w:cs="Times New Roman"/>
          <w:sz w:val="24"/>
          <w:szCs w:val="24"/>
        </w:rPr>
        <w:t xml:space="preserve">nych w art.276a </w:t>
      </w:r>
      <w:r w:rsidR="0050461A">
        <w:rPr>
          <w:rFonts w:ascii="Times New Roman" w:hAnsi="Times New Roman" w:cs="Times New Roman"/>
          <w:sz w:val="24"/>
          <w:szCs w:val="24"/>
        </w:rPr>
        <w:t xml:space="preserve"> </w:t>
      </w:r>
      <w:r w:rsidR="00E25630" w:rsidRPr="00E25630">
        <w:rPr>
          <w:rFonts w:ascii="Times New Roman" w:hAnsi="Times New Roman" w:cs="Times New Roman"/>
          <w:sz w:val="24"/>
          <w:szCs w:val="24"/>
        </w:rPr>
        <w:t xml:space="preserve">k.p.k., uzasadniania tych decyzji – zarówno w warstwie </w:t>
      </w:r>
      <w:r w:rsidR="00F745BC">
        <w:rPr>
          <w:rFonts w:ascii="Times New Roman" w:hAnsi="Times New Roman" w:cs="Times New Roman"/>
          <w:sz w:val="24"/>
          <w:szCs w:val="24"/>
        </w:rPr>
        <w:t xml:space="preserve">zasadności zastosowania, jak i </w:t>
      </w:r>
      <w:r w:rsidR="00E25630" w:rsidRPr="00E25630">
        <w:rPr>
          <w:rFonts w:ascii="Times New Roman" w:hAnsi="Times New Roman" w:cs="Times New Roman"/>
          <w:sz w:val="24"/>
          <w:szCs w:val="24"/>
        </w:rPr>
        <w:t>wyboru konkretnego środka, tak</w:t>
      </w:r>
      <w:r w:rsidR="0050461A">
        <w:rPr>
          <w:rFonts w:ascii="Times New Roman" w:hAnsi="Times New Roman" w:cs="Times New Roman"/>
          <w:sz w:val="24"/>
          <w:szCs w:val="24"/>
        </w:rPr>
        <w:t>,</w:t>
      </w:r>
      <w:r w:rsidR="00E25630" w:rsidRPr="00E25630">
        <w:rPr>
          <w:rFonts w:ascii="Times New Roman" w:hAnsi="Times New Roman" w:cs="Times New Roman"/>
          <w:sz w:val="24"/>
          <w:szCs w:val="24"/>
        </w:rPr>
        <w:t xml:space="preserve"> aby uzasadnienie nie sprowadzało się wyłącznie do powtórzenia tekstu ustawy ( art. 251 § 3 k.p.k.),</w:t>
      </w:r>
      <w:r w:rsidR="0050461A">
        <w:rPr>
          <w:rFonts w:ascii="Times New Roman" w:hAnsi="Times New Roman" w:cs="Times New Roman"/>
          <w:sz w:val="24"/>
          <w:szCs w:val="24"/>
        </w:rPr>
        <w:t xml:space="preserve"> </w:t>
      </w:r>
      <w:r w:rsidR="00E25630" w:rsidRPr="00E25630">
        <w:rPr>
          <w:rFonts w:ascii="Times New Roman" w:hAnsi="Times New Roman" w:cs="Times New Roman"/>
          <w:sz w:val="24"/>
          <w:szCs w:val="24"/>
        </w:rPr>
        <w:t>oceny zasadności zażaleń na postanowienia prokuratora o zastosowaniu środków zapobiegawczych, analizy zebranych materiałów pod kątem potrzeby zmiany lub uchylenia środka zapobiegawczego (art. 253 k.p.k.),</w:t>
      </w:r>
      <w:r w:rsidR="0050461A">
        <w:rPr>
          <w:rFonts w:ascii="Times New Roman" w:hAnsi="Times New Roman" w:cs="Times New Roman"/>
          <w:sz w:val="24"/>
          <w:szCs w:val="24"/>
        </w:rPr>
        <w:t xml:space="preserve"> </w:t>
      </w:r>
      <w:r w:rsidR="00E25630" w:rsidRPr="00E25630">
        <w:rPr>
          <w:rFonts w:ascii="Times New Roman" w:hAnsi="Times New Roman" w:cs="Times New Roman"/>
          <w:sz w:val="24"/>
          <w:szCs w:val="24"/>
        </w:rPr>
        <w:t>opracowania decyzji o odmowie uwzględnienia wniosku w przedmiocie uchylenia lub zmiany środka zapobiegawczego, w tym także – decyzji częściowo uwzględniającej wniosek (art. 254 k.p.k.),</w:t>
      </w:r>
      <w:r w:rsidR="0050461A">
        <w:rPr>
          <w:rFonts w:ascii="Times New Roman" w:hAnsi="Times New Roman" w:cs="Times New Roman"/>
          <w:sz w:val="24"/>
          <w:szCs w:val="24"/>
        </w:rPr>
        <w:t xml:space="preserve"> </w:t>
      </w:r>
      <w:r w:rsidR="00E25630" w:rsidRPr="00E25630">
        <w:rPr>
          <w:rFonts w:ascii="Times New Roman" w:hAnsi="Times New Roman" w:cs="Times New Roman"/>
          <w:sz w:val="24"/>
          <w:szCs w:val="24"/>
        </w:rPr>
        <w:t>doręczania ww. postanowień odpowiednim instytucjom, a w tym: pracodawcy, właściwemu organowi samorządu zawodowego albo instytucji, Komendzie Głównej Policji (§ 198 Regulaminu), Komendzie Głównej Straży Granicznej (§ 197 Regulaminu),</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oraz:</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 xml:space="preserve">analizy materiałów zebranych w toku postępowania przygotowawczego celem ustalenia, czy istnieją przesłanki do wydania postanowienia o nałożeniu na świadka, biegłego, </w:t>
      </w:r>
      <w:r w:rsidRPr="00E25630">
        <w:rPr>
          <w:rFonts w:ascii="Times New Roman" w:hAnsi="Times New Roman" w:cs="Times New Roman"/>
          <w:sz w:val="24"/>
          <w:szCs w:val="24"/>
        </w:rPr>
        <w:lastRenderedPageBreak/>
        <w:t>tłumacza lub specjalistę kary pi</w:t>
      </w:r>
      <w:r w:rsidR="00F745BC">
        <w:rPr>
          <w:rFonts w:ascii="Times New Roman" w:hAnsi="Times New Roman" w:cs="Times New Roman"/>
          <w:sz w:val="24"/>
          <w:szCs w:val="24"/>
        </w:rPr>
        <w:t xml:space="preserve">eniężnej (art. 285 k.p.k.) lub </w:t>
      </w:r>
      <w:r w:rsidRPr="00E25630">
        <w:rPr>
          <w:rFonts w:ascii="Times New Roman" w:hAnsi="Times New Roman" w:cs="Times New Roman"/>
          <w:sz w:val="24"/>
          <w:szCs w:val="24"/>
        </w:rPr>
        <w:t>o uchyleniu takiej kary (art. 286 k.p.k.) oraz sporządzania takich postanowień wraz z uzasadnieniem, oceny zasadności zażaleń na postanowienia prokuratora o nałożeniu kary pieniężnej.</w:t>
      </w:r>
    </w:p>
    <w:p w:rsidR="00E25630" w:rsidRPr="00E25630" w:rsidRDefault="00E25630" w:rsidP="00E25630">
      <w:pPr>
        <w:spacing w:line="360" w:lineRule="auto"/>
        <w:ind w:firstLine="708"/>
        <w:jc w:val="both"/>
        <w:rPr>
          <w:rFonts w:ascii="Times New Roman" w:hAnsi="Times New Roman" w:cs="Times New Roman"/>
          <w:sz w:val="24"/>
          <w:szCs w:val="24"/>
        </w:rPr>
      </w:pPr>
    </w:p>
    <w:p w:rsidR="00E25630" w:rsidRPr="00E25630" w:rsidRDefault="00E25630" w:rsidP="00E25630">
      <w:pPr>
        <w:spacing w:line="360" w:lineRule="auto"/>
        <w:ind w:firstLine="708"/>
        <w:jc w:val="both"/>
        <w:rPr>
          <w:rFonts w:ascii="Times New Roman" w:hAnsi="Times New Roman" w:cs="Times New Roman"/>
          <w:b/>
          <w:sz w:val="24"/>
          <w:szCs w:val="24"/>
        </w:rPr>
      </w:pPr>
      <w:r w:rsidRPr="00E25630">
        <w:rPr>
          <w:rFonts w:ascii="Times New Roman" w:hAnsi="Times New Roman" w:cs="Times New Roman"/>
          <w:b/>
          <w:sz w:val="24"/>
          <w:szCs w:val="24"/>
        </w:rPr>
        <w:t>Patroni praktyk winni zadbać, aby aplikanci sporządzili projekty co najmniej:</w:t>
      </w:r>
    </w:p>
    <w:p w:rsidR="00E25630" w:rsidRPr="00E25630" w:rsidRDefault="00E25630" w:rsidP="00E25630">
      <w:pPr>
        <w:spacing w:line="360" w:lineRule="auto"/>
        <w:ind w:firstLine="708"/>
        <w:jc w:val="both"/>
        <w:rPr>
          <w:rFonts w:ascii="Times New Roman" w:hAnsi="Times New Roman" w:cs="Times New Roman"/>
          <w:b/>
          <w:sz w:val="24"/>
          <w:szCs w:val="24"/>
        </w:rPr>
      </w:pPr>
      <w:r w:rsidRPr="00E25630">
        <w:rPr>
          <w:rFonts w:ascii="Times New Roman" w:hAnsi="Times New Roman" w:cs="Times New Roman"/>
          <w:b/>
          <w:sz w:val="24"/>
          <w:szCs w:val="24"/>
        </w:rPr>
        <w:t>-</w:t>
      </w:r>
      <w:r w:rsidRPr="00E25630">
        <w:rPr>
          <w:rFonts w:ascii="Times New Roman" w:hAnsi="Times New Roman" w:cs="Times New Roman"/>
          <w:b/>
          <w:sz w:val="24"/>
          <w:szCs w:val="24"/>
        </w:rPr>
        <w:tab/>
        <w:t>5 postanowień o zastosowaniu przez prokuratora wolnościowych środków zapobiegawczych, najlepiej w różnych sprawach, gdzie występują różne przesłanki sto</w:t>
      </w:r>
      <w:r w:rsidR="0050461A">
        <w:rPr>
          <w:rFonts w:ascii="Times New Roman" w:hAnsi="Times New Roman" w:cs="Times New Roman"/>
          <w:b/>
          <w:sz w:val="24"/>
          <w:szCs w:val="24"/>
        </w:rPr>
        <w:t xml:space="preserve">sowania środków zapobiegawczych, </w:t>
      </w:r>
    </w:p>
    <w:p w:rsidR="00E25630" w:rsidRPr="00E25630" w:rsidRDefault="00E25630" w:rsidP="00E25630">
      <w:pPr>
        <w:spacing w:line="360" w:lineRule="auto"/>
        <w:ind w:firstLine="708"/>
        <w:jc w:val="both"/>
        <w:rPr>
          <w:rFonts w:ascii="Times New Roman" w:hAnsi="Times New Roman" w:cs="Times New Roman"/>
          <w:b/>
          <w:sz w:val="24"/>
          <w:szCs w:val="24"/>
        </w:rPr>
      </w:pPr>
      <w:r w:rsidRPr="00E25630">
        <w:rPr>
          <w:rFonts w:ascii="Times New Roman" w:hAnsi="Times New Roman" w:cs="Times New Roman"/>
          <w:b/>
          <w:sz w:val="24"/>
          <w:szCs w:val="24"/>
        </w:rPr>
        <w:t xml:space="preserve">-  </w:t>
      </w:r>
      <w:r w:rsidRPr="00E25630">
        <w:rPr>
          <w:rFonts w:ascii="Times New Roman" w:hAnsi="Times New Roman" w:cs="Times New Roman"/>
          <w:b/>
          <w:sz w:val="24"/>
          <w:szCs w:val="24"/>
        </w:rPr>
        <w:tab/>
        <w:t>5 postanowień o zabezpieczenia majątkowym</w:t>
      </w:r>
      <w:r w:rsidR="0050461A">
        <w:rPr>
          <w:rFonts w:ascii="Times New Roman" w:hAnsi="Times New Roman" w:cs="Times New Roman"/>
          <w:b/>
          <w:sz w:val="24"/>
          <w:szCs w:val="24"/>
        </w:rPr>
        <w:t>,</w:t>
      </w:r>
      <w:r w:rsidRPr="00E25630">
        <w:rPr>
          <w:rFonts w:ascii="Times New Roman" w:hAnsi="Times New Roman" w:cs="Times New Roman"/>
          <w:b/>
          <w:sz w:val="24"/>
          <w:szCs w:val="24"/>
        </w:rPr>
        <w:tab/>
      </w:r>
    </w:p>
    <w:p w:rsidR="00E25630" w:rsidRPr="00E25630" w:rsidRDefault="0050461A" w:rsidP="00E25630">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w:t>
      </w:r>
      <w:r w:rsidR="00E25630" w:rsidRPr="00E25630">
        <w:rPr>
          <w:rFonts w:ascii="Times New Roman" w:hAnsi="Times New Roman" w:cs="Times New Roman"/>
          <w:b/>
          <w:sz w:val="24"/>
          <w:szCs w:val="24"/>
        </w:rPr>
        <w:tab/>
        <w:t>2 postanowień w przedmiocie kar porządkowych</w:t>
      </w:r>
      <w:r>
        <w:rPr>
          <w:rFonts w:ascii="Times New Roman" w:hAnsi="Times New Roman" w:cs="Times New Roman"/>
          <w:b/>
          <w:sz w:val="24"/>
          <w:szCs w:val="24"/>
        </w:rPr>
        <w:t>.</w:t>
      </w:r>
      <w:r w:rsidR="00E25630" w:rsidRPr="00E25630">
        <w:rPr>
          <w:rFonts w:ascii="Times New Roman" w:hAnsi="Times New Roman" w:cs="Times New Roman"/>
          <w:b/>
          <w:sz w:val="24"/>
          <w:szCs w:val="24"/>
        </w:rPr>
        <w:t xml:space="preserve"> </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 xml:space="preserve">Przy wykonywaniu powyższych czynności aplikantom należy zwracać uwagę nie tylko na przepisy Kodeksu postępowania karnego i oparte na nich orzecznictwo, ale również na zasady wynikające z Regulaminu wewnętrznego urzędowania powszechnych jednostek organizacyjnych prokuratury oraz wytycznych i pism instrukcyjnych. W szczególności </w:t>
      </w:r>
      <w:r w:rsidRPr="00E25630">
        <w:rPr>
          <w:rFonts w:ascii="Times New Roman" w:hAnsi="Times New Roman" w:cs="Times New Roman"/>
          <w:sz w:val="24"/>
          <w:szCs w:val="24"/>
        </w:rPr>
        <w:br/>
        <w:t xml:space="preserve">w kontekście zasad stosowania zabezpieczenia majątkowego należy omówić z aplikantami, na konkretnych przykładach, praktyczne uwarunkowania wynikające z takich wytycznych </w:t>
      </w:r>
      <w:r w:rsidRPr="00E25630">
        <w:rPr>
          <w:rFonts w:ascii="Times New Roman" w:hAnsi="Times New Roman" w:cs="Times New Roman"/>
          <w:sz w:val="24"/>
          <w:szCs w:val="24"/>
        </w:rPr>
        <w:br/>
        <w:t>i poleceń dla poszczególnych rodzajów przestępstw, a także przedstawić uzgodnieni</w:t>
      </w:r>
      <w:r w:rsidR="00F745BC">
        <w:rPr>
          <w:rFonts w:ascii="Times New Roman" w:hAnsi="Times New Roman" w:cs="Times New Roman"/>
          <w:sz w:val="24"/>
          <w:szCs w:val="24"/>
        </w:rPr>
        <w:t>a</w:t>
      </w:r>
      <w:r w:rsidRPr="00E25630">
        <w:rPr>
          <w:rFonts w:ascii="Times New Roman" w:hAnsi="Times New Roman" w:cs="Times New Roman"/>
          <w:sz w:val="24"/>
          <w:szCs w:val="24"/>
        </w:rPr>
        <w:br/>
        <w:t xml:space="preserve"> z kooperantami procesowymi co do sposobu realizacji polecenia gromadzenia informacji</w:t>
      </w:r>
      <w:r w:rsidRPr="00E25630">
        <w:rPr>
          <w:rFonts w:ascii="Times New Roman" w:hAnsi="Times New Roman" w:cs="Times New Roman"/>
          <w:sz w:val="24"/>
          <w:szCs w:val="24"/>
        </w:rPr>
        <w:br/>
        <w:t xml:space="preserve"> o stanie majątkowym osób na etapie przed formalnym przedstawieniem zarzutu.</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Aplikanci powinni móc pracować także na aktach spraw, którymi ich patron się nie zajmuje, a także na aktach spraw zakończonych.</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 xml:space="preserve">Niezależnie od powyższego Patroni proszeni są o umożliwienie aplikantom udziału </w:t>
      </w:r>
      <w:r w:rsidRPr="00E25630">
        <w:rPr>
          <w:rFonts w:ascii="Times New Roman" w:hAnsi="Times New Roman" w:cs="Times New Roman"/>
          <w:sz w:val="24"/>
          <w:szCs w:val="24"/>
        </w:rPr>
        <w:br/>
        <w:t>w rozprawach i posiedzeniach sądu, a także w oględzinach miejsca zdarzenia.</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 xml:space="preserve">Powyższe zalecenia nie eliminują możliwości wykonywania przez aplikantów innych zadań wynikających z bieżącego funkcjonowania prokuratury. Nie mogą one jednak przeważać w trakcie praktyki.  </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Uprzejmie informuję, że przedmiotem sprawdzianu, który aplikanci będą pisać po odbyciu praktyk po 6. zjeździe (na początku 7</w:t>
      </w:r>
      <w:r w:rsidR="0050461A">
        <w:rPr>
          <w:rFonts w:ascii="Times New Roman" w:hAnsi="Times New Roman" w:cs="Times New Roman"/>
          <w:sz w:val="24"/>
          <w:szCs w:val="24"/>
        </w:rPr>
        <w:t>.</w:t>
      </w:r>
      <w:r w:rsidRPr="00E25630">
        <w:rPr>
          <w:rFonts w:ascii="Times New Roman" w:hAnsi="Times New Roman" w:cs="Times New Roman"/>
          <w:sz w:val="24"/>
          <w:szCs w:val="24"/>
        </w:rPr>
        <w:t xml:space="preserve"> </w:t>
      </w:r>
      <w:r w:rsidR="0050461A" w:rsidRPr="00E25630">
        <w:rPr>
          <w:rFonts w:ascii="Times New Roman" w:hAnsi="Times New Roman" w:cs="Times New Roman"/>
          <w:sz w:val="24"/>
          <w:szCs w:val="24"/>
        </w:rPr>
        <w:t>Z</w:t>
      </w:r>
      <w:r w:rsidRPr="00E25630">
        <w:rPr>
          <w:rFonts w:ascii="Times New Roman" w:hAnsi="Times New Roman" w:cs="Times New Roman"/>
          <w:sz w:val="24"/>
          <w:szCs w:val="24"/>
        </w:rPr>
        <w:t>jazdu</w:t>
      </w:r>
      <w:r w:rsidR="0050461A">
        <w:rPr>
          <w:rFonts w:ascii="Times New Roman" w:hAnsi="Times New Roman" w:cs="Times New Roman"/>
          <w:sz w:val="24"/>
          <w:szCs w:val="24"/>
        </w:rPr>
        <w:t>,</w:t>
      </w:r>
      <w:r w:rsidR="00F745BC">
        <w:rPr>
          <w:rFonts w:ascii="Times New Roman" w:hAnsi="Times New Roman" w:cs="Times New Roman"/>
          <w:sz w:val="24"/>
          <w:szCs w:val="24"/>
        </w:rPr>
        <w:t xml:space="preserve"> tj. w dniu 29 września 2025 </w:t>
      </w:r>
      <w:r w:rsidRPr="00E25630">
        <w:rPr>
          <w:rFonts w:ascii="Times New Roman" w:hAnsi="Times New Roman" w:cs="Times New Roman"/>
          <w:sz w:val="24"/>
          <w:szCs w:val="24"/>
        </w:rPr>
        <w:t xml:space="preserve">roku) będzie </w:t>
      </w:r>
      <w:r w:rsidRPr="00E25630">
        <w:rPr>
          <w:rFonts w:ascii="Times New Roman" w:hAnsi="Times New Roman" w:cs="Times New Roman"/>
          <w:sz w:val="24"/>
          <w:szCs w:val="24"/>
        </w:rPr>
        <w:lastRenderedPageBreak/>
        <w:t>przygotowanie projektu postanowieni</w:t>
      </w:r>
      <w:r w:rsidR="0050461A">
        <w:rPr>
          <w:rFonts w:ascii="Times New Roman" w:hAnsi="Times New Roman" w:cs="Times New Roman"/>
          <w:sz w:val="24"/>
          <w:szCs w:val="24"/>
        </w:rPr>
        <w:t>a o zabezpieczeniu majątkowym, d</w:t>
      </w:r>
      <w:r w:rsidRPr="00E25630">
        <w:rPr>
          <w:rFonts w:ascii="Times New Roman" w:hAnsi="Times New Roman" w:cs="Times New Roman"/>
          <w:sz w:val="24"/>
          <w:szCs w:val="24"/>
        </w:rPr>
        <w:t>latego ważnym jest, aby aplikanci podczas praktyk opanowali tę umiejętność w jak najwyższym stopniu.</w:t>
      </w:r>
    </w:p>
    <w:p w:rsidR="00E25630" w:rsidRPr="00E25630" w:rsidRDefault="00E25630" w:rsidP="00E25630">
      <w:pPr>
        <w:spacing w:line="360" w:lineRule="auto"/>
        <w:ind w:firstLine="708"/>
        <w:jc w:val="both"/>
        <w:rPr>
          <w:rFonts w:ascii="Times New Roman" w:hAnsi="Times New Roman" w:cs="Times New Roman"/>
          <w:sz w:val="24"/>
          <w:szCs w:val="24"/>
        </w:rPr>
      </w:pPr>
      <w:r w:rsidRPr="00E25630">
        <w:rPr>
          <w:rFonts w:ascii="Times New Roman" w:hAnsi="Times New Roman" w:cs="Times New Roman"/>
          <w:sz w:val="24"/>
          <w:szCs w:val="24"/>
        </w:rPr>
        <w:t>Proszę zwracać uwagę nie tylko na merytoryczną trafność i formalną poprawność sporządzanych przez aplikantów pism, ale także na rodzaj użytej argumentacji, logikę i poprawność językową.</w:t>
      </w:r>
    </w:p>
    <w:p w:rsidR="00E25630" w:rsidRDefault="00E25630" w:rsidP="00E25630">
      <w:pPr>
        <w:spacing w:line="360" w:lineRule="auto"/>
        <w:ind w:firstLine="708"/>
        <w:jc w:val="both"/>
        <w:rPr>
          <w:rFonts w:ascii="Arial" w:hAnsi="Arial" w:cs="Arial"/>
          <w:b/>
        </w:rPr>
      </w:pPr>
    </w:p>
    <w:p w:rsidR="00A56009" w:rsidRPr="00892D9D" w:rsidRDefault="00A56009" w:rsidP="00E25630">
      <w:pPr>
        <w:spacing w:after="120" w:line="360" w:lineRule="auto"/>
        <w:jc w:val="both"/>
        <w:rPr>
          <w:rFonts w:ascii="Times New Roman" w:hAnsi="Times New Roman" w:cs="Times New Roman"/>
          <w:b/>
          <w:sz w:val="24"/>
          <w:szCs w:val="24"/>
        </w:rPr>
      </w:pPr>
    </w:p>
    <w:p w:rsidR="0047214A" w:rsidRPr="00892D9D" w:rsidRDefault="0047214A" w:rsidP="0047214A">
      <w:pPr>
        <w:pStyle w:val="Akapitzlist"/>
        <w:spacing w:before="120" w:after="120" w:line="360" w:lineRule="auto"/>
        <w:ind w:left="0"/>
        <w:jc w:val="center"/>
        <w:rPr>
          <w:rFonts w:ascii="Times New Roman" w:hAnsi="Times New Roman" w:cs="Times New Roman"/>
          <w:b/>
          <w:sz w:val="24"/>
          <w:szCs w:val="24"/>
        </w:rPr>
      </w:pPr>
      <w:r w:rsidRPr="00892D9D">
        <w:rPr>
          <w:rFonts w:ascii="Times New Roman" w:hAnsi="Times New Roman" w:cs="Times New Roman"/>
          <w:b/>
          <w:sz w:val="24"/>
          <w:szCs w:val="24"/>
        </w:rPr>
        <w:t>Kierownik</w:t>
      </w:r>
    </w:p>
    <w:p w:rsidR="0047214A" w:rsidRPr="00892D9D" w:rsidRDefault="0047214A" w:rsidP="0047214A">
      <w:pPr>
        <w:pStyle w:val="Akapitzlist"/>
        <w:spacing w:before="120" w:after="120" w:line="360" w:lineRule="auto"/>
        <w:ind w:left="0"/>
        <w:jc w:val="center"/>
        <w:rPr>
          <w:rFonts w:ascii="Times New Roman" w:eastAsia="Calibri" w:hAnsi="Times New Roman" w:cs="Times New Roman"/>
          <w:bCs/>
          <w:sz w:val="24"/>
          <w:szCs w:val="24"/>
        </w:rPr>
      </w:pPr>
      <w:r w:rsidRPr="00892D9D">
        <w:rPr>
          <w:rFonts w:ascii="Times New Roman" w:hAnsi="Times New Roman" w:cs="Times New Roman"/>
          <w:b/>
          <w:sz w:val="24"/>
          <w:szCs w:val="24"/>
        </w:rPr>
        <w:t xml:space="preserve"> Działu Dydaktycznego</w:t>
      </w:r>
    </w:p>
    <w:p w:rsidR="00892D9D" w:rsidRPr="00892D9D" w:rsidRDefault="0047214A" w:rsidP="00892D9D">
      <w:pPr>
        <w:spacing w:line="360" w:lineRule="auto"/>
        <w:jc w:val="center"/>
        <w:rPr>
          <w:rFonts w:ascii="Times New Roman" w:hAnsi="Times New Roman" w:cs="Times New Roman"/>
          <w:b/>
          <w:sz w:val="24"/>
          <w:szCs w:val="24"/>
        </w:rPr>
      </w:pPr>
      <w:r w:rsidRPr="00892D9D">
        <w:rPr>
          <w:rFonts w:ascii="Times New Roman" w:hAnsi="Times New Roman" w:cs="Times New Roman"/>
          <w:b/>
          <w:sz w:val="24"/>
          <w:szCs w:val="24"/>
        </w:rPr>
        <w:t>w Ośrodku Aplikacji Prokuratorskiej</w:t>
      </w:r>
    </w:p>
    <w:p w:rsidR="0047214A" w:rsidRPr="00892D9D" w:rsidRDefault="0047214A" w:rsidP="0047214A">
      <w:pPr>
        <w:spacing w:line="360" w:lineRule="auto"/>
        <w:jc w:val="center"/>
        <w:rPr>
          <w:rFonts w:ascii="Times New Roman" w:hAnsi="Times New Roman" w:cs="Times New Roman"/>
          <w:b/>
          <w:sz w:val="24"/>
          <w:szCs w:val="24"/>
        </w:rPr>
      </w:pPr>
      <w:r w:rsidRPr="00892D9D">
        <w:rPr>
          <w:rFonts w:ascii="Times New Roman" w:hAnsi="Times New Roman" w:cs="Times New Roman"/>
          <w:b/>
          <w:sz w:val="24"/>
          <w:szCs w:val="24"/>
        </w:rPr>
        <w:t>Krajowej Szkoły Sądownictwa i Prokuratury</w:t>
      </w:r>
    </w:p>
    <w:p w:rsidR="0047214A" w:rsidRDefault="0047214A" w:rsidP="00544E04">
      <w:pPr>
        <w:spacing w:line="360" w:lineRule="auto"/>
        <w:jc w:val="center"/>
        <w:rPr>
          <w:rFonts w:ascii="Times New Roman" w:hAnsi="Times New Roman" w:cs="Times New Roman"/>
          <w:b/>
          <w:sz w:val="24"/>
          <w:szCs w:val="24"/>
        </w:rPr>
      </w:pPr>
      <w:r w:rsidRPr="00892D9D">
        <w:rPr>
          <w:rFonts w:ascii="Times New Roman" w:hAnsi="Times New Roman" w:cs="Times New Roman"/>
          <w:b/>
          <w:sz w:val="24"/>
          <w:szCs w:val="24"/>
        </w:rPr>
        <w:t xml:space="preserve">Mariusz Kowal </w:t>
      </w: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544E04">
      <w:pPr>
        <w:spacing w:line="360" w:lineRule="auto"/>
        <w:jc w:val="center"/>
        <w:rPr>
          <w:rFonts w:ascii="Times New Roman" w:hAnsi="Times New Roman" w:cs="Times New Roman"/>
          <w:b/>
          <w:sz w:val="24"/>
          <w:szCs w:val="24"/>
        </w:rPr>
      </w:pPr>
    </w:p>
    <w:p w:rsidR="00494DC4" w:rsidRDefault="00494DC4" w:rsidP="00E25630">
      <w:pPr>
        <w:spacing w:line="360" w:lineRule="auto"/>
        <w:rPr>
          <w:rFonts w:ascii="Times New Roman" w:hAnsi="Times New Roman" w:cs="Times New Roman"/>
          <w:b/>
          <w:sz w:val="24"/>
          <w:szCs w:val="24"/>
        </w:rPr>
      </w:pPr>
    </w:p>
    <w:p w:rsidR="00F745BC" w:rsidRPr="00892D9D" w:rsidRDefault="00F745BC" w:rsidP="00E25630">
      <w:pPr>
        <w:spacing w:line="360" w:lineRule="auto"/>
        <w:rPr>
          <w:rFonts w:ascii="Times New Roman" w:hAnsi="Times New Roman" w:cs="Times New Roman"/>
          <w:b/>
          <w:sz w:val="24"/>
          <w:szCs w:val="24"/>
        </w:rPr>
      </w:pPr>
    </w:p>
    <w:p w:rsidR="0097797E" w:rsidRPr="00494DC4" w:rsidRDefault="0097797E" w:rsidP="0097797E">
      <w:pPr>
        <w:jc w:val="center"/>
        <w:rPr>
          <w:rFonts w:ascii="Times New Roman" w:hAnsi="Times New Roman" w:cs="Times New Roman"/>
          <w:sz w:val="24"/>
          <w:szCs w:val="24"/>
          <w:u w:val="single"/>
        </w:rPr>
      </w:pPr>
      <w:r w:rsidRPr="00494DC4">
        <w:rPr>
          <w:rFonts w:ascii="Times New Roman" w:hAnsi="Times New Roman" w:cs="Times New Roman"/>
          <w:b/>
          <w:sz w:val="24"/>
          <w:szCs w:val="24"/>
          <w:u w:val="single"/>
        </w:rPr>
        <w:lastRenderedPageBreak/>
        <w:t>Załącznik do zaleceń</w:t>
      </w:r>
      <w:r w:rsidR="00E25630">
        <w:rPr>
          <w:rFonts w:ascii="Times New Roman" w:hAnsi="Times New Roman" w:cs="Times New Roman"/>
          <w:b/>
          <w:sz w:val="24"/>
          <w:szCs w:val="24"/>
          <w:u w:val="single"/>
        </w:rPr>
        <w:t xml:space="preserve"> do praktyk po 6 </w:t>
      </w:r>
      <w:r w:rsidRPr="00494DC4">
        <w:rPr>
          <w:rFonts w:ascii="Times New Roman" w:hAnsi="Times New Roman" w:cs="Times New Roman"/>
          <w:b/>
          <w:sz w:val="24"/>
          <w:szCs w:val="24"/>
          <w:u w:val="single"/>
        </w:rPr>
        <w:t>zjeździe XVI rocznika aplikacji prokuratorskiej</w:t>
      </w:r>
      <w:r w:rsidRPr="00494DC4">
        <w:rPr>
          <w:rFonts w:ascii="Times New Roman" w:hAnsi="Times New Roman" w:cs="Times New Roman"/>
          <w:sz w:val="24"/>
          <w:szCs w:val="24"/>
          <w:u w:val="single"/>
        </w:rPr>
        <w:t>:</w:t>
      </w:r>
    </w:p>
    <w:p w:rsidR="0097797E" w:rsidRPr="00494DC4" w:rsidRDefault="00E25630" w:rsidP="009779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Przedmiotem 6</w:t>
      </w:r>
      <w:r w:rsidR="0097797E" w:rsidRPr="00494DC4">
        <w:rPr>
          <w:rFonts w:ascii="Times New Roman" w:hAnsi="Times New Roman" w:cs="Times New Roman"/>
          <w:sz w:val="24"/>
          <w:szCs w:val="24"/>
        </w:rPr>
        <w:t xml:space="preserve"> zjazdu XVI rocznika aplikacji prokuratorskiej, który odbędzie się</w:t>
      </w:r>
      <w:r w:rsidR="006D2112" w:rsidRPr="00494DC4">
        <w:rPr>
          <w:rFonts w:ascii="Times New Roman" w:hAnsi="Times New Roman" w:cs="Times New Roman"/>
          <w:sz w:val="24"/>
          <w:szCs w:val="24"/>
        </w:rPr>
        <w:br/>
        <w:t xml:space="preserve"> w dniach </w:t>
      </w:r>
      <w:r>
        <w:rPr>
          <w:rFonts w:ascii="Times New Roman" w:hAnsi="Times New Roman" w:cs="Times New Roman"/>
          <w:sz w:val="24"/>
          <w:szCs w:val="24"/>
        </w:rPr>
        <w:t>4</w:t>
      </w:r>
      <w:r w:rsidR="0050461A">
        <w:rPr>
          <w:rFonts w:ascii="Times New Roman" w:hAnsi="Times New Roman" w:cs="Times New Roman"/>
          <w:sz w:val="24"/>
          <w:szCs w:val="24"/>
        </w:rPr>
        <w:t xml:space="preserve"> </w:t>
      </w:r>
      <w:r>
        <w:rPr>
          <w:rFonts w:ascii="Times New Roman" w:hAnsi="Times New Roman" w:cs="Times New Roman"/>
          <w:sz w:val="24"/>
          <w:szCs w:val="24"/>
        </w:rPr>
        <w:t>-</w:t>
      </w:r>
      <w:r w:rsidR="0050461A">
        <w:rPr>
          <w:rFonts w:ascii="Times New Roman" w:hAnsi="Times New Roman" w:cs="Times New Roman"/>
          <w:sz w:val="24"/>
          <w:szCs w:val="24"/>
        </w:rPr>
        <w:t xml:space="preserve"> </w:t>
      </w:r>
      <w:r>
        <w:rPr>
          <w:rFonts w:ascii="Times New Roman" w:hAnsi="Times New Roman" w:cs="Times New Roman"/>
          <w:sz w:val="24"/>
          <w:szCs w:val="24"/>
        </w:rPr>
        <w:t xml:space="preserve">8 sierpnia </w:t>
      </w:r>
      <w:r w:rsidR="0097797E" w:rsidRPr="00494DC4">
        <w:rPr>
          <w:rFonts w:ascii="Times New Roman" w:hAnsi="Times New Roman" w:cs="Times New Roman"/>
          <w:sz w:val="24"/>
          <w:szCs w:val="24"/>
        </w:rPr>
        <w:t>2025</w:t>
      </w:r>
      <w:r w:rsidR="0050461A">
        <w:rPr>
          <w:rFonts w:ascii="Times New Roman" w:hAnsi="Times New Roman" w:cs="Times New Roman"/>
          <w:sz w:val="24"/>
          <w:szCs w:val="24"/>
        </w:rPr>
        <w:t xml:space="preserve"> </w:t>
      </w:r>
      <w:r w:rsidR="0097797E" w:rsidRPr="00494DC4">
        <w:rPr>
          <w:rFonts w:ascii="Times New Roman" w:hAnsi="Times New Roman" w:cs="Times New Roman"/>
          <w:sz w:val="24"/>
          <w:szCs w:val="24"/>
        </w:rPr>
        <w:t>r. będzie:</w:t>
      </w:r>
    </w:p>
    <w:p w:rsidR="00E25630" w:rsidRPr="0050461A" w:rsidRDefault="00E25630" w:rsidP="0050461A">
      <w:pPr>
        <w:pStyle w:val="Akapitzlist"/>
        <w:numPr>
          <w:ilvl w:val="0"/>
          <w:numId w:val="31"/>
        </w:numPr>
        <w:spacing w:line="360" w:lineRule="auto"/>
        <w:jc w:val="both"/>
        <w:rPr>
          <w:rFonts w:ascii="Times New Roman" w:eastAsia="Times New Roman" w:hAnsi="Times New Roman" w:cs="Times New Roman"/>
          <w:b/>
          <w:sz w:val="24"/>
          <w:szCs w:val="24"/>
        </w:rPr>
      </w:pPr>
      <w:r w:rsidRPr="0050461A">
        <w:rPr>
          <w:rFonts w:ascii="Times New Roman" w:hAnsi="Times New Roman" w:cs="Times New Roman"/>
          <w:b/>
          <w:sz w:val="24"/>
          <w:szCs w:val="24"/>
        </w:rPr>
        <w:t>Prawa człowieka w postępowaniu karnym</w:t>
      </w:r>
    </w:p>
    <w:p w:rsidR="00E25630" w:rsidRPr="00E25630" w:rsidRDefault="00E25630" w:rsidP="00E25630">
      <w:pPr>
        <w:spacing w:line="360" w:lineRule="auto"/>
        <w:jc w:val="both"/>
        <w:rPr>
          <w:rFonts w:ascii="Times New Roman" w:hAnsi="Times New Roman" w:cs="Times New Roman"/>
          <w:sz w:val="24"/>
          <w:szCs w:val="24"/>
        </w:rPr>
      </w:pPr>
      <w:r w:rsidRPr="00E25630">
        <w:rPr>
          <w:rFonts w:ascii="Times New Roman" w:hAnsi="Times New Roman" w:cs="Times New Roman"/>
          <w:sz w:val="24"/>
          <w:szCs w:val="24"/>
        </w:rPr>
        <w:t xml:space="preserve">Orzecznictwo Europejskiego Trybunału Praw Człowieka – z uwzględnieniem spraw polskich – dotyczące problematyki karnej. Zasady proporcjonalności i rzeczywistej ochrony praw człowieka, prawo do życia, zakaz tortur, prawo do wolności i bezpieczeństwa osobistego </w:t>
      </w:r>
      <w:r>
        <w:rPr>
          <w:rFonts w:ascii="Times New Roman" w:hAnsi="Times New Roman" w:cs="Times New Roman"/>
          <w:sz w:val="24"/>
          <w:szCs w:val="24"/>
        </w:rPr>
        <w:br/>
      </w:r>
      <w:r w:rsidRPr="00E25630">
        <w:rPr>
          <w:rFonts w:ascii="Times New Roman" w:hAnsi="Times New Roman" w:cs="Times New Roman"/>
          <w:sz w:val="24"/>
          <w:szCs w:val="24"/>
        </w:rPr>
        <w:t xml:space="preserve">(z wyjątkiem nadmiernej długości tymczasowego aresztowania – por. zjazd VII), prawo do rzetelnego procesu (z wyjątkiem przewlekłości postępowania – por. zjazd XVII). </w:t>
      </w:r>
    </w:p>
    <w:p w:rsidR="00E25630" w:rsidRPr="00E25630" w:rsidRDefault="00E25630" w:rsidP="00E25630">
      <w:pPr>
        <w:spacing w:line="360" w:lineRule="auto"/>
        <w:jc w:val="both"/>
        <w:rPr>
          <w:rFonts w:ascii="Times New Roman" w:hAnsi="Times New Roman" w:cs="Times New Roman"/>
          <w:sz w:val="24"/>
          <w:szCs w:val="24"/>
        </w:rPr>
      </w:pPr>
    </w:p>
    <w:p w:rsidR="00E25630" w:rsidRPr="0050461A" w:rsidRDefault="00E25630" w:rsidP="0050461A">
      <w:pPr>
        <w:pStyle w:val="Akapitzlist"/>
        <w:numPr>
          <w:ilvl w:val="0"/>
          <w:numId w:val="31"/>
        </w:numPr>
        <w:spacing w:line="360" w:lineRule="auto"/>
        <w:jc w:val="both"/>
        <w:rPr>
          <w:rFonts w:ascii="Times New Roman" w:hAnsi="Times New Roman" w:cs="Times New Roman"/>
          <w:b/>
          <w:sz w:val="24"/>
          <w:szCs w:val="24"/>
        </w:rPr>
      </w:pPr>
      <w:r w:rsidRPr="0050461A">
        <w:rPr>
          <w:rFonts w:ascii="Times New Roman" w:hAnsi="Times New Roman" w:cs="Times New Roman"/>
          <w:b/>
          <w:sz w:val="24"/>
          <w:szCs w:val="24"/>
        </w:rPr>
        <w:t>Prawo karne materialne</w:t>
      </w:r>
      <w:r w:rsidR="0050461A">
        <w:rPr>
          <w:rFonts w:ascii="Times New Roman" w:hAnsi="Times New Roman" w:cs="Times New Roman"/>
          <w:b/>
          <w:sz w:val="24"/>
          <w:szCs w:val="24"/>
        </w:rPr>
        <w:t>:</w:t>
      </w:r>
    </w:p>
    <w:p w:rsidR="00E25630" w:rsidRPr="00E25630" w:rsidRDefault="00E25630" w:rsidP="00E25630">
      <w:pPr>
        <w:spacing w:line="360" w:lineRule="auto"/>
        <w:jc w:val="both"/>
        <w:rPr>
          <w:rFonts w:ascii="Times New Roman" w:hAnsi="Times New Roman" w:cs="Times New Roman"/>
          <w:sz w:val="24"/>
          <w:szCs w:val="24"/>
        </w:rPr>
      </w:pPr>
      <w:r w:rsidRPr="00E25630">
        <w:rPr>
          <w:rFonts w:ascii="Times New Roman" w:hAnsi="Times New Roman" w:cs="Times New Roman"/>
          <w:sz w:val="24"/>
          <w:szCs w:val="24"/>
        </w:rPr>
        <w:t>Okoliczności wyłączające i umniejszające winę. Okoliczności wyłączające bezprawność czynu.</w:t>
      </w:r>
      <w:r w:rsidR="0050461A">
        <w:rPr>
          <w:rFonts w:ascii="Times New Roman" w:hAnsi="Times New Roman" w:cs="Times New Roman"/>
          <w:sz w:val="24"/>
          <w:szCs w:val="24"/>
        </w:rPr>
        <w:t xml:space="preserve"> </w:t>
      </w:r>
      <w:r w:rsidRPr="00E25630">
        <w:rPr>
          <w:rFonts w:ascii="Times New Roman" w:hAnsi="Times New Roman" w:cs="Times New Roman"/>
          <w:sz w:val="24"/>
          <w:szCs w:val="24"/>
        </w:rPr>
        <w:t>Zbieg przestępstw i zbieg przepisów ustawy.</w:t>
      </w:r>
    </w:p>
    <w:p w:rsidR="00E25630" w:rsidRPr="00E25630" w:rsidRDefault="00E25630" w:rsidP="00E25630">
      <w:pPr>
        <w:spacing w:line="360" w:lineRule="auto"/>
        <w:jc w:val="both"/>
        <w:rPr>
          <w:rFonts w:ascii="Times New Roman" w:hAnsi="Times New Roman" w:cs="Times New Roman"/>
          <w:sz w:val="24"/>
          <w:szCs w:val="24"/>
        </w:rPr>
      </w:pPr>
    </w:p>
    <w:p w:rsidR="00E25630" w:rsidRPr="0050461A" w:rsidRDefault="00E25630" w:rsidP="0050461A">
      <w:pPr>
        <w:pStyle w:val="Akapitzlist"/>
        <w:numPr>
          <w:ilvl w:val="0"/>
          <w:numId w:val="31"/>
        </w:numPr>
        <w:spacing w:line="360" w:lineRule="auto"/>
        <w:jc w:val="both"/>
        <w:rPr>
          <w:rFonts w:ascii="Times New Roman" w:hAnsi="Times New Roman" w:cs="Times New Roman"/>
          <w:b/>
          <w:sz w:val="24"/>
          <w:szCs w:val="24"/>
        </w:rPr>
      </w:pPr>
      <w:r w:rsidRPr="0050461A">
        <w:rPr>
          <w:rFonts w:ascii="Times New Roman" w:hAnsi="Times New Roman" w:cs="Times New Roman"/>
          <w:b/>
          <w:sz w:val="24"/>
          <w:szCs w:val="24"/>
        </w:rPr>
        <w:t>Prawo karne procesowe</w:t>
      </w:r>
    </w:p>
    <w:p w:rsidR="00E25630" w:rsidRPr="00E25630" w:rsidRDefault="00E25630" w:rsidP="00E25630">
      <w:pPr>
        <w:spacing w:line="360" w:lineRule="auto"/>
        <w:jc w:val="both"/>
        <w:rPr>
          <w:rFonts w:ascii="Times New Roman" w:hAnsi="Times New Roman" w:cs="Times New Roman"/>
          <w:sz w:val="24"/>
          <w:szCs w:val="24"/>
        </w:rPr>
      </w:pPr>
      <w:r w:rsidRPr="00E25630">
        <w:rPr>
          <w:rFonts w:ascii="Times New Roman" w:hAnsi="Times New Roman" w:cs="Times New Roman"/>
          <w:sz w:val="24"/>
          <w:szCs w:val="24"/>
        </w:rPr>
        <w:t xml:space="preserve">Kontynuacja zajęć z zakresu form postępowania przygotowawczego: śledztwo, dochodzenie. </w:t>
      </w:r>
    </w:p>
    <w:p w:rsidR="00E25630" w:rsidRPr="00E25630" w:rsidRDefault="00E25630" w:rsidP="00E25630">
      <w:pPr>
        <w:spacing w:line="360" w:lineRule="auto"/>
        <w:jc w:val="both"/>
        <w:rPr>
          <w:rFonts w:ascii="Times New Roman" w:hAnsi="Times New Roman" w:cs="Times New Roman"/>
          <w:sz w:val="24"/>
          <w:szCs w:val="24"/>
        </w:rPr>
      </w:pPr>
      <w:r w:rsidRPr="00E25630">
        <w:rPr>
          <w:rFonts w:ascii="Times New Roman" w:hAnsi="Times New Roman" w:cs="Times New Roman"/>
          <w:sz w:val="24"/>
          <w:szCs w:val="24"/>
        </w:rPr>
        <w:t xml:space="preserve">Czynności zastrzeżone dla prokuratora w śledztwie. Środki zapobiegawcze stosowane przez prokuratora. Kary porządkowe. </w:t>
      </w:r>
    </w:p>
    <w:p w:rsidR="00E25630" w:rsidRPr="00E25630" w:rsidRDefault="00E25630" w:rsidP="00E25630">
      <w:pPr>
        <w:spacing w:line="360" w:lineRule="auto"/>
        <w:jc w:val="both"/>
        <w:rPr>
          <w:rFonts w:ascii="Times New Roman" w:hAnsi="Times New Roman" w:cs="Times New Roman"/>
          <w:sz w:val="24"/>
          <w:szCs w:val="24"/>
        </w:rPr>
      </w:pPr>
      <w:r w:rsidRPr="00E25630">
        <w:rPr>
          <w:rFonts w:ascii="Times New Roman" w:hAnsi="Times New Roman" w:cs="Times New Roman"/>
          <w:sz w:val="24"/>
          <w:szCs w:val="24"/>
        </w:rPr>
        <w:t>Tymczasowe zajęcie mienia. Zabezpieczenie majątkowe.</w:t>
      </w:r>
    </w:p>
    <w:p w:rsidR="00093CAF" w:rsidRPr="00494DC4" w:rsidRDefault="00093CAF" w:rsidP="0097797E">
      <w:pPr>
        <w:widowControl w:val="0"/>
        <w:spacing w:after="0" w:line="360" w:lineRule="auto"/>
        <w:contextualSpacing/>
        <w:jc w:val="both"/>
        <w:rPr>
          <w:rFonts w:ascii="Times New Roman" w:eastAsia="Times New Roman" w:hAnsi="Times New Roman" w:cs="Times New Roman"/>
          <w:kern w:val="144"/>
          <w:sz w:val="24"/>
          <w:szCs w:val="24"/>
        </w:rPr>
      </w:pPr>
    </w:p>
    <w:sectPr w:rsidR="00093CAF" w:rsidRPr="00494DC4" w:rsidSect="003D147B">
      <w:headerReference w:type="default" r:id="rId7"/>
      <w:footerReference w:type="default" r:id="rId8"/>
      <w:headerReference w:type="first" r:id="rId9"/>
      <w:footerReference w:type="first" r:id="rId10"/>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D3" w:rsidRDefault="00AD3ED3">
      <w:pPr>
        <w:spacing w:after="0" w:line="240" w:lineRule="auto"/>
      </w:pPr>
      <w:r>
        <w:separator/>
      </w:r>
    </w:p>
  </w:endnote>
  <w:endnote w:type="continuationSeparator" w:id="0">
    <w:p w:rsidR="00AD3ED3" w:rsidRDefault="00AD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5C1373">
    <w:pPr>
      <w:pStyle w:val="Stopka"/>
    </w:pPr>
    <w:r>
      <w:fldChar w:fldCharType="begin"/>
    </w:r>
    <w:r>
      <w:instrText xml:space="preserve"> PAGE   \* MERGEFORMAT </w:instrText>
    </w:r>
    <w:r>
      <w:fldChar w:fldCharType="separate"/>
    </w:r>
    <w:r w:rsidR="005C4A9A">
      <w:rPr>
        <w:noProof/>
      </w:rPr>
      <w:t>4</w:t>
    </w:r>
    <w:r>
      <w:rPr>
        <w:noProof/>
      </w:rPr>
      <w:fldChar w:fldCharType="end"/>
    </w:r>
  </w:p>
  <w:p w:rsidR="001B510F" w:rsidRDefault="00AD3ED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AD3ED3" w:rsidP="003D147B">
          <w:pPr>
            <w:pStyle w:val="Stopka"/>
            <w:rPr>
              <w:sz w:val="4"/>
              <w:szCs w:val="4"/>
            </w:rPr>
          </w:pPr>
        </w:p>
      </w:tc>
    </w:tr>
  </w:tbl>
  <w:p w:rsidR="001B510F" w:rsidRPr="00A944C8" w:rsidRDefault="005C1373" w:rsidP="000828FB">
    <w:pPr>
      <w:pStyle w:val="Stopka"/>
      <w:jc w:val="center"/>
      <w:rPr>
        <w:sz w:val="18"/>
        <w:szCs w:val="18"/>
      </w:rPr>
    </w:pPr>
    <w:r w:rsidRPr="00A944C8">
      <w:rPr>
        <w:sz w:val="18"/>
        <w:szCs w:val="18"/>
      </w:rPr>
      <w:t>Krajowa Szkoła Sądownictwa i Prokuratury</w:t>
    </w:r>
  </w:p>
  <w:p w:rsidR="001B510F" w:rsidRPr="00A944C8" w:rsidRDefault="005C1373" w:rsidP="000828FB">
    <w:pPr>
      <w:pStyle w:val="Stopka"/>
      <w:jc w:val="center"/>
      <w:rPr>
        <w:sz w:val="18"/>
        <w:szCs w:val="18"/>
      </w:rPr>
    </w:pPr>
    <w:r w:rsidRPr="00A944C8">
      <w:rPr>
        <w:sz w:val="18"/>
        <w:szCs w:val="18"/>
      </w:rPr>
      <w:t>ul. Przy Rondzie 5, 31-547 Kraków</w:t>
    </w:r>
  </w:p>
  <w:p w:rsidR="001B510F" w:rsidRDefault="00AD3ED3" w:rsidP="003D14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D3" w:rsidRDefault="00AD3ED3">
      <w:pPr>
        <w:spacing w:after="0" w:line="240" w:lineRule="auto"/>
      </w:pPr>
      <w:r>
        <w:separator/>
      </w:r>
    </w:p>
  </w:footnote>
  <w:footnote w:type="continuationSeparator" w:id="0">
    <w:p w:rsidR="00AD3ED3" w:rsidRDefault="00AD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Pr="009B38B3" w:rsidRDefault="005C1373" w:rsidP="003D147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5C1373"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E8C1DEB" wp14:editId="206492B8">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AD3ED3" w:rsidP="003D147B">
    <w:pPr>
      <w:pStyle w:val="Nagwek"/>
      <w:ind w:right="4959"/>
      <w:jc w:val="center"/>
      <w:rPr>
        <w:b/>
      </w:rPr>
    </w:pPr>
  </w:p>
  <w:p w:rsidR="001B510F" w:rsidRPr="009E7ADE" w:rsidRDefault="00AD3ED3" w:rsidP="003D147B">
    <w:pPr>
      <w:pStyle w:val="Nagwek"/>
      <w:ind w:left="-851" w:right="5526"/>
      <w:jc w:val="center"/>
      <w:rPr>
        <w:b/>
        <w:sz w:val="8"/>
        <w:szCs w:val="8"/>
      </w:rPr>
    </w:pPr>
  </w:p>
  <w:p w:rsidR="001B510F" w:rsidRPr="00551ABF" w:rsidRDefault="005C1373"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5C1373" w:rsidP="003D147B">
    <w:pPr>
      <w:pStyle w:val="Nagwek"/>
      <w:ind w:left="-851" w:right="5526"/>
      <w:jc w:val="center"/>
      <w:rPr>
        <w:b/>
      </w:rPr>
    </w:pPr>
    <w:r w:rsidRPr="00D021CB">
      <w:rPr>
        <w:b/>
      </w:rPr>
      <w:t>SĄDOWNICTWA I PROKURATURY</w:t>
    </w:r>
  </w:p>
  <w:p w:rsidR="00E20B98" w:rsidRPr="00D021CB" w:rsidRDefault="00AD3ED3" w:rsidP="003D147B">
    <w:pPr>
      <w:pStyle w:val="Nagwek"/>
      <w:ind w:left="-851" w:right="5526"/>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D22"/>
    <w:multiLevelType w:val="hybridMultilevel"/>
    <w:tmpl w:val="B2E8EFA6"/>
    <w:lvl w:ilvl="0" w:tplc="12742F66">
      <w:start w:val="1"/>
      <w:numFmt w:val="decimal"/>
      <w:lvlText w:val="%1."/>
      <w:lvlJc w:val="left"/>
      <w:pPr>
        <w:ind w:left="928" w:hanging="360"/>
      </w:pPr>
      <w:rPr>
        <w:rFonts w:hint="default"/>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15546CC1"/>
    <w:multiLevelType w:val="hybridMultilevel"/>
    <w:tmpl w:val="793C7822"/>
    <w:lvl w:ilvl="0" w:tplc="A8E4CD0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AE0F3A"/>
    <w:multiLevelType w:val="hybridMultilevel"/>
    <w:tmpl w:val="0DDC214E"/>
    <w:lvl w:ilvl="0" w:tplc="BB042D52">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229149C7"/>
    <w:multiLevelType w:val="hybridMultilevel"/>
    <w:tmpl w:val="1D243B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9447AB"/>
    <w:multiLevelType w:val="hybridMultilevel"/>
    <w:tmpl w:val="B86CBBAE"/>
    <w:lvl w:ilvl="0" w:tplc="3730793A">
      <w:start w:val="1"/>
      <w:numFmt w:val="decimal"/>
      <w:pStyle w:val="Nagwek1"/>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24D40149"/>
    <w:multiLevelType w:val="hybridMultilevel"/>
    <w:tmpl w:val="140A13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F16B8C"/>
    <w:multiLevelType w:val="hybridMultilevel"/>
    <w:tmpl w:val="5EEA9874"/>
    <w:lvl w:ilvl="0" w:tplc="73841C0C">
      <w:start w:val="1"/>
      <w:numFmt w:val="lowerLetter"/>
      <w:lvlText w:val="%1."/>
      <w:lvlJc w:val="left"/>
      <w:pPr>
        <w:ind w:left="1065" w:hanging="360"/>
      </w:pPr>
      <w:rPr>
        <w:rFonts w:hint="default"/>
        <w:b/>
        <w:u w:val="no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28020F35"/>
    <w:multiLevelType w:val="hybridMultilevel"/>
    <w:tmpl w:val="F65A81E0"/>
    <w:lvl w:ilvl="0" w:tplc="E65CFCB8">
      <w:start w:val="1"/>
      <w:numFmt w:val="decimal"/>
      <w:lvlText w:val="%1."/>
      <w:lvlJc w:val="left"/>
      <w:pPr>
        <w:ind w:left="644" w:hanging="360"/>
      </w:pPr>
      <w:rPr>
        <w:color w:val="auto"/>
        <w:lang w:val="en-U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9945626"/>
    <w:multiLevelType w:val="hybridMultilevel"/>
    <w:tmpl w:val="B3125D46"/>
    <w:lvl w:ilvl="0" w:tplc="C26E8DBA">
      <w:start w:val="1"/>
      <w:numFmt w:val="decimal"/>
      <w:lvlText w:val="%1."/>
      <w:lvlJc w:val="left"/>
      <w:pPr>
        <w:ind w:left="928" w:hanging="360"/>
      </w:pPr>
      <w:rPr>
        <w:rFonts w:hint="default"/>
        <w:b w:val="0"/>
        <w:color w:val="000000" w:themeColor="text1"/>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316D5A8E"/>
    <w:multiLevelType w:val="hybridMultilevel"/>
    <w:tmpl w:val="674079C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8D7686"/>
    <w:multiLevelType w:val="hybridMultilevel"/>
    <w:tmpl w:val="153847FA"/>
    <w:lvl w:ilvl="0" w:tplc="DA16201E">
      <w:start w:val="2"/>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3402667E"/>
    <w:multiLevelType w:val="hybridMultilevel"/>
    <w:tmpl w:val="F65A81E0"/>
    <w:lvl w:ilvl="0" w:tplc="E65CFCB8">
      <w:start w:val="1"/>
      <w:numFmt w:val="decimal"/>
      <w:lvlText w:val="%1."/>
      <w:lvlJc w:val="left"/>
      <w:pPr>
        <w:ind w:left="644" w:hanging="360"/>
      </w:pPr>
      <w:rPr>
        <w:color w:val="auto"/>
        <w:lang w:val="en-U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AE40605"/>
    <w:multiLevelType w:val="hybridMultilevel"/>
    <w:tmpl w:val="EE74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C93FB7"/>
    <w:multiLevelType w:val="hybridMultilevel"/>
    <w:tmpl w:val="3E5E0D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2067BE"/>
    <w:multiLevelType w:val="hybridMultilevel"/>
    <w:tmpl w:val="667AB046"/>
    <w:lvl w:ilvl="0" w:tplc="DA6CF05C">
      <w:start w:val="1"/>
      <w:numFmt w:val="decimal"/>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511D49"/>
    <w:multiLevelType w:val="hybridMultilevel"/>
    <w:tmpl w:val="61DCB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7B5653"/>
    <w:multiLevelType w:val="hybridMultilevel"/>
    <w:tmpl w:val="4620B9B0"/>
    <w:lvl w:ilvl="0" w:tplc="71D8F644">
      <w:start w:val="1"/>
      <w:numFmt w:val="bullet"/>
      <w:lvlText w:val=""/>
      <w:lvlJc w:val="left"/>
      <w:pPr>
        <w:ind w:left="927" w:hanging="360"/>
      </w:pPr>
      <w:rPr>
        <w:rFonts w:ascii="Symbol" w:eastAsiaTheme="minorEastAsia" w:hAnsi="Symbol" w:cstheme="minorBidi" w:hint="default"/>
        <w:color w:val="auto"/>
      </w:rPr>
    </w:lvl>
    <w:lvl w:ilvl="1" w:tplc="04150003">
      <w:start w:val="1"/>
      <w:numFmt w:val="bullet"/>
      <w:lvlText w:val="o"/>
      <w:lvlJc w:val="left"/>
      <w:pPr>
        <w:ind w:left="1785" w:hanging="360"/>
      </w:pPr>
      <w:rPr>
        <w:rFonts w:ascii="Courier New" w:hAnsi="Courier New" w:cs="Courier New" w:hint="default"/>
      </w:rPr>
    </w:lvl>
    <w:lvl w:ilvl="2" w:tplc="04150005">
      <w:start w:val="1"/>
      <w:numFmt w:val="bullet"/>
      <w:lvlText w:val=""/>
      <w:lvlJc w:val="left"/>
      <w:pPr>
        <w:ind w:left="2505" w:hanging="360"/>
      </w:pPr>
      <w:rPr>
        <w:rFonts w:ascii="Wingdings" w:hAnsi="Wingdings" w:hint="default"/>
      </w:rPr>
    </w:lvl>
    <w:lvl w:ilvl="3" w:tplc="04150001">
      <w:start w:val="1"/>
      <w:numFmt w:val="bullet"/>
      <w:lvlText w:val=""/>
      <w:lvlJc w:val="left"/>
      <w:pPr>
        <w:ind w:left="3225" w:hanging="360"/>
      </w:pPr>
      <w:rPr>
        <w:rFonts w:ascii="Symbol" w:hAnsi="Symbol" w:hint="default"/>
      </w:rPr>
    </w:lvl>
    <w:lvl w:ilvl="4" w:tplc="04150003">
      <w:start w:val="1"/>
      <w:numFmt w:val="bullet"/>
      <w:lvlText w:val="o"/>
      <w:lvlJc w:val="left"/>
      <w:pPr>
        <w:ind w:left="3945" w:hanging="360"/>
      </w:pPr>
      <w:rPr>
        <w:rFonts w:ascii="Courier New" w:hAnsi="Courier New" w:cs="Courier New" w:hint="default"/>
      </w:rPr>
    </w:lvl>
    <w:lvl w:ilvl="5" w:tplc="04150005">
      <w:start w:val="1"/>
      <w:numFmt w:val="bullet"/>
      <w:lvlText w:val=""/>
      <w:lvlJc w:val="left"/>
      <w:pPr>
        <w:ind w:left="4665" w:hanging="360"/>
      </w:pPr>
      <w:rPr>
        <w:rFonts w:ascii="Wingdings" w:hAnsi="Wingdings" w:hint="default"/>
      </w:rPr>
    </w:lvl>
    <w:lvl w:ilvl="6" w:tplc="04150001">
      <w:start w:val="1"/>
      <w:numFmt w:val="bullet"/>
      <w:lvlText w:val=""/>
      <w:lvlJc w:val="left"/>
      <w:pPr>
        <w:ind w:left="5385" w:hanging="360"/>
      </w:pPr>
      <w:rPr>
        <w:rFonts w:ascii="Symbol" w:hAnsi="Symbol" w:hint="default"/>
      </w:rPr>
    </w:lvl>
    <w:lvl w:ilvl="7" w:tplc="04150003">
      <w:start w:val="1"/>
      <w:numFmt w:val="bullet"/>
      <w:lvlText w:val="o"/>
      <w:lvlJc w:val="left"/>
      <w:pPr>
        <w:ind w:left="6105" w:hanging="360"/>
      </w:pPr>
      <w:rPr>
        <w:rFonts w:ascii="Courier New" w:hAnsi="Courier New" w:cs="Courier New" w:hint="default"/>
      </w:rPr>
    </w:lvl>
    <w:lvl w:ilvl="8" w:tplc="04150005">
      <w:start w:val="1"/>
      <w:numFmt w:val="bullet"/>
      <w:lvlText w:val=""/>
      <w:lvlJc w:val="left"/>
      <w:pPr>
        <w:ind w:left="6825" w:hanging="360"/>
      </w:pPr>
      <w:rPr>
        <w:rFonts w:ascii="Wingdings" w:hAnsi="Wingdings" w:hint="default"/>
      </w:rPr>
    </w:lvl>
  </w:abstractNum>
  <w:abstractNum w:abstractNumId="17" w15:restartNumberingAfterBreak="0">
    <w:nsid w:val="4DE62AE0"/>
    <w:multiLevelType w:val="hybridMultilevel"/>
    <w:tmpl w:val="3EB86252"/>
    <w:lvl w:ilvl="0" w:tplc="9EA4776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DA3A12"/>
    <w:multiLevelType w:val="hybridMultilevel"/>
    <w:tmpl w:val="EB1296B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68B66310"/>
    <w:multiLevelType w:val="hybridMultilevel"/>
    <w:tmpl w:val="D618F07A"/>
    <w:lvl w:ilvl="0" w:tplc="93B4C48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B9165D"/>
    <w:multiLevelType w:val="hybridMultilevel"/>
    <w:tmpl w:val="4466857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15:restartNumberingAfterBreak="0">
    <w:nsid w:val="6F637F1E"/>
    <w:multiLevelType w:val="hybridMultilevel"/>
    <w:tmpl w:val="8A5A2D80"/>
    <w:lvl w:ilvl="0" w:tplc="F5D46D4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13427F"/>
    <w:multiLevelType w:val="hybridMultilevel"/>
    <w:tmpl w:val="47DACF96"/>
    <w:lvl w:ilvl="0" w:tplc="CF5208A6">
      <w:start w:val="1"/>
      <w:numFmt w:val="decimal"/>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3" w15:restartNumberingAfterBreak="0">
    <w:nsid w:val="716F0135"/>
    <w:multiLevelType w:val="hybridMultilevel"/>
    <w:tmpl w:val="9AEAA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6672147"/>
    <w:multiLevelType w:val="hybridMultilevel"/>
    <w:tmpl w:val="D0D8664A"/>
    <w:lvl w:ilvl="0" w:tplc="5DD6394E">
      <w:start w:val="1"/>
      <w:numFmt w:val="decimal"/>
      <w:pStyle w:val="Listaosb"/>
      <w:lvlText w:val="%1)"/>
      <w:lvlJc w:val="left"/>
      <w:pPr>
        <w:ind w:left="1495"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796B54C7"/>
    <w:multiLevelType w:val="hybridMultilevel"/>
    <w:tmpl w:val="92F8CFF2"/>
    <w:lvl w:ilvl="0" w:tplc="61427FC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7B622A00"/>
    <w:multiLevelType w:val="hybridMultilevel"/>
    <w:tmpl w:val="68D0940A"/>
    <w:lvl w:ilvl="0" w:tplc="C77ED9A8">
      <w:start w:val="1"/>
      <w:numFmt w:val="decimal"/>
      <w:lvlText w:val="%1."/>
      <w:lvlJc w:val="left"/>
      <w:pPr>
        <w:ind w:left="502" w:hanging="360"/>
      </w:pPr>
      <w:rPr>
        <w:rFonts w:ascii="Garamond" w:eastAsiaTheme="minorEastAsia" w:hAnsi="Garamond" w:cstheme="minorBidi"/>
        <w:b/>
        <w:i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7" w15:restartNumberingAfterBreak="0">
    <w:nsid w:val="7C657FE1"/>
    <w:multiLevelType w:val="hybridMultilevel"/>
    <w:tmpl w:val="53E4ED6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7CC901F4"/>
    <w:multiLevelType w:val="hybridMultilevel"/>
    <w:tmpl w:val="58761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3"/>
  </w:num>
  <w:num w:numId="3">
    <w:abstractNumId w:val="9"/>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3"/>
  </w:num>
  <w:num w:numId="12">
    <w:abstractNumId w:val="24"/>
  </w:num>
  <w:num w:numId="13">
    <w:abstractNumId w:val="17"/>
  </w:num>
  <w:num w:numId="14">
    <w:abstractNumId w:val="1"/>
  </w:num>
  <w:num w:numId="15">
    <w:abstractNumId w:val="27"/>
  </w:num>
  <w:num w:numId="16">
    <w:abstractNumId w:val="18"/>
  </w:num>
  <w:num w:numId="17">
    <w:abstractNumId w:val="5"/>
  </w:num>
  <w:num w:numId="18">
    <w:abstractNumId w:val="6"/>
  </w:num>
  <w:num w:numId="19">
    <w:abstractNumId w:val="8"/>
  </w:num>
  <w:num w:numId="20">
    <w:abstractNumId w:val="10"/>
  </w:num>
  <w:num w:numId="21">
    <w:abstractNumId w:val="0"/>
  </w:num>
  <w:num w:numId="22">
    <w:abstractNumId w:val="2"/>
  </w:num>
  <w:num w:numId="23">
    <w:abstractNumId w:val="1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73"/>
    <w:rsid w:val="000079FB"/>
    <w:rsid w:val="00011321"/>
    <w:rsid w:val="00035B35"/>
    <w:rsid w:val="00052B4E"/>
    <w:rsid w:val="000641D1"/>
    <w:rsid w:val="0007004D"/>
    <w:rsid w:val="00093CAF"/>
    <w:rsid w:val="000B4076"/>
    <w:rsid w:val="000B4FC2"/>
    <w:rsid w:val="000F7082"/>
    <w:rsid w:val="0010023F"/>
    <w:rsid w:val="00161981"/>
    <w:rsid w:val="00170794"/>
    <w:rsid w:val="001B573E"/>
    <w:rsid w:val="001D00EF"/>
    <w:rsid w:val="00232961"/>
    <w:rsid w:val="002B646D"/>
    <w:rsid w:val="002F2698"/>
    <w:rsid w:val="002F3B0F"/>
    <w:rsid w:val="00313D8C"/>
    <w:rsid w:val="00344B32"/>
    <w:rsid w:val="003608F9"/>
    <w:rsid w:val="00380232"/>
    <w:rsid w:val="00381D02"/>
    <w:rsid w:val="003969F2"/>
    <w:rsid w:val="003E14E1"/>
    <w:rsid w:val="003F4E1A"/>
    <w:rsid w:val="00435CDB"/>
    <w:rsid w:val="0047214A"/>
    <w:rsid w:val="00482F4C"/>
    <w:rsid w:val="00486262"/>
    <w:rsid w:val="00494DC4"/>
    <w:rsid w:val="004B7502"/>
    <w:rsid w:val="004E07E9"/>
    <w:rsid w:val="0050461A"/>
    <w:rsid w:val="005052C3"/>
    <w:rsid w:val="00526C78"/>
    <w:rsid w:val="00544E04"/>
    <w:rsid w:val="00560C39"/>
    <w:rsid w:val="00572C68"/>
    <w:rsid w:val="005A050B"/>
    <w:rsid w:val="005B400D"/>
    <w:rsid w:val="005C1373"/>
    <w:rsid w:val="005C2BCC"/>
    <w:rsid w:val="005C4A9A"/>
    <w:rsid w:val="00620B02"/>
    <w:rsid w:val="00623CA0"/>
    <w:rsid w:val="006241BE"/>
    <w:rsid w:val="006A6220"/>
    <w:rsid w:val="006D2112"/>
    <w:rsid w:val="00727C2B"/>
    <w:rsid w:val="00766977"/>
    <w:rsid w:val="0078274D"/>
    <w:rsid w:val="00784999"/>
    <w:rsid w:val="00795338"/>
    <w:rsid w:val="007E2FC5"/>
    <w:rsid w:val="007E5AD4"/>
    <w:rsid w:val="008177FC"/>
    <w:rsid w:val="00870D12"/>
    <w:rsid w:val="008830AA"/>
    <w:rsid w:val="00892D9D"/>
    <w:rsid w:val="008B6D0B"/>
    <w:rsid w:val="008C070F"/>
    <w:rsid w:val="009063C6"/>
    <w:rsid w:val="009262BD"/>
    <w:rsid w:val="00944825"/>
    <w:rsid w:val="009508D5"/>
    <w:rsid w:val="0097797E"/>
    <w:rsid w:val="00987268"/>
    <w:rsid w:val="009C0B66"/>
    <w:rsid w:val="009C39F4"/>
    <w:rsid w:val="00A10440"/>
    <w:rsid w:val="00A53709"/>
    <w:rsid w:val="00A56009"/>
    <w:rsid w:val="00A562EA"/>
    <w:rsid w:val="00AA05FD"/>
    <w:rsid w:val="00AC5D7C"/>
    <w:rsid w:val="00AD3ED3"/>
    <w:rsid w:val="00AE630A"/>
    <w:rsid w:val="00BC1096"/>
    <w:rsid w:val="00BE6944"/>
    <w:rsid w:val="00C568A4"/>
    <w:rsid w:val="00D25D71"/>
    <w:rsid w:val="00D66CBB"/>
    <w:rsid w:val="00D75755"/>
    <w:rsid w:val="00DB4313"/>
    <w:rsid w:val="00E25630"/>
    <w:rsid w:val="00E512BB"/>
    <w:rsid w:val="00E81285"/>
    <w:rsid w:val="00E96ACA"/>
    <w:rsid w:val="00EB5690"/>
    <w:rsid w:val="00ED39E2"/>
    <w:rsid w:val="00F05368"/>
    <w:rsid w:val="00F47061"/>
    <w:rsid w:val="00F745BC"/>
    <w:rsid w:val="00F82498"/>
    <w:rsid w:val="00F866FC"/>
    <w:rsid w:val="00F94A8D"/>
    <w:rsid w:val="00FC4370"/>
    <w:rsid w:val="00FF2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5CAF7-248D-4AA8-A7A9-70C6C964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8D5"/>
    <w:rPr>
      <w:rFonts w:ascii="Calibri" w:eastAsia="Calibri" w:hAnsi="Calibri" w:cs="Calibri"/>
    </w:rPr>
  </w:style>
  <w:style w:type="paragraph" w:styleId="Nagwek1">
    <w:name w:val="heading 1"/>
    <w:aliases w:val="Nagłówek 1 (Przedmiot)"/>
    <w:basedOn w:val="Normalny"/>
    <w:next w:val="Normalny"/>
    <w:link w:val="Nagwek1Znak"/>
    <w:uiPriority w:val="9"/>
    <w:qFormat/>
    <w:rsid w:val="006D2112"/>
    <w:pPr>
      <w:keepNext/>
      <w:keepLines/>
      <w:numPr>
        <w:numId w:val="24"/>
      </w:numPr>
      <w:spacing w:before="360" w:after="360" w:line="360" w:lineRule="auto"/>
      <w:outlineLvl w:val="0"/>
    </w:pPr>
    <w:rPr>
      <w:rFonts w:ascii="Times New Roman" w:eastAsiaTheme="majorEastAsia" w:hAnsi="Times New Roman" w:cstheme="majorBidi"/>
      <w:sz w:val="24"/>
      <w:szCs w:val="28"/>
      <w:lang w:eastAsia="pl-PL"/>
    </w:rPr>
  </w:style>
  <w:style w:type="paragraph" w:styleId="Nagwek2">
    <w:name w:val="heading 2"/>
    <w:aliases w:val="Nagłówek 2 (Temat/Wykładowcy)"/>
    <w:basedOn w:val="Normalny"/>
    <w:next w:val="Normalny"/>
    <w:link w:val="Nagwek2Znak"/>
    <w:uiPriority w:val="9"/>
    <w:semiHidden/>
    <w:unhideWhenUsed/>
    <w:qFormat/>
    <w:rsid w:val="006D2112"/>
    <w:pPr>
      <w:keepNext/>
      <w:keepLines/>
      <w:spacing w:before="240" w:after="240" w:line="360" w:lineRule="auto"/>
      <w:ind w:left="284" w:firstLine="284"/>
      <w:outlineLvl w:val="1"/>
    </w:pPr>
    <w:rPr>
      <w:rFonts w:ascii="Times New Roman" w:eastAsiaTheme="majorEastAsia" w:hAnsi="Times New Roman" w:cstheme="majorBidi"/>
      <w:i/>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C1373"/>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semiHidden/>
    <w:rsid w:val="005C1373"/>
  </w:style>
  <w:style w:type="paragraph" w:styleId="Stopka">
    <w:name w:val="footer"/>
    <w:basedOn w:val="Normalny"/>
    <w:link w:val="StopkaZnak"/>
    <w:uiPriority w:val="99"/>
    <w:unhideWhenUsed/>
    <w:rsid w:val="005C1373"/>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C1373"/>
  </w:style>
  <w:style w:type="paragraph" w:styleId="Tekstprzypisudolnego">
    <w:name w:val="footnote text"/>
    <w:basedOn w:val="Normalny"/>
    <w:link w:val="TekstprzypisudolnegoZnak"/>
    <w:uiPriority w:val="99"/>
    <w:semiHidden/>
    <w:unhideWhenUsed/>
    <w:rsid w:val="009508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08D5"/>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9508D5"/>
    <w:rPr>
      <w:vertAlign w:val="superscript"/>
    </w:rPr>
  </w:style>
  <w:style w:type="character" w:customStyle="1" w:styleId="markedcontent">
    <w:name w:val="markedcontent"/>
    <w:basedOn w:val="Domylnaczcionkaakapitu"/>
    <w:rsid w:val="006241BE"/>
  </w:style>
  <w:style w:type="paragraph" w:customStyle="1" w:styleId="Default">
    <w:name w:val="Default"/>
    <w:rsid w:val="0094482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44825"/>
    <w:pPr>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8B6D0B"/>
    <w:rPr>
      <w:color w:val="0000FF" w:themeColor="hyperlink"/>
      <w:u w:val="single"/>
    </w:rPr>
  </w:style>
  <w:style w:type="paragraph" w:customStyle="1" w:styleId="Listaosb">
    <w:name w:val="Lista osób"/>
    <w:basedOn w:val="Normalny"/>
    <w:qFormat/>
    <w:rsid w:val="008B6D0B"/>
    <w:pPr>
      <w:numPr>
        <w:numId w:val="12"/>
      </w:numPr>
      <w:spacing w:before="120" w:after="120" w:line="360" w:lineRule="auto"/>
    </w:pPr>
    <w:rPr>
      <w:rFonts w:ascii="Times New Roman" w:eastAsiaTheme="minorEastAsia" w:hAnsi="Times New Roman" w:cs="Times New Roman"/>
      <w:sz w:val="24"/>
      <w:szCs w:val="24"/>
      <w:lang w:eastAsia="pl-PL"/>
    </w:rPr>
  </w:style>
  <w:style w:type="character" w:customStyle="1" w:styleId="Nagwek1Znak">
    <w:name w:val="Nagłówek 1 Znak"/>
    <w:aliases w:val="Nagłówek 1 (Przedmiot) Znak"/>
    <w:basedOn w:val="Domylnaczcionkaakapitu"/>
    <w:link w:val="Nagwek1"/>
    <w:uiPriority w:val="9"/>
    <w:rsid w:val="006D2112"/>
    <w:rPr>
      <w:rFonts w:ascii="Times New Roman" w:eastAsiaTheme="majorEastAsia" w:hAnsi="Times New Roman" w:cstheme="majorBidi"/>
      <w:sz w:val="24"/>
      <w:szCs w:val="28"/>
      <w:lang w:eastAsia="pl-PL"/>
    </w:rPr>
  </w:style>
  <w:style w:type="character" w:customStyle="1" w:styleId="Nagwek2Znak">
    <w:name w:val="Nagłówek 2 Znak"/>
    <w:aliases w:val="Nagłówek 2 (Temat/Wykładowcy) Znak"/>
    <w:basedOn w:val="Domylnaczcionkaakapitu"/>
    <w:link w:val="Nagwek2"/>
    <w:uiPriority w:val="9"/>
    <w:semiHidden/>
    <w:rsid w:val="006D2112"/>
    <w:rPr>
      <w:rFonts w:ascii="Times New Roman" w:eastAsiaTheme="majorEastAsia" w:hAnsi="Times New Roman" w:cstheme="majorBidi"/>
      <w:i/>
      <w:sz w:val="24"/>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65">
      <w:bodyDiv w:val="1"/>
      <w:marLeft w:val="0"/>
      <w:marRight w:val="0"/>
      <w:marTop w:val="0"/>
      <w:marBottom w:val="0"/>
      <w:divBdr>
        <w:top w:val="none" w:sz="0" w:space="0" w:color="auto"/>
        <w:left w:val="none" w:sz="0" w:space="0" w:color="auto"/>
        <w:bottom w:val="none" w:sz="0" w:space="0" w:color="auto"/>
        <w:right w:val="none" w:sz="0" w:space="0" w:color="auto"/>
      </w:divBdr>
    </w:div>
    <w:div w:id="38479394">
      <w:bodyDiv w:val="1"/>
      <w:marLeft w:val="0"/>
      <w:marRight w:val="0"/>
      <w:marTop w:val="0"/>
      <w:marBottom w:val="0"/>
      <w:divBdr>
        <w:top w:val="none" w:sz="0" w:space="0" w:color="auto"/>
        <w:left w:val="none" w:sz="0" w:space="0" w:color="auto"/>
        <w:bottom w:val="none" w:sz="0" w:space="0" w:color="auto"/>
        <w:right w:val="none" w:sz="0" w:space="0" w:color="auto"/>
      </w:divBdr>
    </w:div>
    <w:div w:id="52853769">
      <w:bodyDiv w:val="1"/>
      <w:marLeft w:val="0"/>
      <w:marRight w:val="0"/>
      <w:marTop w:val="0"/>
      <w:marBottom w:val="0"/>
      <w:divBdr>
        <w:top w:val="none" w:sz="0" w:space="0" w:color="auto"/>
        <w:left w:val="none" w:sz="0" w:space="0" w:color="auto"/>
        <w:bottom w:val="none" w:sz="0" w:space="0" w:color="auto"/>
        <w:right w:val="none" w:sz="0" w:space="0" w:color="auto"/>
      </w:divBdr>
    </w:div>
    <w:div w:id="59326458">
      <w:bodyDiv w:val="1"/>
      <w:marLeft w:val="0"/>
      <w:marRight w:val="0"/>
      <w:marTop w:val="0"/>
      <w:marBottom w:val="0"/>
      <w:divBdr>
        <w:top w:val="none" w:sz="0" w:space="0" w:color="auto"/>
        <w:left w:val="none" w:sz="0" w:space="0" w:color="auto"/>
        <w:bottom w:val="none" w:sz="0" w:space="0" w:color="auto"/>
        <w:right w:val="none" w:sz="0" w:space="0" w:color="auto"/>
      </w:divBdr>
    </w:div>
    <w:div w:id="146484028">
      <w:bodyDiv w:val="1"/>
      <w:marLeft w:val="0"/>
      <w:marRight w:val="0"/>
      <w:marTop w:val="0"/>
      <w:marBottom w:val="0"/>
      <w:divBdr>
        <w:top w:val="none" w:sz="0" w:space="0" w:color="auto"/>
        <w:left w:val="none" w:sz="0" w:space="0" w:color="auto"/>
        <w:bottom w:val="none" w:sz="0" w:space="0" w:color="auto"/>
        <w:right w:val="none" w:sz="0" w:space="0" w:color="auto"/>
      </w:divBdr>
    </w:div>
    <w:div w:id="147095366">
      <w:bodyDiv w:val="1"/>
      <w:marLeft w:val="0"/>
      <w:marRight w:val="0"/>
      <w:marTop w:val="0"/>
      <w:marBottom w:val="0"/>
      <w:divBdr>
        <w:top w:val="none" w:sz="0" w:space="0" w:color="auto"/>
        <w:left w:val="none" w:sz="0" w:space="0" w:color="auto"/>
        <w:bottom w:val="none" w:sz="0" w:space="0" w:color="auto"/>
        <w:right w:val="none" w:sz="0" w:space="0" w:color="auto"/>
      </w:divBdr>
    </w:div>
    <w:div w:id="199248375">
      <w:bodyDiv w:val="1"/>
      <w:marLeft w:val="0"/>
      <w:marRight w:val="0"/>
      <w:marTop w:val="0"/>
      <w:marBottom w:val="0"/>
      <w:divBdr>
        <w:top w:val="none" w:sz="0" w:space="0" w:color="auto"/>
        <w:left w:val="none" w:sz="0" w:space="0" w:color="auto"/>
        <w:bottom w:val="none" w:sz="0" w:space="0" w:color="auto"/>
        <w:right w:val="none" w:sz="0" w:space="0" w:color="auto"/>
      </w:divBdr>
    </w:div>
    <w:div w:id="468327351">
      <w:bodyDiv w:val="1"/>
      <w:marLeft w:val="0"/>
      <w:marRight w:val="0"/>
      <w:marTop w:val="0"/>
      <w:marBottom w:val="0"/>
      <w:divBdr>
        <w:top w:val="none" w:sz="0" w:space="0" w:color="auto"/>
        <w:left w:val="none" w:sz="0" w:space="0" w:color="auto"/>
        <w:bottom w:val="none" w:sz="0" w:space="0" w:color="auto"/>
        <w:right w:val="none" w:sz="0" w:space="0" w:color="auto"/>
      </w:divBdr>
    </w:div>
    <w:div w:id="493952999">
      <w:bodyDiv w:val="1"/>
      <w:marLeft w:val="0"/>
      <w:marRight w:val="0"/>
      <w:marTop w:val="0"/>
      <w:marBottom w:val="0"/>
      <w:divBdr>
        <w:top w:val="none" w:sz="0" w:space="0" w:color="auto"/>
        <w:left w:val="none" w:sz="0" w:space="0" w:color="auto"/>
        <w:bottom w:val="none" w:sz="0" w:space="0" w:color="auto"/>
        <w:right w:val="none" w:sz="0" w:space="0" w:color="auto"/>
      </w:divBdr>
    </w:div>
    <w:div w:id="897980712">
      <w:bodyDiv w:val="1"/>
      <w:marLeft w:val="0"/>
      <w:marRight w:val="0"/>
      <w:marTop w:val="0"/>
      <w:marBottom w:val="0"/>
      <w:divBdr>
        <w:top w:val="none" w:sz="0" w:space="0" w:color="auto"/>
        <w:left w:val="none" w:sz="0" w:space="0" w:color="auto"/>
        <w:bottom w:val="none" w:sz="0" w:space="0" w:color="auto"/>
        <w:right w:val="none" w:sz="0" w:space="0" w:color="auto"/>
      </w:divBdr>
    </w:div>
    <w:div w:id="913129468">
      <w:bodyDiv w:val="1"/>
      <w:marLeft w:val="0"/>
      <w:marRight w:val="0"/>
      <w:marTop w:val="0"/>
      <w:marBottom w:val="0"/>
      <w:divBdr>
        <w:top w:val="none" w:sz="0" w:space="0" w:color="auto"/>
        <w:left w:val="none" w:sz="0" w:space="0" w:color="auto"/>
        <w:bottom w:val="none" w:sz="0" w:space="0" w:color="auto"/>
        <w:right w:val="none" w:sz="0" w:space="0" w:color="auto"/>
      </w:divBdr>
    </w:div>
    <w:div w:id="1020817350">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118185337">
      <w:bodyDiv w:val="1"/>
      <w:marLeft w:val="0"/>
      <w:marRight w:val="0"/>
      <w:marTop w:val="0"/>
      <w:marBottom w:val="0"/>
      <w:divBdr>
        <w:top w:val="none" w:sz="0" w:space="0" w:color="auto"/>
        <w:left w:val="none" w:sz="0" w:space="0" w:color="auto"/>
        <w:bottom w:val="none" w:sz="0" w:space="0" w:color="auto"/>
        <w:right w:val="none" w:sz="0" w:space="0" w:color="auto"/>
      </w:divBdr>
    </w:div>
    <w:div w:id="1163466739">
      <w:bodyDiv w:val="1"/>
      <w:marLeft w:val="0"/>
      <w:marRight w:val="0"/>
      <w:marTop w:val="0"/>
      <w:marBottom w:val="0"/>
      <w:divBdr>
        <w:top w:val="none" w:sz="0" w:space="0" w:color="auto"/>
        <w:left w:val="none" w:sz="0" w:space="0" w:color="auto"/>
        <w:bottom w:val="none" w:sz="0" w:space="0" w:color="auto"/>
        <w:right w:val="none" w:sz="0" w:space="0" w:color="auto"/>
      </w:divBdr>
    </w:div>
    <w:div w:id="1245602065">
      <w:bodyDiv w:val="1"/>
      <w:marLeft w:val="0"/>
      <w:marRight w:val="0"/>
      <w:marTop w:val="0"/>
      <w:marBottom w:val="0"/>
      <w:divBdr>
        <w:top w:val="none" w:sz="0" w:space="0" w:color="auto"/>
        <w:left w:val="none" w:sz="0" w:space="0" w:color="auto"/>
        <w:bottom w:val="none" w:sz="0" w:space="0" w:color="auto"/>
        <w:right w:val="none" w:sz="0" w:space="0" w:color="auto"/>
      </w:divBdr>
    </w:div>
    <w:div w:id="1291397387">
      <w:bodyDiv w:val="1"/>
      <w:marLeft w:val="0"/>
      <w:marRight w:val="0"/>
      <w:marTop w:val="0"/>
      <w:marBottom w:val="0"/>
      <w:divBdr>
        <w:top w:val="none" w:sz="0" w:space="0" w:color="auto"/>
        <w:left w:val="none" w:sz="0" w:space="0" w:color="auto"/>
        <w:bottom w:val="none" w:sz="0" w:space="0" w:color="auto"/>
        <w:right w:val="none" w:sz="0" w:space="0" w:color="auto"/>
      </w:divBdr>
    </w:div>
    <w:div w:id="1558316028">
      <w:bodyDiv w:val="1"/>
      <w:marLeft w:val="0"/>
      <w:marRight w:val="0"/>
      <w:marTop w:val="0"/>
      <w:marBottom w:val="0"/>
      <w:divBdr>
        <w:top w:val="none" w:sz="0" w:space="0" w:color="auto"/>
        <w:left w:val="none" w:sz="0" w:space="0" w:color="auto"/>
        <w:bottom w:val="none" w:sz="0" w:space="0" w:color="auto"/>
        <w:right w:val="none" w:sz="0" w:space="0" w:color="auto"/>
      </w:divBdr>
    </w:div>
    <w:div w:id="1690134930">
      <w:bodyDiv w:val="1"/>
      <w:marLeft w:val="0"/>
      <w:marRight w:val="0"/>
      <w:marTop w:val="0"/>
      <w:marBottom w:val="0"/>
      <w:divBdr>
        <w:top w:val="none" w:sz="0" w:space="0" w:color="auto"/>
        <w:left w:val="none" w:sz="0" w:space="0" w:color="auto"/>
        <w:bottom w:val="none" w:sz="0" w:space="0" w:color="auto"/>
        <w:right w:val="none" w:sz="0" w:space="0" w:color="auto"/>
      </w:divBdr>
    </w:div>
    <w:div w:id="1783181438">
      <w:bodyDiv w:val="1"/>
      <w:marLeft w:val="0"/>
      <w:marRight w:val="0"/>
      <w:marTop w:val="0"/>
      <w:marBottom w:val="0"/>
      <w:divBdr>
        <w:top w:val="none" w:sz="0" w:space="0" w:color="auto"/>
        <w:left w:val="none" w:sz="0" w:space="0" w:color="auto"/>
        <w:bottom w:val="none" w:sz="0" w:space="0" w:color="auto"/>
        <w:right w:val="none" w:sz="0" w:space="0" w:color="auto"/>
      </w:divBdr>
    </w:div>
    <w:div w:id="1795710032">
      <w:bodyDiv w:val="1"/>
      <w:marLeft w:val="0"/>
      <w:marRight w:val="0"/>
      <w:marTop w:val="0"/>
      <w:marBottom w:val="0"/>
      <w:divBdr>
        <w:top w:val="none" w:sz="0" w:space="0" w:color="auto"/>
        <w:left w:val="none" w:sz="0" w:space="0" w:color="auto"/>
        <w:bottom w:val="none" w:sz="0" w:space="0" w:color="auto"/>
        <w:right w:val="none" w:sz="0" w:space="0" w:color="auto"/>
      </w:divBdr>
    </w:div>
    <w:div w:id="1872835085">
      <w:bodyDiv w:val="1"/>
      <w:marLeft w:val="0"/>
      <w:marRight w:val="0"/>
      <w:marTop w:val="0"/>
      <w:marBottom w:val="0"/>
      <w:divBdr>
        <w:top w:val="none" w:sz="0" w:space="0" w:color="auto"/>
        <w:left w:val="none" w:sz="0" w:space="0" w:color="auto"/>
        <w:bottom w:val="none" w:sz="0" w:space="0" w:color="auto"/>
        <w:right w:val="none" w:sz="0" w:space="0" w:color="auto"/>
      </w:divBdr>
    </w:div>
    <w:div w:id="2012563590">
      <w:bodyDiv w:val="1"/>
      <w:marLeft w:val="0"/>
      <w:marRight w:val="0"/>
      <w:marTop w:val="0"/>
      <w:marBottom w:val="0"/>
      <w:divBdr>
        <w:top w:val="none" w:sz="0" w:space="0" w:color="auto"/>
        <w:left w:val="none" w:sz="0" w:space="0" w:color="auto"/>
        <w:bottom w:val="none" w:sz="0" w:space="0" w:color="auto"/>
        <w:right w:val="none" w:sz="0" w:space="0" w:color="auto"/>
      </w:divBdr>
    </w:div>
    <w:div w:id="2095664458">
      <w:bodyDiv w:val="1"/>
      <w:marLeft w:val="0"/>
      <w:marRight w:val="0"/>
      <w:marTop w:val="0"/>
      <w:marBottom w:val="0"/>
      <w:divBdr>
        <w:top w:val="none" w:sz="0" w:space="0" w:color="auto"/>
        <w:left w:val="none" w:sz="0" w:space="0" w:color="auto"/>
        <w:bottom w:val="none" w:sz="0" w:space="0" w:color="auto"/>
        <w:right w:val="none" w:sz="0" w:space="0" w:color="auto"/>
      </w:divBdr>
    </w:div>
    <w:div w:id="21093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6794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Katarzyna Górecka</cp:lastModifiedBy>
  <cp:revision>2</cp:revision>
  <dcterms:created xsi:type="dcterms:W3CDTF">2025-06-30T09:25:00Z</dcterms:created>
  <dcterms:modified xsi:type="dcterms:W3CDTF">2025-06-30T09:25:00Z</dcterms:modified>
</cp:coreProperties>
</file>