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47214A" w:rsidRDefault="003608F9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7214A">
        <w:rPr>
          <w:rFonts w:asciiTheme="minorHAnsi" w:hAnsiTheme="minorHAnsi" w:cstheme="minorHAnsi"/>
          <w:sz w:val="24"/>
          <w:szCs w:val="24"/>
        </w:rPr>
        <w:t>OAP-II.420.5.4</w:t>
      </w:r>
      <w:r w:rsidR="00AE630A" w:rsidRPr="0047214A">
        <w:rPr>
          <w:rFonts w:asciiTheme="minorHAnsi" w:hAnsiTheme="minorHAnsi" w:cstheme="minorHAnsi"/>
          <w:sz w:val="24"/>
          <w:szCs w:val="24"/>
        </w:rPr>
        <w:t>.2024</w:t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AE630A" w:rsidRPr="0047214A">
        <w:rPr>
          <w:rFonts w:asciiTheme="minorHAnsi" w:hAnsiTheme="minorHAnsi" w:cstheme="minorHAnsi"/>
          <w:sz w:val="24"/>
          <w:szCs w:val="24"/>
        </w:rPr>
        <w:tab/>
      </w:r>
      <w:r w:rsidR="009C39F4" w:rsidRPr="0047214A">
        <w:rPr>
          <w:rFonts w:asciiTheme="minorHAnsi" w:hAnsiTheme="minorHAnsi" w:cstheme="minorHAnsi"/>
          <w:sz w:val="24"/>
          <w:szCs w:val="24"/>
        </w:rPr>
        <w:t xml:space="preserve">Kraków, dnia </w:t>
      </w:r>
      <w:r w:rsidR="005C2BCC" w:rsidRPr="0047214A">
        <w:rPr>
          <w:rFonts w:asciiTheme="minorHAnsi" w:hAnsiTheme="minorHAnsi" w:cstheme="minorHAnsi"/>
          <w:sz w:val="24"/>
          <w:szCs w:val="24"/>
        </w:rPr>
        <w:t>19 marca</w:t>
      </w:r>
      <w:r w:rsidR="000079FB" w:rsidRPr="0047214A">
        <w:rPr>
          <w:rFonts w:asciiTheme="minorHAnsi" w:hAnsiTheme="minorHAnsi" w:cstheme="minorHAnsi"/>
          <w:sz w:val="24"/>
          <w:szCs w:val="24"/>
        </w:rPr>
        <w:t xml:space="preserve"> 2025 r.</w:t>
      </w:r>
    </w:p>
    <w:p w:rsidR="00944825" w:rsidRPr="0047214A" w:rsidRDefault="00944825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F47061" w:rsidRPr="0047214A" w:rsidRDefault="00F47061" w:rsidP="00380232">
      <w:pPr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</w:pPr>
      <w:r w:rsidRPr="0047214A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</w:t>
      </w:r>
      <w:r w:rsidRPr="0047214A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47214A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OAP-II.420.5.1</w:t>
      </w:r>
      <w:r w:rsidRPr="0047214A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2024 </w:t>
      </w:r>
    </w:p>
    <w:p w:rsidR="009C39F4" w:rsidRPr="0047214A" w:rsidRDefault="007E5AD4" w:rsidP="00944825">
      <w:pPr>
        <w:spacing w:after="120"/>
        <w:ind w:left="4248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 xml:space="preserve">Szanowni Państwo </w:t>
      </w:r>
    </w:p>
    <w:p w:rsidR="000079FB" w:rsidRPr="0047214A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>Patroni Koordynator</w:t>
      </w:r>
    </w:p>
    <w:p w:rsidR="009C39F4" w:rsidRPr="0047214A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>oraz Patroni Praktyk</w:t>
      </w:r>
    </w:p>
    <w:p w:rsidR="009C39F4" w:rsidRPr="0047214A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>aplikantów aplikacji prokuratorskiej</w:t>
      </w:r>
    </w:p>
    <w:p w:rsidR="000079FB" w:rsidRPr="0047214A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</w:p>
    <w:p w:rsidR="009C39F4" w:rsidRPr="0047214A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7214A">
        <w:rPr>
          <w:rFonts w:asciiTheme="minorHAnsi" w:hAnsiTheme="minorHAnsi" w:cstheme="minorHAnsi"/>
          <w:b/>
          <w:i/>
          <w:sz w:val="24"/>
          <w:szCs w:val="24"/>
        </w:rPr>
        <w:t xml:space="preserve">Zalecenia dotyczące </w:t>
      </w:r>
      <w:r w:rsidR="009C39F4" w:rsidRPr="0047214A">
        <w:rPr>
          <w:rFonts w:asciiTheme="minorHAnsi" w:hAnsiTheme="minorHAnsi" w:cstheme="minorHAnsi"/>
          <w:b/>
          <w:i/>
          <w:sz w:val="24"/>
          <w:szCs w:val="24"/>
        </w:rPr>
        <w:t>praktyk aplikant</w:t>
      </w:r>
      <w:r w:rsidR="00944825" w:rsidRPr="0047214A">
        <w:rPr>
          <w:rFonts w:asciiTheme="minorHAnsi" w:hAnsiTheme="minorHAnsi" w:cstheme="minorHAnsi"/>
          <w:b/>
          <w:i/>
          <w:sz w:val="24"/>
          <w:szCs w:val="24"/>
        </w:rPr>
        <w:t>ów aplikacji prokuratorskiej X</w:t>
      </w:r>
      <w:r w:rsidRPr="0047214A">
        <w:rPr>
          <w:rFonts w:asciiTheme="minorHAnsi" w:hAnsiTheme="minorHAnsi" w:cstheme="minorHAnsi"/>
          <w:b/>
          <w:i/>
          <w:sz w:val="24"/>
          <w:szCs w:val="24"/>
        </w:rPr>
        <w:t>V</w:t>
      </w:r>
      <w:r w:rsidR="00F47061" w:rsidRPr="0047214A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="009C39F4" w:rsidRPr="0047214A">
        <w:rPr>
          <w:rFonts w:asciiTheme="minorHAnsi" w:hAnsiTheme="minorHAnsi" w:cstheme="minorHAnsi"/>
          <w:b/>
          <w:i/>
          <w:sz w:val="24"/>
          <w:szCs w:val="24"/>
        </w:rPr>
        <w:t>rocznika po</w:t>
      </w:r>
      <w:r w:rsidR="00093CAF" w:rsidRPr="0047214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608F9" w:rsidRPr="0047214A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47061" w:rsidRPr="0047214A">
        <w:rPr>
          <w:rFonts w:asciiTheme="minorHAnsi" w:hAnsiTheme="minorHAnsi" w:cstheme="minorHAnsi"/>
          <w:b/>
          <w:i/>
          <w:sz w:val="24"/>
          <w:szCs w:val="24"/>
        </w:rPr>
        <w:t xml:space="preserve"> zjeździe </w:t>
      </w:r>
    </w:p>
    <w:p w:rsidR="009C39F4" w:rsidRPr="0047214A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C39F4" w:rsidRPr="0047214A" w:rsidRDefault="009C39F4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W oparciu o §</w:t>
      </w:r>
      <w:r w:rsidR="005052C3" w:rsidRPr="0047214A">
        <w:rPr>
          <w:rFonts w:asciiTheme="minorHAnsi" w:hAnsiTheme="minorHAnsi" w:cstheme="minorHAnsi"/>
          <w:sz w:val="24"/>
          <w:szCs w:val="24"/>
        </w:rPr>
        <w:t xml:space="preserve">1 ust.2 </w:t>
      </w:r>
      <w:r w:rsidRPr="0047214A">
        <w:rPr>
          <w:rFonts w:asciiTheme="minorHAnsi" w:hAnsiTheme="minorHAnsi" w:cstheme="minorHAnsi"/>
          <w:sz w:val="24"/>
          <w:szCs w:val="24"/>
        </w:rPr>
        <w:t>zarządzenia Dyrekto</w:t>
      </w:r>
      <w:r w:rsidR="008B6D0B" w:rsidRPr="0047214A">
        <w:rPr>
          <w:rFonts w:asciiTheme="minorHAnsi" w:hAnsiTheme="minorHAnsi" w:cstheme="minorHAnsi"/>
          <w:sz w:val="24"/>
          <w:szCs w:val="24"/>
        </w:rPr>
        <w:t xml:space="preserve">ra Krajowej Szkoły Sądownictwa </w:t>
      </w:r>
      <w:r w:rsidRPr="0047214A">
        <w:rPr>
          <w:rFonts w:asciiTheme="minorHAnsi" w:hAnsiTheme="minorHAnsi" w:cstheme="minorHAnsi"/>
          <w:sz w:val="24"/>
          <w:szCs w:val="24"/>
        </w:rPr>
        <w:t xml:space="preserve">i Prokuratury w Krakowie Nr </w:t>
      </w:r>
      <w:r w:rsidR="005052C3" w:rsidRPr="0047214A">
        <w:rPr>
          <w:rFonts w:asciiTheme="minorHAnsi" w:hAnsiTheme="minorHAnsi" w:cstheme="minorHAnsi"/>
          <w:sz w:val="24"/>
          <w:szCs w:val="24"/>
        </w:rPr>
        <w:t>539</w:t>
      </w:r>
      <w:r w:rsidRPr="0047214A">
        <w:rPr>
          <w:rFonts w:asciiTheme="minorHAnsi" w:hAnsiTheme="minorHAnsi" w:cstheme="minorHAnsi"/>
          <w:sz w:val="24"/>
          <w:szCs w:val="24"/>
        </w:rPr>
        <w:t>/20</w:t>
      </w:r>
      <w:r w:rsidR="005052C3" w:rsidRPr="0047214A">
        <w:rPr>
          <w:rFonts w:asciiTheme="minorHAnsi" w:hAnsiTheme="minorHAnsi" w:cstheme="minorHAnsi"/>
          <w:sz w:val="24"/>
          <w:szCs w:val="24"/>
        </w:rPr>
        <w:t>21</w:t>
      </w:r>
      <w:r w:rsidRPr="0047214A">
        <w:rPr>
          <w:rFonts w:asciiTheme="minorHAnsi" w:hAnsiTheme="minorHAnsi" w:cstheme="minorHAnsi"/>
          <w:sz w:val="24"/>
          <w:szCs w:val="24"/>
        </w:rPr>
        <w:t xml:space="preserve"> z dnia </w:t>
      </w:r>
      <w:r w:rsidR="005052C3" w:rsidRPr="0047214A">
        <w:rPr>
          <w:rFonts w:asciiTheme="minorHAnsi" w:hAnsiTheme="minorHAnsi" w:cstheme="minorHAnsi"/>
          <w:sz w:val="24"/>
          <w:szCs w:val="24"/>
        </w:rPr>
        <w:t>27 października</w:t>
      </w:r>
      <w:r w:rsidRPr="0047214A">
        <w:rPr>
          <w:rFonts w:asciiTheme="minorHAnsi" w:hAnsiTheme="minorHAnsi" w:cstheme="minorHAnsi"/>
          <w:sz w:val="24"/>
          <w:szCs w:val="24"/>
        </w:rPr>
        <w:t xml:space="preserve"> 20</w:t>
      </w:r>
      <w:r w:rsidR="005052C3" w:rsidRPr="0047214A">
        <w:rPr>
          <w:rFonts w:asciiTheme="minorHAnsi" w:hAnsiTheme="minorHAnsi" w:cstheme="minorHAnsi"/>
          <w:sz w:val="24"/>
          <w:szCs w:val="24"/>
        </w:rPr>
        <w:t>21</w:t>
      </w:r>
      <w:r w:rsidRPr="0047214A">
        <w:rPr>
          <w:rFonts w:asciiTheme="minorHAnsi" w:hAnsiTheme="minorHAnsi" w:cstheme="minorHAnsi"/>
          <w:sz w:val="24"/>
          <w:szCs w:val="24"/>
        </w:rPr>
        <w:t xml:space="preserve"> roku w sprawie szczegółowych zasad odbywania praktyki przez aplikantów aplikacji sędziowskiej i </w:t>
      </w:r>
      <w:r w:rsidR="005052C3" w:rsidRPr="0047214A">
        <w:rPr>
          <w:rFonts w:asciiTheme="minorHAnsi" w:hAnsiTheme="minorHAnsi" w:cstheme="minorHAnsi"/>
          <w:sz w:val="24"/>
          <w:szCs w:val="24"/>
        </w:rPr>
        <w:t xml:space="preserve">aplikacji </w:t>
      </w:r>
      <w:r w:rsidRPr="0047214A">
        <w:rPr>
          <w:rFonts w:asciiTheme="minorHAnsi" w:hAnsiTheme="minorHAnsi" w:cstheme="minorHAnsi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3608F9" w:rsidRPr="0047214A">
        <w:rPr>
          <w:rFonts w:asciiTheme="minorHAnsi" w:hAnsiTheme="minorHAnsi" w:cstheme="minorHAnsi"/>
          <w:b/>
          <w:sz w:val="24"/>
          <w:szCs w:val="24"/>
        </w:rPr>
        <w:t xml:space="preserve">16 czerwca do 4 lipca 2025 </w:t>
      </w:r>
      <w:r w:rsidR="00944825" w:rsidRPr="0047214A">
        <w:rPr>
          <w:rFonts w:asciiTheme="minorHAnsi" w:hAnsiTheme="minorHAnsi" w:cstheme="minorHAnsi"/>
          <w:b/>
          <w:sz w:val="24"/>
          <w:szCs w:val="24"/>
        </w:rPr>
        <w:t xml:space="preserve">roku </w:t>
      </w:r>
      <w:r w:rsidR="000079FB" w:rsidRPr="0047214A">
        <w:rPr>
          <w:rFonts w:asciiTheme="minorHAnsi" w:hAnsiTheme="minorHAnsi" w:cstheme="minorHAnsi"/>
          <w:b/>
          <w:sz w:val="24"/>
          <w:szCs w:val="24"/>
        </w:rPr>
        <w:t>w prokuraturach rejonowy</w:t>
      </w:r>
      <w:r w:rsidR="003608F9" w:rsidRPr="0047214A">
        <w:rPr>
          <w:rFonts w:asciiTheme="minorHAnsi" w:hAnsiTheme="minorHAnsi" w:cstheme="minorHAnsi"/>
          <w:b/>
          <w:sz w:val="24"/>
          <w:szCs w:val="24"/>
        </w:rPr>
        <w:t>ch ( 3</w:t>
      </w:r>
      <w:r w:rsidR="005C2BCC" w:rsidRPr="0047214A">
        <w:rPr>
          <w:rFonts w:asciiTheme="minorHAnsi" w:hAnsiTheme="minorHAnsi" w:cstheme="minorHAnsi"/>
          <w:b/>
          <w:sz w:val="24"/>
          <w:szCs w:val="24"/>
        </w:rPr>
        <w:t xml:space="preserve"> tyg</w:t>
      </w:r>
      <w:r w:rsidR="006708DA">
        <w:rPr>
          <w:rFonts w:asciiTheme="minorHAnsi" w:hAnsiTheme="minorHAnsi" w:cstheme="minorHAnsi"/>
          <w:b/>
          <w:sz w:val="24"/>
          <w:szCs w:val="24"/>
        </w:rPr>
        <w:t xml:space="preserve">odnie </w:t>
      </w:r>
      <w:r w:rsidR="003608F9" w:rsidRPr="0047214A">
        <w:rPr>
          <w:rFonts w:asciiTheme="minorHAnsi" w:hAnsiTheme="minorHAnsi" w:cstheme="minorHAnsi"/>
          <w:b/>
          <w:sz w:val="24"/>
          <w:szCs w:val="24"/>
        </w:rPr>
        <w:t>w tym 1 tydz</w:t>
      </w:r>
      <w:r w:rsidR="006708DA">
        <w:rPr>
          <w:rFonts w:asciiTheme="minorHAnsi" w:hAnsiTheme="minorHAnsi" w:cstheme="minorHAnsi"/>
          <w:b/>
          <w:sz w:val="24"/>
          <w:szCs w:val="24"/>
        </w:rPr>
        <w:t>ień w dziale ś</w:t>
      </w:r>
      <w:r w:rsidR="003608F9" w:rsidRPr="0047214A">
        <w:rPr>
          <w:rFonts w:asciiTheme="minorHAnsi" w:hAnsiTheme="minorHAnsi" w:cstheme="minorHAnsi"/>
          <w:b/>
          <w:sz w:val="24"/>
          <w:szCs w:val="24"/>
        </w:rPr>
        <w:t xml:space="preserve">ledczym prokuratury rejonowej </w:t>
      </w:r>
      <w:r w:rsidR="005C2BCC" w:rsidRPr="0047214A">
        <w:rPr>
          <w:rFonts w:asciiTheme="minorHAnsi" w:hAnsiTheme="minorHAnsi" w:cstheme="minorHAnsi"/>
          <w:b/>
          <w:sz w:val="24"/>
          <w:szCs w:val="24"/>
        </w:rPr>
        <w:t>)</w:t>
      </w:r>
    </w:p>
    <w:p w:rsidR="006D2112" w:rsidRPr="0047214A" w:rsidRDefault="003608F9" w:rsidP="0097797E">
      <w:pPr>
        <w:spacing w:after="120" w:line="360" w:lineRule="auto"/>
        <w:ind w:firstLine="708"/>
        <w:jc w:val="both"/>
        <w:rPr>
          <w:rFonts w:asciiTheme="minorHAnsi" w:eastAsia="Times New Roman" w:hAnsiTheme="minorHAnsi" w:cstheme="minorHAnsi"/>
          <w:kern w:val="144"/>
          <w:sz w:val="24"/>
          <w:szCs w:val="24"/>
          <w:lang w:eastAsia="pl-PL"/>
        </w:rPr>
      </w:pPr>
      <w:r w:rsidRPr="0047214A">
        <w:rPr>
          <w:rFonts w:asciiTheme="minorHAnsi" w:eastAsia="Times New Roman" w:hAnsiTheme="minorHAnsi" w:cstheme="minorHAnsi"/>
          <w:kern w:val="144"/>
          <w:sz w:val="24"/>
          <w:szCs w:val="24"/>
          <w:lang w:eastAsia="pl-PL"/>
        </w:rPr>
        <w:t>Celem praktyki jest nabycie umiejętności konstruowania postanowień o przedstawieniu, zmianie i uzupełnieniu zarzutów i ich uzasadniania, a także ugruntowanie umiejętności sporządzania planu śledztwa (planu czynności śledczych) w sprawach o większym stopniu skomplikowania</w:t>
      </w:r>
    </w:p>
    <w:p w:rsidR="003608F9" w:rsidRPr="0047214A" w:rsidRDefault="003608F9" w:rsidP="00380232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08DA">
        <w:rPr>
          <w:rFonts w:asciiTheme="minorHAnsi" w:hAnsiTheme="minorHAnsi" w:cstheme="minorHAnsi"/>
          <w:sz w:val="24"/>
          <w:szCs w:val="24"/>
        </w:rPr>
        <w:t xml:space="preserve">Patroni praktyk </w:t>
      </w:r>
      <w:r w:rsidRPr="0047214A">
        <w:rPr>
          <w:rFonts w:asciiTheme="minorHAnsi" w:hAnsiTheme="minorHAnsi" w:cstheme="minorHAnsi"/>
          <w:sz w:val="24"/>
          <w:szCs w:val="24"/>
        </w:rPr>
        <w:t xml:space="preserve">powinni zatem zadbać, aby aplikanci przede wszystkim mieli możliwość zapoznania się ze sposobem opracowywania postanowień o przedstawieniu, zmianie </w:t>
      </w:r>
      <w:r w:rsidRPr="0047214A">
        <w:rPr>
          <w:rFonts w:asciiTheme="minorHAnsi" w:hAnsiTheme="minorHAnsi" w:cstheme="minorHAnsi"/>
          <w:sz w:val="24"/>
          <w:szCs w:val="24"/>
        </w:rPr>
        <w:br/>
        <w:t>i uzupełnieniu zarzutów, uzasadniania tych postanowień, ogłaszania ich podejrzanemu oraz przesłuchiwania podejrzanego. Aplikanci powinni ponadt</w:t>
      </w:r>
      <w:r w:rsidR="0047214A" w:rsidRPr="0047214A">
        <w:rPr>
          <w:rFonts w:asciiTheme="minorHAnsi" w:hAnsiTheme="minorHAnsi" w:cstheme="minorHAnsi"/>
          <w:sz w:val="24"/>
          <w:szCs w:val="24"/>
        </w:rPr>
        <w:t xml:space="preserve">o brać udział w przesłuchaniach </w:t>
      </w:r>
      <w:r w:rsidRPr="0047214A">
        <w:rPr>
          <w:rFonts w:asciiTheme="minorHAnsi" w:hAnsiTheme="minorHAnsi" w:cstheme="minorHAnsi"/>
          <w:sz w:val="24"/>
          <w:szCs w:val="24"/>
        </w:rPr>
        <w:t xml:space="preserve">świadków, w tym w warunkach art. 185a, 185b i 185c k.p.k., oraz zapoznać się z praktycznymi aspektami dopuszczalności dowodów, z uwzględnieniem zakazów dowodowych bezwarunkowych i warunkowych. </w:t>
      </w:r>
    </w:p>
    <w:p w:rsidR="003608F9" w:rsidRPr="0047214A" w:rsidRDefault="00380232" w:rsidP="006708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Celem nabycia wskazanych wyżej umiejętności oraz przygotowania się do sprawdzianu </w:t>
      </w:r>
      <w:r w:rsidR="003608F9" w:rsidRPr="0047214A">
        <w:rPr>
          <w:rFonts w:asciiTheme="minorHAnsi" w:hAnsiTheme="minorHAnsi" w:cstheme="minorHAnsi"/>
          <w:sz w:val="24"/>
          <w:szCs w:val="24"/>
        </w:rPr>
        <w:t>aplikanci</w:t>
      </w:r>
      <w:r w:rsidR="006708DA">
        <w:rPr>
          <w:rFonts w:asciiTheme="minorHAnsi" w:hAnsiTheme="minorHAnsi" w:cstheme="minorHAnsi"/>
          <w:sz w:val="24"/>
          <w:szCs w:val="24"/>
        </w:rPr>
        <w:t>,</w:t>
      </w:r>
      <w:r w:rsidR="003608F9"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 xml:space="preserve"> w miarę możliwości</w:t>
      </w:r>
      <w:r w:rsidR="006708DA">
        <w:rPr>
          <w:rFonts w:asciiTheme="minorHAnsi" w:hAnsiTheme="minorHAnsi" w:cstheme="minorHAnsi"/>
          <w:sz w:val="24"/>
          <w:szCs w:val="24"/>
        </w:rPr>
        <w:t xml:space="preserve">, </w:t>
      </w:r>
      <w:r w:rsidRPr="0047214A">
        <w:rPr>
          <w:rFonts w:asciiTheme="minorHAnsi" w:hAnsiTheme="minorHAnsi" w:cstheme="minorHAnsi"/>
          <w:sz w:val="24"/>
          <w:szCs w:val="24"/>
        </w:rPr>
        <w:t xml:space="preserve"> w czasie praktyki powinni sporządzić:</w:t>
      </w:r>
    </w:p>
    <w:p w:rsidR="003608F9" w:rsidRPr="0047214A" w:rsidRDefault="003608F9" w:rsidP="006708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- 5 </w:t>
      </w:r>
      <w:r w:rsidR="006708DA">
        <w:rPr>
          <w:rFonts w:asciiTheme="minorHAnsi" w:hAnsiTheme="minorHAnsi" w:cstheme="minorHAnsi"/>
          <w:sz w:val="24"/>
          <w:szCs w:val="24"/>
        </w:rPr>
        <w:t xml:space="preserve">projektów </w:t>
      </w:r>
      <w:r w:rsidRPr="0047214A">
        <w:rPr>
          <w:rFonts w:asciiTheme="minorHAnsi" w:hAnsiTheme="minorHAnsi" w:cstheme="minorHAnsi"/>
          <w:sz w:val="24"/>
          <w:szCs w:val="24"/>
        </w:rPr>
        <w:t>postanowień o przedstawieni</w:t>
      </w:r>
      <w:r w:rsidR="0047214A" w:rsidRPr="0047214A">
        <w:rPr>
          <w:rFonts w:asciiTheme="minorHAnsi" w:hAnsiTheme="minorHAnsi" w:cstheme="minorHAnsi"/>
          <w:sz w:val="24"/>
          <w:szCs w:val="24"/>
        </w:rPr>
        <w:t xml:space="preserve">u zarzutów wraz z uzasadnieniem w sprawach </w:t>
      </w:r>
      <w:r w:rsidR="0047214A" w:rsidRPr="0047214A">
        <w:rPr>
          <w:rFonts w:asciiTheme="minorHAnsi" w:hAnsiTheme="minorHAnsi" w:cstheme="minorHAnsi"/>
          <w:sz w:val="24"/>
          <w:szCs w:val="24"/>
        </w:rPr>
        <w:br/>
        <w:t xml:space="preserve">o różnorodnych kwalifikacjach prawnych i różnym stopniu skomplikowania </w:t>
      </w:r>
    </w:p>
    <w:p w:rsidR="003608F9" w:rsidRPr="0047214A" w:rsidRDefault="003608F9" w:rsidP="006708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- 2 </w:t>
      </w:r>
      <w:r w:rsidR="006708DA">
        <w:rPr>
          <w:rFonts w:asciiTheme="minorHAnsi" w:hAnsiTheme="minorHAnsi" w:cstheme="minorHAnsi"/>
          <w:sz w:val="24"/>
          <w:szCs w:val="24"/>
        </w:rPr>
        <w:t xml:space="preserve">projekty </w:t>
      </w:r>
      <w:r w:rsidRPr="0047214A">
        <w:rPr>
          <w:rFonts w:asciiTheme="minorHAnsi" w:hAnsiTheme="minorHAnsi" w:cstheme="minorHAnsi"/>
          <w:sz w:val="24"/>
          <w:szCs w:val="24"/>
        </w:rPr>
        <w:t>postanowienia o zmianie lub uzupełnieniu przedstawienia zarzutów</w:t>
      </w:r>
      <w:r w:rsidR="0047214A" w:rsidRPr="0047214A">
        <w:rPr>
          <w:rFonts w:asciiTheme="minorHAnsi" w:hAnsiTheme="minorHAnsi" w:cstheme="minorHAnsi"/>
          <w:sz w:val="24"/>
          <w:szCs w:val="24"/>
        </w:rPr>
        <w:t xml:space="preserve"> w sprawach </w:t>
      </w:r>
      <w:r w:rsidR="0047214A" w:rsidRPr="0047214A">
        <w:rPr>
          <w:rFonts w:asciiTheme="minorHAnsi" w:hAnsiTheme="minorHAnsi" w:cstheme="minorHAnsi"/>
          <w:sz w:val="24"/>
          <w:szCs w:val="24"/>
        </w:rPr>
        <w:br/>
        <w:t xml:space="preserve">o różnorodnych kwalifikacjach prawnych i różnym stopniu skomplikowania </w:t>
      </w:r>
    </w:p>
    <w:p w:rsidR="00380232" w:rsidRPr="0047214A" w:rsidRDefault="003608F9" w:rsidP="006708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- 3 </w:t>
      </w:r>
      <w:r w:rsidR="006708DA">
        <w:rPr>
          <w:rFonts w:asciiTheme="minorHAnsi" w:hAnsiTheme="minorHAnsi" w:cstheme="minorHAnsi"/>
          <w:sz w:val="24"/>
          <w:szCs w:val="24"/>
        </w:rPr>
        <w:t>projekty planów</w:t>
      </w:r>
      <w:r w:rsidRPr="0047214A">
        <w:rPr>
          <w:rFonts w:asciiTheme="minorHAnsi" w:hAnsiTheme="minorHAnsi" w:cstheme="minorHAnsi"/>
          <w:sz w:val="24"/>
          <w:szCs w:val="24"/>
        </w:rPr>
        <w:t xml:space="preserve"> śledztwa lub czynności śledczych w sprawach o większym stopniu </w:t>
      </w:r>
      <w:r w:rsidR="0047214A" w:rsidRPr="0047214A">
        <w:rPr>
          <w:rFonts w:asciiTheme="minorHAnsi" w:hAnsiTheme="minorHAnsi" w:cstheme="minorHAnsi"/>
          <w:sz w:val="24"/>
          <w:szCs w:val="24"/>
        </w:rPr>
        <w:br/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w </w:t>
      </w:r>
      <w:r w:rsidRPr="0047214A">
        <w:rPr>
          <w:rFonts w:asciiTheme="minorHAnsi" w:hAnsiTheme="minorHAnsi" w:cstheme="minorHAnsi"/>
          <w:sz w:val="24"/>
          <w:szCs w:val="24"/>
        </w:rPr>
        <w:t>skomplikowania;</w:t>
      </w:r>
    </w:p>
    <w:p w:rsidR="003608F9" w:rsidRPr="0047214A" w:rsidRDefault="006708DA" w:rsidP="0038023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nadto przynajmniej dwukrotnie </w:t>
      </w:r>
      <w:r>
        <w:rPr>
          <w:rFonts w:asciiTheme="minorHAnsi" w:hAnsiTheme="minorHAnsi" w:cstheme="minorHAnsi"/>
          <w:sz w:val="24"/>
          <w:szCs w:val="24"/>
        </w:rPr>
        <w:t xml:space="preserve">winni </w:t>
      </w:r>
      <w:r w:rsidR="00380232" w:rsidRPr="0047214A">
        <w:rPr>
          <w:rFonts w:asciiTheme="minorHAnsi" w:hAnsiTheme="minorHAnsi" w:cstheme="minorHAnsi"/>
          <w:sz w:val="24"/>
          <w:szCs w:val="24"/>
        </w:rPr>
        <w:t>uczestniczy</w:t>
      </w:r>
      <w:r>
        <w:rPr>
          <w:rFonts w:asciiTheme="minorHAnsi" w:hAnsiTheme="minorHAnsi" w:cstheme="minorHAnsi"/>
          <w:sz w:val="24"/>
          <w:szCs w:val="24"/>
        </w:rPr>
        <w:t>ć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 w czynnościach ogłoszenia zarzutów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 i przesł</w:t>
      </w:r>
      <w:r w:rsidR="0047214A" w:rsidRPr="0047214A">
        <w:rPr>
          <w:rFonts w:asciiTheme="minorHAnsi" w:hAnsiTheme="minorHAnsi" w:cstheme="minorHAnsi"/>
          <w:sz w:val="24"/>
          <w:szCs w:val="24"/>
        </w:rPr>
        <w:t xml:space="preserve">uchania </w:t>
      </w:r>
      <w:r w:rsidR="00380232" w:rsidRPr="0047214A">
        <w:rPr>
          <w:rFonts w:asciiTheme="minorHAnsi" w:hAnsiTheme="minorHAnsi" w:cstheme="minorHAnsi"/>
          <w:sz w:val="24"/>
          <w:szCs w:val="24"/>
        </w:rPr>
        <w:t>podejrzanego oraz</w:t>
      </w:r>
      <w:r>
        <w:rPr>
          <w:rFonts w:asciiTheme="minorHAnsi" w:hAnsiTheme="minorHAnsi" w:cstheme="minorHAnsi"/>
          <w:sz w:val="24"/>
          <w:szCs w:val="24"/>
        </w:rPr>
        <w:t>,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 w miarę możliwości</w:t>
      </w:r>
      <w:r>
        <w:rPr>
          <w:rFonts w:asciiTheme="minorHAnsi" w:hAnsiTheme="minorHAnsi" w:cstheme="minorHAnsi"/>
          <w:sz w:val="24"/>
          <w:szCs w:val="24"/>
        </w:rPr>
        <w:t>,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 przyn</w:t>
      </w:r>
      <w:r>
        <w:rPr>
          <w:rFonts w:asciiTheme="minorHAnsi" w:hAnsiTheme="minorHAnsi" w:cstheme="minorHAnsi"/>
          <w:sz w:val="24"/>
          <w:szCs w:val="24"/>
        </w:rPr>
        <w:t>ajmniej dwukrotnie uczestniczyć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 w przesłuchaniach świadków. </w:t>
      </w:r>
    </w:p>
    <w:p w:rsidR="00380232" w:rsidRPr="0047214A" w:rsidRDefault="00380232" w:rsidP="0038023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Powyższe nie wyklucza możliwości powierzania aplikantom również innych zadań wynikających z bieżącego toku pracy prokuratorskiej, zwłaszcza takich, z którymi dotychczas jeszcze się nie zetknęli lub, w których nie uczestniczyli.</w:t>
      </w:r>
    </w:p>
    <w:p w:rsidR="00380232" w:rsidRPr="0047214A" w:rsidRDefault="00380232" w:rsidP="0038023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Proszę zwracać uwagę nie tylko na merytoryczną trafność i formalną poprawność sporządzanych przez aplikantów pism, ale także na rodzaj użytej argumentacji, logikę </w:t>
      </w:r>
      <w:r w:rsidRPr="0047214A">
        <w:rPr>
          <w:rFonts w:asciiTheme="minorHAnsi" w:hAnsiTheme="minorHAnsi" w:cstheme="minorHAnsi"/>
          <w:sz w:val="24"/>
          <w:szCs w:val="24"/>
        </w:rPr>
        <w:br/>
        <w:t>i poprawność językową.</w:t>
      </w:r>
    </w:p>
    <w:p w:rsidR="003608F9" w:rsidRPr="0047214A" w:rsidRDefault="003608F9" w:rsidP="003608F9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Uprzejmie informuję, że przedmiotem sprawdzianu, który aplikanci będą pisać po odbyciu praktyk po 4. zjeździe (na początku 5</w:t>
      </w:r>
      <w:r w:rsidR="00380232" w:rsidRPr="0047214A">
        <w:rPr>
          <w:rFonts w:asciiTheme="minorHAnsi" w:hAnsiTheme="minorHAnsi" w:cstheme="minorHAnsi"/>
          <w:sz w:val="24"/>
          <w:szCs w:val="24"/>
        </w:rPr>
        <w:t>. zjazdu tj. w dniu 7 lipca 2025</w:t>
      </w:r>
      <w:r w:rsidRPr="0047214A">
        <w:rPr>
          <w:rFonts w:asciiTheme="minorHAnsi" w:hAnsiTheme="minorHAnsi" w:cstheme="minorHAnsi"/>
          <w:sz w:val="24"/>
          <w:szCs w:val="24"/>
        </w:rPr>
        <w:t xml:space="preserve"> roku) będzie opracowanie projektu postanowienia o prz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edstawieniu zarzutów </w:t>
      </w:r>
      <w:r w:rsidRPr="0047214A">
        <w:rPr>
          <w:rFonts w:asciiTheme="minorHAnsi" w:hAnsiTheme="minorHAnsi" w:cstheme="minorHAnsi"/>
          <w:sz w:val="24"/>
          <w:szCs w:val="24"/>
        </w:rPr>
        <w:t>z uzasadnieniem. Dlatego ważnym jest, aby aplikanci podczas praktyk opanowali tę umiejętność w jak najwyższym stopniu.</w:t>
      </w:r>
    </w:p>
    <w:p w:rsidR="0047214A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47214A">
        <w:rPr>
          <w:rFonts w:cstheme="minorHAnsi"/>
          <w:b/>
          <w:sz w:val="24"/>
          <w:szCs w:val="24"/>
        </w:rPr>
        <w:t>Kierownik</w:t>
      </w:r>
    </w:p>
    <w:p w:rsidR="0047214A" w:rsidRPr="0047214A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eastAsia="Calibri" w:cstheme="minorHAnsi"/>
          <w:bCs/>
          <w:sz w:val="24"/>
          <w:szCs w:val="24"/>
        </w:rPr>
      </w:pPr>
      <w:r w:rsidRPr="0047214A">
        <w:rPr>
          <w:rFonts w:cstheme="minorHAnsi"/>
          <w:b/>
          <w:sz w:val="24"/>
          <w:szCs w:val="24"/>
        </w:rPr>
        <w:t xml:space="preserve"> Działu Dydaktycznego</w:t>
      </w:r>
    </w:p>
    <w:p w:rsidR="0047214A" w:rsidRPr="0047214A" w:rsidRDefault="0047214A" w:rsidP="0047214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>w Ośrodku Aplikacji Prokuratorskiej</w:t>
      </w:r>
    </w:p>
    <w:p w:rsidR="0047214A" w:rsidRPr="0047214A" w:rsidRDefault="0047214A" w:rsidP="0047214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>Krajowej Szkoły Sądownictwa i Prokuratury</w:t>
      </w:r>
    </w:p>
    <w:p w:rsidR="0047214A" w:rsidRPr="00544E04" w:rsidRDefault="0047214A" w:rsidP="00544E0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214A">
        <w:rPr>
          <w:rFonts w:asciiTheme="minorHAnsi" w:hAnsiTheme="minorHAnsi" w:cstheme="minorHAnsi"/>
          <w:b/>
          <w:sz w:val="24"/>
          <w:szCs w:val="24"/>
        </w:rPr>
        <w:t xml:space="preserve">Mariusz Kowal </w:t>
      </w:r>
    </w:p>
    <w:p w:rsidR="0097797E" w:rsidRPr="0047214A" w:rsidRDefault="0097797E" w:rsidP="0097797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7214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Załącznik do zaleceń</w:t>
      </w:r>
      <w:r w:rsidR="00380232" w:rsidRPr="0047214A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praktyk po 4</w:t>
      </w:r>
      <w:r w:rsidRPr="0047214A">
        <w:rPr>
          <w:rFonts w:asciiTheme="minorHAnsi" w:hAnsiTheme="minorHAnsi" w:cstheme="minorHAnsi"/>
          <w:b/>
          <w:sz w:val="24"/>
          <w:szCs w:val="24"/>
          <w:u w:val="single"/>
        </w:rPr>
        <w:t xml:space="preserve"> zjeździe XVI rocznika aplikacji prokuratorskiej</w:t>
      </w:r>
      <w:r w:rsidRPr="0047214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97797E" w:rsidRPr="0047214A" w:rsidRDefault="0047214A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Przedmiotem 4</w:t>
      </w:r>
      <w:r w:rsidR="0097797E" w:rsidRPr="0047214A">
        <w:rPr>
          <w:rFonts w:asciiTheme="minorHAnsi" w:hAnsiTheme="minorHAnsi" w:cstheme="minorHAnsi"/>
          <w:sz w:val="24"/>
          <w:szCs w:val="24"/>
        </w:rPr>
        <w:t xml:space="preserve"> zjazdu XVI rocznika aplikacji prokuratorskiej, który odbędzie się</w:t>
      </w:r>
      <w:r w:rsidR="006D2112" w:rsidRPr="0047214A">
        <w:rPr>
          <w:rFonts w:asciiTheme="minorHAnsi" w:hAnsiTheme="minorHAnsi" w:cstheme="minorHAnsi"/>
          <w:sz w:val="24"/>
          <w:szCs w:val="24"/>
        </w:rPr>
        <w:br/>
        <w:t xml:space="preserve"> w dniach </w:t>
      </w:r>
      <w:r w:rsidR="00380232" w:rsidRPr="0047214A">
        <w:rPr>
          <w:rFonts w:asciiTheme="minorHAnsi" w:hAnsiTheme="minorHAnsi" w:cstheme="minorHAnsi"/>
          <w:sz w:val="24"/>
          <w:szCs w:val="24"/>
        </w:rPr>
        <w:t xml:space="preserve">9-13 czerwca </w:t>
      </w:r>
      <w:r w:rsidR="0097797E" w:rsidRPr="0047214A">
        <w:rPr>
          <w:rFonts w:asciiTheme="minorHAnsi" w:hAnsiTheme="minorHAnsi" w:cstheme="minorHAnsi"/>
          <w:sz w:val="24"/>
          <w:szCs w:val="24"/>
        </w:rPr>
        <w:t>2025r. będzie:</w:t>
      </w:r>
    </w:p>
    <w:p w:rsidR="0047214A" w:rsidRPr="0047214A" w:rsidRDefault="0047214A" w:rsidP="0047214A">
      <w:pPr>
        <w:pStyle w:val="Nagwek1"/>
        <w:rPr>
          <w:rFonts w:asciiTheme="minorHAnsi" w:eastAsia="Times New Roman" w:hAnsiTheme="minorHAnsi" w:cstheme="minorHAnsi"/>
          <w:b/>
          <w:bCs/>
          <w:szCs w:val="24"/>
        </w:rPr>
      </w:pPr>
      <w:r w:rsidRPr="0047214A">
        <w:rPr>
          <w:rFonts w:asciiTheme="minorHAnsi" w:eastAsia="Times New Roman" w:hAnsiTheme="minorHAnsi" w:cstheme="minorHAnsi"/>
          <w:b/>
          <w:bCs/>
          <w:szCs w:val="24"/>
        </w:rPr>
        <w:t>Prawo karne materialne</w:t>
      </w:r>
    </w:p>
    <w:p w:rsidR="0047214A" w:rsidRPr="0047214A" w:rsidRDefault="0047214A" w:rsidP="0047214A">
      <w:pPr>
        <w:keepNext/>
        <w:spacing w:after="0"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  <w:r w:rsidRPr="0047214A">
        <w:rPr>
          <w:rFonts w:asciiTheme="minorHAnsi" w:eastAsia="Times New Roman" w:hAnsiTheme="minorHAnsi" w:cstheme="minorHAnsi"/>
          <w:kern w:val="144"/>
          <w:sz w:val="24"/>
          <w:szCs w:val="24"/>
        </w:rPr>
        <w:t>Formy popełnienia przestępstwa, postacie stadialne i zjawiskowe.</w:t>
      </w:r>
    </w:p>
    <w:p w:rsidR="0047214A" w:rsidRPr="0047214A" w:rsidRDefault="0047214A" w:rsidP="0047214A">
      <w:pPr>
        <w:pStyle w:val="Nagwek1"/>
        <w:rPr>
          <w:rFonts w:asciiTheme="minorHAnsi" w:eastAsia="Times New Roman" w:hAnsiTheme="minorHAnsi" w:cstheme="minorHAnsi"/>
          <w:b/>
          <w:bCs/>
          <w:szCs w:val="24"/>
        </w:rPr>
      </w:pPr>
      <w:r w:rsidRPr="0047214A">
        <w:rPr>
          <w:rFonts w:asciiTheme="minorHAnsi" w:eastAsia="Times New Roman" w:hAnsiTheme="minorHAnsi" w:cstheme="minorHAnsi"/>
          <w:b/>
          <w:bCs/>
          <w:szCs w:val="24"/>
        </w:rPr>
        <w:t>Prawo karne procesowe</w:t>
      </w:r>
    </w:p>
    <w:p w:rsidR="0047214A" w:rsidRPr="0047214A" w:rsidRDefault="0047214A" w:rsidP="0047214A">
      <w:pPr>
        <w:widowControl w:val="0"/>
        <w:spacing w:after="0"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  <w:r w:rsidRPr="0047214A">
        <w:rPr>
          <w:rFonts w:asciiTheme="minorHAnsi" w:eastAsia="Times New Roman" w:hAnsiTheme="minorHAnsi" w:cstheme="minorHAnsi"/>
          <w:kern w:val="144"/>
          <w:sz w:val="24"/>
          <w:szCs w:val="24"/>
        </w:rPr>
        <w:t xml:space="preserve">Konstruowanie postanowienia o przedstawieniu zarzutów oraz o jego zmianie i uzupełnieniu. Uzasadnianie tych decyzji. </w:t>
      </w:r>
    </w:p>
    <w:p w:rsidR="0047214A" w:rsidRPr="0047214A" w:rsidRDefault="0047214A" w:rsidP="0047214A">
      <w:pPr>
        <w:widowControl w:val="0"/>
        <w:spacing w:after="0"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  <w:r w:rsidRPr="0047214A">
        <w:rPr>
          <w:rFonts w:asciiTheme="minorHAnsi" w:eastAsia="Times New Roman" w:hAnsiTheme="minorHAnsi" w:cstheme="minorHAnsi"/>
          <w:kern w:val="144"/>
          <w:sz w:val="24"/>
          <w:szCs w:val="24"/>
        </w:rPr>
        <w:t>Dopuszczalność czynności dowodowych. Zakazy dowodowe bezwarunkowe, warunkowe oraz art. 183 k.p.k. Specyfika przesłuchań w warunkach art. 185a, 185b i 185c k.p.k.</w:t>
      </w:r>
    </w:p>
    <w:p w:rsidR="0047214A" w:rsidRPr="0047214A" w:rsidRDefault="0047214A" w:rsidP="0047214A">
      <w:pPr>
        <w:pStyle w:val="Nagwek1"/>
        <w:rPr>
          <w:rFonts w:asciiTheme="minorHAnsi" w:eastAsia="Times New Roman" w:hAnsiTheme="minorHAnsi" w:cstheme="minorHAnsi"/>
          <w:b/>
          <w:bCs/>
          <w:szCs w:val="24"/>
        </w:rPr>
      </w:pPr>
      <w:r w:rsidRPr="0047214A">
        <w:rPr>
          <w:rFonts w:asciiTheme="minorHAnsi" w:eastAsia="Times New Roman" w:hAnsiTheme="minorHAnsi" w:cstheme="minorHAnsi"/>
          <w:b/>
          <w:bCs/>
          <w:szCs w:val="24"/>
        </w:rPr>
        <w:t>Kryminalistyka</w:t>
      </w:r>
    </w:p>
    <w:p w:rsidR="0047214A" w:rsidRPr="0047214A" w:rsidRDefault="0047214A" w:rsidP="0047214A">
      <w:pPr>
        <w:rPr>
          <w:rFonts w:asciiTheme="minorHAnsi" w:eastAsia="Times New Roman" w:hAnsiTheme="minorHAnsi" w:cstheme="minorHAnsi"/>
          <w:sz w:val="24"/>
          <w:szCs w:val="24"/>
        </w:rPr>
      </w:pPr>
      <w:r w:rsidRPr="0047214A">
        <w:rPr>
          <w:rFonts w:asciiTheme="minorHAnsi" w:eastAsia="Times New Roman" w:hAnsiTheme="minorHAnsi" w:cstheme="minorHAnsi"/>
          <w:sz w:val="24"/>
          <w:szCs w:val="24"/>
        </w:rPr>
        <w:t xml:space="preserve">Zagadnienia taktyki kryminalistycznej. Taktyka przesłuchania świadka i podejrzanego. </w:t>
      </w:r>
    </w:p>
    <w:p w:rsidR="0047214A" w:rsidRPr="0047214A" w:rsidRDefault="0047214A" w:rsidP="0047214A">
      <w:pPr>
        <w:pStyle w:val="Nagwek1"/>
        <w:rPr>
          <w:rFonts w:asciiTheme="minorHAnsi" w:hAnsiTheme="minorHAnsi" w:cstheme="minorHAnsi"/>
          <w:b/>
          <w:bCs/>
          <w:szCs w:val="24"/>
        </w:rPr>
      </w:pPr>
      <w:r w:rsidRPr="0047214A">
        <w:rPr>
          <w:rFonts w:asciiTheme="minorHAnsi" w:hAnsiTheme="minorHAnsi" w:cstheme="minorHAnsi"/>
          <w:b/>
          <w:bCs/>
          <w:szCs w:val="24"/>
        </w:rPr>
        <w:t>Prawa ofiary przestępstwa</w:t>
      </w:r>
    </w:p>
    <w:p w:rsidR="0047214A" w:rsidRPr="0047214A" w:rsidRDefault="0047214A" w:rsidP="0047214A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Kompensata państwowa. Najważniejsze uprawnienia pokrzywdzonego (w tym wynikające z aktów prawa międzynarodowego i Unii Europejskiej).</w:t>
      </w: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093CAF" w:rsidRPr="0097797E" w:rsidRDefault="00093CAF" w:rsidP="0097797E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</w:p>
    <w:sectPr w:rsidR="00093CAF" w:rsidRPr="0097797E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4" w:rsidRDefault="00D108C4">
      <w:pPr>
        <w:spacing w:after="0" w:line="240" w:lineRule="auto"/>
      </w:pPr>
      <w:r>
        <w:separator/>
      </w:r>
    </w:p>
  </w:endnote>
  <w:endnote w:type="continuationSeparator" w:id="0">
    <w:p w:rsidR="00D108C4" w:rsidRDefault="00D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B6C98">
      <w:rPr>
        <w:noProof/>
      </w:rPr>
      <w:t>3</w:t>
    </w:r>
    <w:r>
      <w:rPr>
        <w:noProof/>
      </w:rPr>
      <w:fldChar w:fldCharType="end"/>
    </w:r>
  </w:p>
  <w:p w:rsidR="001B510F" w:rsidRDefault="00D10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D108C4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D108C4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4" w:rsidRDefault="00D108C4">
      <w:pPr>
        <w:spacing w:after="0" w:line="240" w:lineRule="auto"/>
      </w:pPr>
      <w:r>
        <w:separator/>
      </w:r>
    </w:p>
  </w:footnote>
  <w:footnote w:type="continuationSeparator" w:id="0">
    <w:p w:rsidR="00D108C4" w:rsidRDefault="00D1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D108C4" w:rsidP="003D147B">
    <w:pPr>
      <w:pStyle w:val="Nagwek"/>
      <w:ind w:right="4959"/>
      <w:jc w:val="center"/>
      <w:rPr>
        <w:b/>
      </w:rPr>
    </w:pPr>
  </w:p>
  <w:p w:rsidR="001B510F" w:rsidRPr="009E7ADE" w:rsidRDefault="00D108C4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D108C4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7AB"/>
    <w:multiLevelType w:val="hybridMultilevel"/>
    <w:tmpl w:val="B86CBBAE"/>
    <w:lvl w:ilvl="0" w:tplc="3730793A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8020F35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02667E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3FB7"/>
    <w:multiLevelType w:val="hybridMultilevel"/>
    <w:tmpl w:val="3E5E0D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6B54C7"/>
    <w:multiLevelType w:val="hybridMultilevel"/>
    <w:tmpl w:val="92F8CFF2"/>
    <w:lvl w:ilvl="0" w:tplc="61427FC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1"/>
  </w:num>
  <w:num w:numId="12">
    <w:abstractNumId w:val="22"/>
  </w:num>
  <w:num w:numId="13">
    <w:abstractNumId w:val="17"/>
  </w:num>
  <w:num w:numId="14">
    <w:abstractNumId w:val="1"/>
  </w:num>
  <w:num w:numId="15">
    <w:abstractNumId w:val="25"/>
  </w:num>
  <w:num w:numId="16">
    <w:abstractNumId w:val="18"/>
  </w:num>
  <w:num w:numId="17">
    <w:abstractNumId w:val="5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2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079FB"/>
    <w:rsid w:val="00011321"/>
    <w:rsid w:val="00035B35"/>
    <w:rsid w:val="000641D1"/>
    <w:rsid w:val="0007004D"/>
    <w:rsid w:val="00093CAF"/>
    <w:rsid w:val="000B4076"/>
    <w:rsid w:val="000B4FC2"/>
    <w:rsid w:val="00161981"/>
    <w:rsid w:val="001B573E"/>
    <w:rsid w:val="001D00EF"/>
    <w:rsid w:val="00232961"/>
    <w:rsid w:val="002B646D"/>
    <w:rsid w:val="002F3B0F"/>
    <w:rsid w:val="00313D8C"/>
    <w:rsid w:val="00344B32"/>
    <w:rsid w:val="003608F9"/>
    <w:rsid w:val="00380232"/>
    <w:rsid w:val="00381D02"/>
    <w:rsid w:val="003969F2"/>
    <w:rsid w:val="003E14E1"/>
    <w:rsid w:val="00435CDB"/>
    <w:rsid w:val="0047214A"/>
    <w:rsid w:val="00482F4C"/>
    <w:rsid w:val="00486262"/>
    <w:rsid w:val="004B7502"/>
    <w:rsid w:val="004E07E9"/>
    <w:rsid w:val="005052C3"/>
    <w:rsid w:val="00544E04"/>
    <w:rsid w:val="00560C39"/>
    <w:rsid w:val="00572C68"/>
    <w:rsid w:val="005A050B"/>
    <w:rsid w:val="005C1373"/>
    <w:rsid w:val="005C2BCC"/>
    <w:rsid w:val="00623CA0"/>
    <w:rsid w:val="006241BE"/>
    <w:rsid w:val="006708DA"/>
    <w:rsid w:val="006A6220"/>
    <w:rsid w:val="006D2112"/>
    <w:rsid w:val="00720F9B"/>
    <w:rsid w:val="00727C2B"/>
    <w:rsid w:val="00766977"/>
    <w:rsid w:val="0078274D"/>
    <w:rsid w:val="00784999"/>
    <w:rsid w:val="007E2FC5"/>
    <w:rsid w:val="007E5AD4"/>
    <w:rsid w:val="008177FC"/>
    <w:rsid w:val="00870D12"/>
    <w:rsid w:val="008830AA"/>
    <w:rsid w:val="008B6D0B"/>
    <w:rsid w:val="008C070F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562EA"/>
    <w:rsid w:val="00AC5D7C"/>
    <w:rsid w:val="00AE630A"/>
    <w:rsid w:val="00BC1096"/>
    <w:rsid w:val="00BE6944"/>
    <w:rsid w:val="00C568A4"/>
    <w:rsid w:val="00CB6C98"/>
    <w:rsid w:val="00D108C4"/>
    <w:rsid w:val="00D25D71"/>
    <w:rsid w:val="00E512BB"/>
    <w:rsid w:val="00E81285"/>
    <w:rsid w:val="00E96ACA"/>
    <w:rsid w:val="00EB5690"/>
    <w:rsid w:val="00ED39E2"/>
    <w:rsid w:val="00F05368"/>
    <w:rsid w:val="00F47061"/>
    <w:rsid w:val="00F8249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1">
    <w:name w:val="heading 1"/>
    <w:aliases w:val="Nagłówek 1 (Przedmiot)"/>
    <w:basedOn w:val="Normalny"/>
    <w:next w:val="Normalny"/>
    <w:link w:val="Nagwek1Znak"/>
    <w:uiPriority w:val="9"/>
    <w:qFormat/>
    <w:rsid w:val="006D2112"/>
    <w:pPr>
      <w:keepNext/>
      <w:keepLines/>
      <w:numPr>
        <w:numId w:val="24"/>
      </w:numPr>
      <w:spacing w:before="360" w:after="360" w:line="36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pl-PL"/>
    </w:rPr>
  </w:style>
  <w:style w:type="paragraph" w:styleId="Nagwek2">
    <w:name w:val="heading 2"/>
    <w:aliases w:val="Nagłówek 2 (Temat/Wykładowcy)"/>
    <w:basedOn w:val="Normalny"/>
    <w:next w:val="Normalny"/>
    <w:link w:val="Nagwek2Znak"/>
    <w:uiPriority w:val="9"/>
    <w:semiHidden/>
    <w:unhideWhenUsed/>
    <w:qFormat/>
    <w:rsid w:val="006D2112"/>
    <w:pPr>
      <w:keepNext/>
      <w:keepLines/>
      <w:spacing w:before="240" w:after="240" w:line="360" w:lineRule="auto"/>
      <w:ind w:left="284" w:firstLine="284"/>
      <w:outlineLvl w:val="1"/>
    </w:pPr>
    <w:rPr>
      <w:rFonts w:ascii="Times New Roman" w:eastAsiaTheme="majorEastAsia" w:hAnsi="Times New Roman" w:cstheme="majorBidi"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 (Przedmiot) Znak"/>
    <w:basedOn w:val="Domylnaczcionkaakapitu"/>
    <w:link w:val="Nagwek1"/>
    <w:uiPriority w:val="9"/>
    <w:rsid w:val="006D2112"/>
    <w:rPr>
      <w:rFonts w:ascii="Times New Roman" w:eastAsiaTheme="majorEastAsia" w:hAnsi="Times New Roman" w:cstheme="majorBidi"/>
      <w:sz w:val="24"/>
      <w:szCs w:val="28"/>
      <w:lang w:eastAsia="pl-PL"/>
    </w:rPr>
  </w:style>
  <w:style w:type="character" w:customStyle="1" w:styleId="Nagwek2Znak">
    <w:name w:val="Nagłówek 2 Znak"/>
    <w:aliases w:val="Nagłówek 2 (Temat/Wykładowcy) Znak"/>
    <w:basedOn w:val="Domylnaczcionkaakapitu"/>
    <w:link w:val="Nagwek2"/>
    <w:uiPriority w:val="9"/>
    <w:semiHidden/>
    <w:rsid w:val="006D2112"/>
    <w:rPr>
      <w:rFonts w:ascii="Times New Roman" w:eastAsiaTheme="majorEastAsia" w:hAnsi="Times New Roman" w:cstheme="majorBidi"/>
      <w:i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dcterms:created xsi:type="dcterms:W3CDTF">2025-04-14T12:41:00Z</dcterms:created>
  <dcterms:modified xsi:type="dcterms:W3CDTF">2025-04-14T12:41:00Z</dcterms:modified>
</cp:coreProperties>
</file>