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52" w:rsidRPr="00FA6490" w:rsidRDefault="006A0252" w:rsidP="00E4748B">
      <w:pPr>
        <w:spacing w:line="360" w:lineRule="auto"/>
        <w:jc w:val="right"/>
      </w:pPr>
      <w:bookmarkStart w:id="0" w:name="_GoBack"/>
      <w:bookmarkEnd w:id="0"/>
      <w:r w:rsidRPr="00FA6490">
        <w:t xml:space="preserve">Kraków, </w:t>
      </w:r>
      <w:r w:rsidR="00255AEF">
        <w:t>19 października</w:t>
      </w:r>
      <w:r w:rsidR="00F8653F">
        <w:t xml:space="preserve"> </w:t>
      </w:r>
      <w:r w:rsidR="00BE3825" w:rsidRPr="00FA6490">
        <w:t>202</w:t>
      </w:r>
      <w:r w:rsidR="00BA112F" w:rsidRPr="00FA6490">
        <w:t>2</w:t>
      </w:r>
      <w:r w:rsidRPr="00FA6490">
        <w:t xml:space="preserve"> r.</w:t>
      </w:r>
    </w:p>
    <w:p w:rsidR="006A0252" w:rsidRPr="00FA6490" w:rsidRDefault="00EF0125" w:rsidP="00E4748B">
      <w:pPr>
        <w:spacing w:line="360" w:lineRule="auto"/>
        <w:rPr>
          <w:b/>
        </w:rPr>
      </w:pPr>
      <w:r w:rsidRPr="00FA6490">
        <w:rPr>
          <w:b/>
        </w:rPr>
        <w:t>OAS.</w:t>
      </w:r>
      <w:r w:rsidR="006A0252" w:rsidRPr="00FA6490">
        <w:rPr>
          <w:b/>
        </w:rPr>
        <w:t>II.420.</w:t>
      </w:r>
      <w:r w:rsidR="00F8653F">
        <w:rPr>
          <w:b/>
        </w:rPr>
        <w:t>3</w:t>
      </w:r>
      <w:r w:rsidR="00255AEF">
        <w:rPr>
          <w:b/>
        </w:rPr>
        <w:t>6</w:t>
      </w:r>
      <w:r w:rsidR="00BE3825" w:rsidRPr="00FA6490">
        <w:rPr>
          <w:b/>
        </w:rPr>
        <w:t>.202</w:t>
      </w:r>
      <w:r w:rsidR="00BA112F" w:rsidRPr="00FA6490">
        <w:rPr>
          <w:b/>
        </w:rPr>
        <w:t>2</w:t>
      </w:r>
    </w:p>
    <w:p w:rsidR="00261798" w:rsidRPr="00FA6490" w:rsidRDefault="00261798" w:rsidP="00E4748B">
      <w:pPr>
        <w:spacing w:line="360" w:lineRule="auto"/>
        <w:rPr>
          <w:b/>
        </w:rPr>
      </w:pPr>
    </w:p>
    <w:p w:rsidR="006A0252" w:rsidRPr="00FA6490" w:rsidRDefault="006A0252" w:rsidP="00E4748B">
      <w:pPr>
        <w:spacing w:line="360" w:lineRule="auto"/>
        <w:jc w:val="both"/>
        <w:rPr>
          <w:i/>
          <w:iCs/>
        </w:rPr>
      </w:pPr>
      <w:r w:rsidRPr="00FA6490">
        <w:rPr>
          <w:i/>
          <w:iCs/>
        </w:rPr>
        <w:t xml:space="preserve">Dot. praktyk aplikantów </w:t>
      </w:r>
      <w:r w:rsidR="00BA112F" w:rsidRPr="00FA6490">
        <w:rPr>
          <w:i/>
          <w:iCs/>
        </w:rPr>
        <w:t>I</w:t>
      </w:r>
      <w:r w:rsidR="00EF0125" w:rsidRPr="00FA6490">
        <w:rPr>
          <w:i/>
          <w:iCs/>
        </w:rPr>
        <w:t>I</w:t>
      </w:r>
      <w:r w:rsidRPr="00FA6490">
        <w:rPr>
          <w:i/>
          <w:iCs/>
        </w:rPr>
        <w:t xml:space="preserve"> rocznika aplikacji </w:t>
      </w:r>
      <w:r w:rsidR="00BE3825" w:rsidRPr="00FA6490">
        <w:rPr>
          <w:i/>
          <w:iCs/>
        </w:rPr>
        <w:t xml:space="preserve">uzupełniającej </w:t>
      </w:r>
      <w:r w:rsidRPr="00FA6490">
        <w:rPr>
          <w:i/>
          <w:iCs/>
        </w:rPr>
        <w:t xml:space="preserve">sędziowskiej po </w:t>
      </w:r>
      <w:r w:rsidR="00F8653F">
        <w:rPr>
          <w:i/>
          <w:iCs/>
        </w:rPr>
        <w:t>2</w:t>
      </w:r>
      <w:r w:rsidR="00255AEF">
        <w:rPr>
          <w:i/>
          <w:iCs/>
        </w:rPr>
        <w:t>9</w:t>
      </w:r>
      <w:r w:rsidRPr="00FA6490">
        <w:rPr>
          <w:i/>
          <w:iCs/>
        </w:rPr>
        <w:t xml:space="preserve"> zjeździe</w:t>
      </w:r>
    </w:p>
    <w:p w:rsidR="006A0252" w:rsidRDefault="006A0252" w:rsidP="00E4748B">
      <w:pPr>
        <w:spacing w:line="360" w:lineRule="auto"/>
        <w:rPr>
          <w:b/>
          <w:bCs/>
        </w:rPr>
      </w:pPr>
    </w:p>
    <w:p w:rsidR="002D4BCD" w:rsidRPr="00FA6490" w:rsidRDefault="002D4BCD" w:rsidP="00E4748B">
      <w:pPr>
        <w:spacing w:line="360" w:lineRule="auto"/>
        <w:rPr>
          <w:b/>
          <w:bCs/>
        </w:rPr>
      </w:pPr>
    </w:p>
    <w:p w:rsidR="006A0252" w:rsidRPr="00FA6490" w:rsidRDefault="006A0252" w:rsidP="00E4748B">
      <w:pPr>
        <w:spacing w:line="360" w:lineRule="auto"/>
        <w:ind w:left="4956"/>
        <w:rPr>
          <w:b/>
        </w:rPr>
      </w:pPr>
      <w:r w:rsidRPr="00FA6490">
        <w:rPr>
          <w:b/>
        </w:rPr>
        <w:t>Do</w:t>
      </w:r>
    </w:p>
    <w:p w:rsidR="006A0252" w:rsidRPr="00FA6490" w:rsidRDefault="000502C8" w:rsidP="00E4748B">
      <w:pPr>
        <w:spacing w:line="360" w:lineRule="auto"/>
        <w:ind w:left="4956"/>
        <w:rPr>
          <w:b/>
        </w:rPr>
      </w:pPr>
      <w:r w:rsidRPr="00FA6490">
        <w:rPr>
          <w:b/>
        </w:rPr>
        <w:t>P</w:t>
      </w:r>
      <w:r w:rsidR="006A0252" w:rsidRPr="00FA6490">
        <w:rPr>
          <w:b/>
        </w:rPr>
        <w:t>atronów praktyk</w:t>
      </w:r>
    </w:p>
    <w:p w:rsidR="006A0252" w:rsidRPr="00FA6490" w:rsidRDefault="000502C8" w:rsidP="00E4748B">
      <w:pPr>
        <w:spacing w:line="360" w:lineRule="auto"/>
        <w:ind w:left="4956"/>
        <w:rPr>
          <w:b/>
        </w:rPr>
      </w:pPr>
      <w:r w:rsidRPr="00FA6490">
        <w:rPr>
          <w:b/>
        </w:rPr>
        <w:t>oraz P</w:t>
      </w:r>
      <w:r w:rsidR="006A0252" w:rsidRPr="00FA6490">
        <w:rPr>
          <w:b/>
        </w:rPr>
        <w:t>atronów koordynatorów</w:t>
      </w:r>
    </w:p>
    <w:p w:rsidR="006A0252" w:rsidRDefault="006A0252" w:rsidP="00E4748B">
      <w:pPr>
        <w:spacing w:line="360" w:lineRule="auto"/>
        <w:ind w:left="4956"/>
        <w:rPr>
          <w:b/>
        </w:rPr>
      </w:pPr>
      <w:r w:rsidRPr="00FA6490">
        <w:rPr>
          <w:b/>
        </w:rPr>
        <w:t xml:space="preserve">aplikantów aplikacji </w:t>
      </w:r>
      <w:r w:rsidR="002F2CB0" w:rsidRPr="00FA6490">
        <w:rPr>
          <w:b/>
        </w:rPr>
        <w:t xml:space="preserve">uzupełniającej </w:t>
      </w:r>
      <w:r w:rsidRPr="00FA6490">
        <w:rPr>
          <w:b/>
        </w:rPr>
        <w:t xml:space="preserve">sędziowskiej </w:t>
      </w:r>
    </w:p>
    <w:p w:rsidR="002D4BCD" w:rsidRPr="00FA6490" w:rsidRDefault="002D4BCD" w:rsidP="00E4748B">
      <w:pPr>
        <w:spacing w:line="360" w:lineRule="auto"/>
        <w:ind w:left="4956"/>
        <w:rPr>
          <w:b/>
        </w:rPr>
      </w:pPr>
    </w:p>
    <w:p w:rsidR="006A0252" w:rsidRPr="00FA6490" w:rsidRDefault="006A0252" w:rsidP="00E4748B">
      <w:pPr>
        <w:spacing w:line="360" w:lineRule="auto"/>
        <w:ind w:firstLine="708"/>
        <w:jc w:val="both"/>
      </w:pPr>
    </w:p>
    <w:p w:rsidR="001105BD" w:rsidRPr="003816AC" w:rsidRDefault="00261798" w:rsidP="00255AEF">
      <w:pPr>
        <w:spacing w:after="120" w:line="360" w:lineRule="auto"/>
        <w:ind w:firstLine="709"/>
        <w:jc w:val="both"/>
        <w:rPr>
          <w:b/>
        </w:rPr>
      </w:pPr>
      <w:r w:rsidRPr="00F8653F">
        <w:t xml:space="preserve">Uprzejmie przedstawiam szczegółowy zakres tematyczny, który </w:t>
      </w:r>
      <w:r w:rsidR="001105BD" w:rsidRPr="00F8653F">
        <w:t xml:space="preserve">winien </w:t>
      </w:r>
      <w:r w:rsidR="00363CE8" w:rsidRPr="00F8653F">
        <w:t xml:space="preserve">być </w:t>
      </w:r>
      <w:r w:rsidR="00363CE8" w:rsidRPr="003816AC">
        <w:t>przedmiotem</w:t>
      </w:r>
      <w:r w:rsidR="001105BD" w:rsidRPr="003816AC">
        <w:t xml:space="preserve"> praktyk aplikantów</w:t>
      </w:r>
      <w:r w:rsidR="00BD3830" w:rsidRPr="003816AC">
        <w:t xml:space="preserve"> II rocznika</w:t>
      </w:r>
      <w:r w:rsidR="001105BD" w:rsidRPr="003816AC">
        <w:t xml:space="preserve"> aplikacji sędziowskiej odbywanych </w:t>
      </w:r>
      <w:r w:rsidR="002F2CB0" w:rsidRPr="003816AC">
        <w:t>w terminie</w:t>
      </w:r>
      <w:r w:rsidR="007B64FB" w:rsidRPr="003816AC">
        <w:t>:</w:t>
      </w:r>
      <w:r w:rsidR="006B3AA5" w:rsidRPr="003816AC">
        <w:t xml:space="preserve"> </w:t>
      </w:r>
      <w:r w:rsidR="00255AEF" w:rsidRPr="00255AEF">
        <w:rPr>
          <w:b/>
        </w:rPr>
        <w:t>14-18 listopada 2022 r. - 1 dzień praktyki oraz 21-25 listopada 2022 r. - 1 dzień praktyki</w:t>
      </w:r>
      <w:r w:rsidR="00255AEF">
        <w:rPr>
          <w:b/>
        </w:rPr>
        <w:t xml:space="preserve"> </w:t>
      </w:r>
      <w:r w:rsidR="00255AEF" w:rsidRPr="00255AEF">
        <w:t xml:space="preserve">po </w:t>
      </w:r>
      <w:r w:rsidR="007B64FB" w:rsidRPr="003816AC">
        <w:t>2</w:t>
      </w:r>
      <w:r w:rsidR="00255AEF">
        <w:t>9</w:t>
      </w:r>
      <w:r w:rsidR="00BD3830" w:rsidRPr="003816AC">
        <w:t xml:space="preserve"> </w:t>
      </w:r>
      <w:r w:rsidR="001105BD" w:rsidRPr="003816AC">
        <w:t>zjeździe</w:t>
      </w:r>
      <w:r w:rsidRPr="003816AC">
        <w:t xml:space="preserve"> tego rocznika aplikacji</w:t>
      </w:r>
      <w:r w:rsidR="001105BD" w:rsidRPr="003816AC">
        <w:t>, który odb</w:t>
      </w:r>
      <w:r w:rsidR="00BE3825" w:rsidRPr="003816AC">
        <w:t xml:space="preserve">ędzie </w:t>
      </w:r>
      <w:r w:rsidR="001105BD" w:rsidRPr="003816AC">
        <w:t xml:space="preserve">się </w:t>
      </w:r>
      <w:r w:rsidR="00255AEF">
        <w:t xml:space="preserve">w dniach </w:t>
      </w:r>
      <w:r w:rsidR="006B3AA5" w:rsidRPr="002D4BCD">
        <w:t>1</w:t>
      </w:r>
      <w:r w:rsidR="00255AEF" w:rsidRPr="002D4BCD">
        <w:t>2</w:t>
      </w:r>
      <w:r w:rsidR="006B3AA5" w:rsidRPr="002D4BCD">
        <w:t xml:space="preserve"> i </w:t>
      </w:r>
      <w:r w:rsidR="00255AEF" w:rsidRPr="002D4BCD">
        <w:t>13 listopada</w:t>
      </w:r>
      <w:r w:rsidR="001105BD" w:rsidRPr="002D4BCD">
        <w:t xml:space="preserve"> 202</w:t>
      </w:r>
      <w:r w:rsidR="00BD3830" w:rsidRPr="002D4BCD">
        <w:t>2</w:t>
      </w:r>
      <w:r w:rsidR="001105BD" w:rsidRPr="002D4BCD">
        <w:t xml:space="preserve"> r.</w:t>
      </w:r>
      <w:r w:rsidR="001105BD" w:rsidRPr="003816AC">
        <w:rPr>
          <w:b/>
        </w:rPr>
        <w:t xml:space="preserve"> </w:t>
      </w:r>
    </w:p>
    <w:p w:rsidR="006A0252" w:rsidRPr="00FA6490" w:rsidRDefault="006A0252" w:rsidP="00E4748B">
      <w:pPr>
        <w:spacing w:after="120" w:line="360" w:lineRule="auto"/>
        <w:ind w:firstLine="709"/>
        <w:jc w:val="both"/>
      </w:pPr>
      <w:r w:rsidRPr="003816AC">
        <w:t>Założeniem praktyki, co do zasady, jest zaznajomienie aplikantów z czynnościami i</w:t>
      </w:r>
      <w:r w:rsidR="009E60E1" w:rsidRPr="003816AC">
        <w:t> </w:t>
      </w:r>
      <w:r w:rsidRPr="003816AC">
        <w:t>metodyką pracy sędziego oraz doskonalenie</w:t>
      </w:r>
      <w:r w:rsidRPr="00FA6490">
        <w:t xml:space="preserve"> umiejętności wykorzystania wiedzy teoretycznej i znajomości orzecznictwa</w:t>
      </w:r>
      <w:r w:rsidR="00261798" w:rsidRPr="00FA6490">
        <w:t xml:space="preserve"> przy sporządzaniu projektów orzeczeń, zarządzeń i pism procesowych, a także poprzez uczestniczenie w czynnościach podejmowanych przez patrona praktyki</w:t>
      </w:r>
      <w:r w:rsidRPr="00FA6490">
        <w:t xml:space="preserve">. Praktyka winna utrwalać wiedzę zdobytą przez aplikanta podczas poprzedzających ją zajęć seminaryjnych w ramach zjazdu. </w:t>
      </w:r>
    </w:p>
    <w:p w:rsidR="00F27AD4" w:rsidRPr="004F3173" w:rsidRDefault="00261798" w:rsidP="00E4748B">
      <w:pPr>
        <w:spacing w:after="120" w:line="360" w:lineRule="auto"/>
        <w:ind w:firstLine="708"/>
        <w:jc w:val="both"/>
      </w:pPr>
      <w:r w:rsidRPr="00FA6490">
        <w:t xml:space="preserve">Zgodnie z programem aplikacji uzupełniającej sędziowskiej, tematyka </w:t>
      </w:r>
      <w:r w:rsidR="000B5B86" w:rsidRPr="00FA6490">
        <w:t>2</w:t>
      </w:r>
      <w:r w:rsidR="00255AEF">
        <w:t>9</w:t>
      </w:r>
      <w:r w:rsidR="006A0252" w:rsidRPr="00FA6490">
        <w:t xml:space="preserve"> zjazdu </w:t>
      </w:r>
      <w:r w:rsidRPr="00FA6490">
        <w:t xml:space="preserve">obejmuje </w:t>
      </w:r>
      <w:r w:rsidR="00255AEF" w:rsidRPr="00255AEF">
        <w:rPr>
          <w:b/>
        </w:rPr>
        <w:t>spółki prawa handlowego, rejestry</w:t>
      </w:r>
      <w:r w:rsidR="00F27AD4" w:rsidRPr="004F3173">
        <w:t>.</w:t>
      </w:r>
      <w:r w:rsidR="006A0252" w:rsidRPr="00FA6490">
        <w:t xml:space="preserve"> </w:t>
      </w:r>
      <w:r w:rsidRPr="00FA6490">
        <w:t>Po zakończeniu zjazdu aplikanci mają odbyć praktykę</w:t>
      </w:r>
      <w:r w:rsidR="006A0252" w:rsidRPr="00FA6490">
        <w:t xml:space="preserve"> </w:t>
      </w:r>
      <w:r w:rsidR="00F27AD4" w:rsidRPr="004F3173">
        <w:t>w</w:t>
      </w:r>
      <w:r w:rsidR="005F069D">
        <w:t xml:space="preserve"> </w:t>
      </w:r>
      <w:r w:rsidR="00AF0768" w:rsidRPr="00AF0768">
        <w:rPr>
          <w:u w:val="single"/>
        </w:rPr>
        <w:t>sądzie okręgowym - wydziale gospodarczym</w:t>
      </w:r>
      <w:r w:rsidR="00F27AD4" w:rsidRPr="004F3173">
        <w:t>.</w:t>
      </w:r>
    </w:p>
    <w:p w:rsidR="004A2E9F" w:rsidRDefault="005F10BE" w:rsidP="00E4748B">
      <w:pPr>
        <w:spacing w:after="120" w:line="360" w:lineRule="auto"/>
        <w:ind w:firstLine="709"/>
        <w:jc w:val="both"/>
        <w:rPr>
          <w:b/>
          <w:bCs/>
        </w:rPr>
      </w:pPr>
      <w:r w:rsidRPr="001375C6">
        <w:t xml:space="preserve">Z uwagi na zakres tematyczny </w:t>
      </w:r>
      <w:r>
        <w:t>2</w:t>
      </w:r>
      <w:r w:rsidR="00AF0768">
        <w:t>9</w:t>
      </w:r>
      <w:r w:rsidRPr="001375C6">
        <w:t xml:space="preserve"> zjazdu</w:t>
      </w:r>
      <w:r w:rsidR="00F27AD4">
        <w:t>,</w:t>
      </w:r>
      <w:r w:rsidRPr="001375C6">
        <w:t xml:space="preserve"> </w:t>
      </w:r>
      <w:r w:rsidR="00F27AD4" w:rsidRPr="00FB175B">
        <w:t xml:space="preserve">patron praktyki oraz patron koordynator powinni przy pracy z aplikantami poświęcić szczególną uwagę podstawowym </w:t>
      </w:r>
      <w:r w:rsidR="00F27AD4" w:rsidRPr="00AF0768">
        <w:rPr>
          <w:b/>
          <w:bCs/>
          <w:u w:val="single"/>
        </w:rPr>
        <w:t>zagadnieniom prawa materialnego,</w:t>
      </w:r>
      <w:r w:rsidR="00F27AD4" w:rsidRPr="00FB175B">
        <w:rPr>
          <w:b/>
          <w:bCs/>
        </w:rPr>
        <w:t xml:space="preserve"> </w:t>
      </w:r>
      <w:r w:rsidR="00F27AD4" w:rsidRPr="00FB175B">
        <w:rPr>
          <w:bCs/>
        </w:rPr>
        <w:t>takim jak</w:t>
      </w:r>
      <w:r w:rsidR="00F27AD4" w:rsidRPr="00FB175B">
        <w:rPr>
          <w:b/>
          <w:bCs/>
        </w:rPr>
        <w:t xml:space="preserve">: </w:t>
      </w:r>
    </w:p>
    <w:p w:rsidR="00AF0768" w:rsidRPr="00416AE7" w:rsidRDefault="00416AE7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 xml:space="preserve">1) </w:t>
      </w:r>
      <w:r w:rsidR="00AF0768" w:rsidRPr="00416AE7">
        <w:rPr>
          <w:rFonts w:eastAsia="Andale Sans UI"/>
          <w:kern w:val="3"/>
          <w:lang w:eastAsia="en-US"/>
        </w:rPr>
        <w:t>handlow</w:t>
      </w:r>
      <w:r>
        <w:rPr>
          <w:rFonts w:eastAsia="Andale Sans UI"/>
          <w:kern w:val="3"/>
          <w:lang w:eastAsia="en-US"/>
        </w:rPr>
        <w:t>e</w:t>
      </w:r>
      <w:r w:rsidR="00AF0768" w:rsidRPr="00416AE7">
        <w:rPr>
          <w:rFonts w:eastAsia="Andale Sans UI"/>
          <w:kern w:val="3"/>
          <w:lang w:eastAsia="en-US"/>
        </w:rPr>
        <w:t xml:space="preserve"> spółk</w:t>
      </w:r>
      <w:r>
        <w:rPr>
          <w:rFonts w:eastAsia="Andale Sans UI"/>
          <w:kern w:val="3"/>
          <w:lang w:eastAsia="en-US"/>
        </w:rPr>
        <w:t>i</w:t>
      </w:r>
      <w:r w:rsidR="00AF0768" w:rsidRPr="00416AE7">
        <w:rPr>
          <w:rFonts w:eastAsia="Andale Sans UI"/>
          <w:kern w:val="3"/>
          <w:lang w:eastAsia="en-US"/>
        </w:rPr>
        <w:t xml:space="preserve"> osobow</w:t>
      </w:r>
      <w:r>
        <w:rPr>
          <w:rFonts w:eastAsia="Andale Sans UI"/>
          <w:kern w:val="3"/>
          <w:lang w:eastAsia="en-US"/>
        </w:rPr>
        <w:t>e</w:t>
      </w:r>
      <w:r w:rsidR="00AF0768" w:rsidRPr="00416AE7">
        <w:rPr>
          <w:rFonts w:eastAsia="Andale Sans UI"/>
          <w:kern w:val="3"/>
          <w:lang w:eastAsia="en-US"/>
        </w:rPr>
        <w:t>, w szczególności</w:t>
      </w:r>
      <w:r w:rsidRPr="00416AE7">
        <w:rPr>
          <w:rFonts w:eastAsia="Andale Sans UI"/>
          <w:kern w:val="3"/>
          <w:lang w:eastAsia="en-US"/>
        </w:rPr>
        <w:t xml:space="preserve"> </w:t>
      </w:r>
      <w:r w:rsidR="00AF0768" w:rsidRPr="00416AE7">
        <w:rPr>
          <w:rFonts w:eastAsia="Andale Sans UI"/>
          <w:kern w:val="3"/>
          <w:lang w:eastAsia="en-US"/>
        </w:rPr>
        <w:t>reprezentacja spółki</w:t>
      </w:r>
      <w:r w:rsidRPr="00416AE7">
        <w:rPr>
          <w:rFonts w:eastAsia="Andale Sans UI"/>
          <w:kern w:val="3"/>
          <w:lang w:eastAsia="en-US"/>
        </w:rPr>
        <w:t xml:space="preserve"> oraz </w:t>
      </w:r>
      <w:r w:rsidR="00AF0768" w:rsidRPr="00416AE7">
        <w:rPr>
          <w:rFonts w:eastAsia="Andale Sans UI"/>
          <w:kern w:val="3"/>
          <w:lang w:eastAsia="en-US"/>
        </w:rPr>
        <w:t xml:space="preserve">odpowiedzialność za zobowiązania spółki; </w:t>
      </w:r>
    </w:p>
    <w:p w:rsidR="00AF0768" w:rsidRPr="00AF0768" w:rsidRDefault="00416AE7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lastRenderedPageBreak/>
        <w:t xml:space="preserve">2) </w:t>
      </w:r>
      <w:r w:rsidR="00AF0768" w:rsidRPr="00AF0768">
        <w:rPr>
          <w:rFonts w:eastAsia="Andale Sans UI"/>
          <w:kern w:val="3"/>
          <w:lang w:eastAsia="en-US"/>
        </w:rPr>
        <w:t xml:space="preserve"> spółk</w:t>
      </w:r>
      <w:r>
        <w:rPr>
          <w:rFonts w:eastAsia="Andale Sans UI"/>
          <w:kern w:val="3"/>
          <w:lang w:eastAsia="en-US"/>
        </w:rPr>
        <w:t>i</w:t>
      </w:r>
      <w:r w:rsidR="00AF0768" w:rsidRPr="00AF0768">
        <w:rPr>
          <w:rFonts w:eastAsia="Andale Sans UI"/>
          <w:kern w:val="3"/>
          <w:lang w:eastAsia="en-US"/>
        </w:rPr>
        <w:t xml:space="preserve"> kapitałow</w:t>
      </w:r>
      <w:r>
        <w:rPr>
          <w:rFonts w:eastAsia="Andale Sans UI"/>
          <w:kern w:val="3"/>
          <w:lang w:eastAsia="en-US"/>
        </w:rPr>
        <w:t>e</w:t>
      </w:r>
      <w:r w:rsidR="00012414">
        <w:rPr>
          <w:rFonts w:eastAsia="Andale Sans UI"/>
          <w:kern w:val="3"/>
          <w:lang w:eastAsia="en-US"/>
        </w:rPr>
        <w:t>,</w:t>
      </w:r>
      <w:r w:rsidR="00AF0768" w:rsidRPr="00AF0768">
        <w:rPr>
          <w:rFonts w:eastAsia="Andale Sans UI"/>
          <w:kern w:val="3"/>
          <w:lang w:eastAsia="en-US"/>
        </w:rPr>
        <w:t xml:space="preserve"> w szczególności</w:t>
      </w:r>
      <w:r w:rsidR="00012414">
        <w:rPr>
          <w:rFonts w:eastAsia="Andale Sans UI"/>
          <w:kern w:val="3"/>
          <w:lang w:eastAsia="en-US"/>
        </w:rPr>
        <w:t xml:space="preserve"> </w:t>
      </w:r>
      <w:r w:rsidR="00AF0768" w:rsidRPr="00AF0768">
        <w:rPr>
          <w:rFonts w:eastAsia="Andale Sans UI"/>
          <w:kern w:val="3"/>
          <w:lang w:eastAsia="en-US"/>
        </w:rPr>
        <w:t>reprezentacja spółki przy zawieraniu umowy między spółką a członkiem zarządu oraz w sporze między spółką a członkiem zarządu;</w:t>
      </w:r>
      <w:r w:rsidR="00CF15A8">
        <w:rPr>
          <w:rFonts w:eastAsia="Andale Sans UI"/>
          <w:kern w:val="3"/>
          <w:lang w:eastAsia="en-US"/>
        </w:rPr>
        <w:t xml:space="preserve"> </w:t>
      </w:r>
      <w:r w:rsidR="00AF0768" w:rsidRPr="00AF0768">
        <w:rPr>
          <w:rFonts w:eastAsia="Andale Sans UI"/>
          <w:kern w:val="3"/>
          <w:lang w:eastAsia="en-US"/>
        </w:rPr>
        <w:t>reprezentacja spółki w sporze dotyczącym uchylenia lub stwierdzenia nieważności uchwały wspólników lub walnego zgromadzenia akcjonariuszy;</w:t>
      </w:r>
      <w:r w:rsidR="00CF15A8">
        <w:rPr>
          <w:rFonts w:eastAsia="Andale Sans UI"/>
          <w:kern w:val="3"/>
          <w:lang w:eastAsia="en-US"/>
        </w:rPr>
        <w:t xml:space="preserve"> </w:t>
      </w:r>
      <w:r w:rsidR="00AF0768" w:rsidRPr="00AF0768">
        <w:rPr>
          <w:rFonts w:eastAsia="Andale Sans UI"/>
          <w:kern w:val="3"/>
          <w:lang w:eastAsia="en-US"/>
        </w:rPr>
        <w:t>reprezentacja spółki w organizacji;</w:t>
      </w:r>
    </w:p>
    <w:p w:rsidR="00AF0768" w:rsidRPr="00AF0768" w:rsidRDefault="00CF15A8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 xml:space="preserve">3) </w:t>
      </w:r>
      <w:r w:rsidR="00AF0768" w:rsidRPr="00AF0768">
        <w:rPr>
          <w:rFonts w:eastAsia="Andale Sans UI"/>
          <w:kern w:val="3"/>
          <w:lang w:eastAsia="en-US"/>
        </w:rPr>
        <w:t>podejmowanie uchwał w przedmiocie wyrażenia zgody na dokonanie przez spółkę czynności prawnej oraz wpływ uchybień w tym zakresie na ważność tej czynności;</w:t>
      </w:r>
    </w:p>
    <w:p w:rsidR="00AF0768" w:rsidRPr="00AF0768" w:rsidRDefault="00CF15A8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 xml:space="preserve">4) </w:t>
      </w:r>
      <w:r w:rsidR="00AF0768" w:rsidRPr="00AF0768">
        <w:rPr>
          <w:rFonts w:eastAsia="Andale Sans UI"/>
          <w:kern w:val="3"/>
          <w:lang w:eastAsia="en-US"/>
        </w:rPr>
        <w:t>rozwiązanie i likwidacja spółki;</w:t>
      </w:r>
    </w:p>
    <w:p w:rsidR="00AF0768" w:rsidRPr="00AF0768" w:rsidRDefault="00CF15A8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 xml:space="preserve">5) </w:t>
      </w:r>
      <w:r w:rsidR="00AF0768" w:rsidRPr="00AF0768">
        <w:rPr>
          <w:rFonts w:eastAsia="Andale Sans UI"/>
          <w:kern w:val="3"/>
          <w:lang w:eastAsia="en-US"/>
        </w:rPr>
        <w:t>odpowiedzialność członków zarządu spółek kapitałowych oraz ich likwidatorów za zobowiązania spółki, ze zwróceniem uwagi na wyłączenie drogi sądowej w sprawie odpowiedzialności za zobowiązania publicznoprawne;</w:t>
      </w:r>
    </w:p>
    <w:p w:rsidR="00AF0768" w:rsidRPr="00AF0768" w:rsidRDefault="00CF15A8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 xml:space="preserve">6) </w:t>
      </w:r>
      <w:r w:rsidR="00AF0768" w:rsidRPr="00AF0768">
        <w:rPr>
          <w:rFonts w:eastAsia="Andale Sans UI"/>
          <w:kern w:val="3"/>
          <w:lang w:eastAsia="en-US"/>
        </w:rPr>
        <w:t>odpowiedzialność za zobowiązania spółki kapitałowej w organizacji;</w:t>
      </w:r>
    </w:p>
    <w:p w:rsidR="00CF15A8" w:rsidRPr="00AF0768" w:rsidRDefault="00CF15A8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 xml:space="preserve">7) </w:t>
      </w:r>
      <w:r w:rsidR="00AF0768" w:rsidRPr="00AF0768">
        <w:rPr>
          <w:rFonts w:eastAsia="Andale Sans UI"/>
          <w:kern w:val="3"/>
          <w:lang w:eastAsia="en-US"/>
        </w:rPr>
        <w:t>odpowiedzialność odszkodowawcza członków organów spółki oraz likwidatorów wobec spółki</w:t>
      </w:r>
      <w:r>
        <w:rPr>
          <w:rFonts w:eastAsia="Andale Sans UI"/>
          <w:kern w:val="3"/>
          <w:lang w:eastAsia="en-US"/>
        </w:rPr>
        <w:t>.</w:t>
      </w:r>
    </w:p>
    <w:p w:rsidR="00AF0768" w:rsidRPr="00AF0768" w:rsidRDefault="00AF0768" w:rsidP="00AF0768">
      <w:pPr>
        <w:spacing w:after="120" w:line="360" w:lineRule="auto"/>
        <w:ind w:firstLine="708"/>
        <w:jc w:val="both"/>
        <w:rPr>
          <w:rFonts w:eastAsia="Andale Sans UI"/>
          <w:kern w:val="3"/>
          <w:u w:val="single"/>
          <w:lang w:eastAsia="en-US"/>
        </w:rPr>
      </w:pPr>
      <w:r w:rsidRPr="00E77454">
        <w:rPr>
          <w:rFonts w:eastAsia="Andale Sans UI"/>
          <w:kern w:val="3"/>
          <w:lang w:eastAsia="en-US"/>
        </w:rPr>
        <w:t xml:space="preserve">Ponadto za istotne uznać należy </w:t>
      </w:r>
      <w:r w:rsidRPr="00AF0768">
        <w:rPr>
          <w:rFonts w:eastAsia="Andale Sans UI"/>
          <w:b/>
          <w:kern w:val="3"/>
          <w:u w:val="single"/>
          <w:lang w:eastAsia="en-US"/>
        </w:rPr>
        <w:t xml:space="preserve">zagadnienia procesowe </w:t>
      </w:r>
      <w:r w:rsidRPr="00E77454">
        <w:rPr>
          <w:rFonts w:eastAsia="Andale Sans UI"/>
          <w:kern w:val="3"/>
          <w:lang w:eastAsia="en-US"/>
        </w:rPr>
        <w:t>obejmujące:</w:t>
      </w:r>
    </w:p>
    <w:p w:rsidR="00AF0768" w:rsidRPr="00AF0768" w:rsidRDefault="00CF15A8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 xml:space="preserve">1) </w:t>
      </w:r>
      <w:r w:rsidR="00AF0768" w:rsidRPr="00AF0768">
        <w:rPr>
          <w:rFonts w:eastAsia="Andale Sans UI"/>
          <w:kern w:val="3"/>
          <w:lang w:eastAsia="en-US"/>
        </w:rPr>
        <w:t xml:space="preserve">powództwo o uchylenie uchwały oraz powództwo o stwierdzenie nieważności uchwały (rozróżnienie przesłanek, legitymacja czynna, terminy, możliwość zmiany żądania); </w:t>
      </w:r>
    </w:p>
    <w:p w:rsidR="00E77454" w:rsidRPr="00AF0768" w:rsidRDefault="00CF15A8" w:rsidP="002D4BCD">
      <w:pPr>
        <w:spacing w:after="120" w:line="360" w:lineRule="auto"/>
        <w:ind w:left="426" w:hanging="426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 xml:space="preserve">2) </w:t>
      </w:r>
      <w:r w:rsidR="00AF0768" w:rsidRPr="00AF0768">
        <w:rPr>
          <w:rFonts w:eastAsia="Andale Sans UI"/>
          <w:kern w:val="3"/>
          <w:lang w:eastAsia="en-US"/>
        </w:rPr>
        <w:t>zabezpieczenie roszczenia w sprawach, o których mowa w pkt 1;</w:t>
      </w:r>
    </w:p>
    <w:p w:rsidR="00E77454" w:rsidRDefault="00CF15A8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 xml:space="preserve">3) </w:t>
      </w:r>
      <w:r w:rsidR="00E77454">
        <w:rPr>
          <w:rFonts w:eastAsia="Andale Sans UI"/>
          <w:kern w:val="3"/>
          <w:lang w:eastAsia="en-US"/>
        </w:rPr>
        <w:t>postępowanie dowodowe w sprawach dotyczących odpowiedzialności cywilnoprawnej uregulowanej w k.s.h.;</w:t>
      </w:r>
    </w:p>
    <w:p w:rsidR="00AF0768" w:rsidRPr="00AF0768" w:rsidRDefault="00E77454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 xml:space="preserve">4) </w:t>
      </w:r>
      <w:r w:rsidR="00AF0768" w:rsidRPr="00AF0768">
        <w:rPr>
          <w:rFonts w:eastAsia="Andale Sans UI"/>
          <w:kern w:val="3"/>
          <w:lang w:eastAsia="en-US"/>
        </w:rPr>
        <w:t>postępowanie w sprawach dotyczących odpowiedzialności wspólników spółek osobowych za zobowiązania spółki, w tym postępowanie klauzulowe;</w:t>
      </w:r>
    </w:p>
    <w:p w:rsidR="00AF0768" w:rsidRDefault="00E77454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>5</w:t>
      </w:r>
      <w:r w:rsidR="00CF15A8">
        <w:rPr>
          <w:rFonts w:eastAsia="Andale Sans UI"/>
          <w:kern w:val="3"/>
          <w:lang w:eastAsia="en-US"/>
        </w:rPr>
        <w:t xml:space="preserve">) </w:t>
      </w:r>
      <w:r w:rsidR="00AF0768" w:rsidRPr="00AF0768">
        <w:rPr>
          <w:rFonts w:eastAsia="Andale Sans UI"/>
          <w:kern w:val="3"/>
          <w:lang w:eastAsia="en-US"/>
        </w:rPr>
        <w:t>postępowanie w sprawach dotyczących odpowiedzialności członków zarządu spółki z ograniczoną odpowiedzialnością oraz jej likwidatorów za zobowiązania spółki (rozkład ciężaru dowodu, środki dowodowe);</w:t>
      </w:r>
    </w:p>
    <w:p w:rsidR="00CF15A8" w:rsidRPr="00AF0768" w:rsidRDefault="00E77454" w:rsidP="002D4BCD">
      <w:pPr>
        <w:spacing w:after="120" w:line="360" w:lineRule="auto"/>
        <w:ind w:left="284" w:hanging="284"/>
        <w:jc w:val="both"/>
        <w:rPr>
          <w:rFonts w:eastAsia="Andale Sans UI"/>
          <w:kern w:val="3"/>
          <w:lang w:eastAsia="en-US"/>
        </w:rPr>
      </w:pPr>
      <w:r>
        <w:rPr>
          <w:rFonts w:eastAsia="Andale Sans UI"/>
          <w:kern w:val="3"/>
          <w:lang w:eastAsia="en-US"/>
        </w:rPr>
        <w:t>6</w:t>
      </w:r>
      <w:r w:rsidR="00CF15A8">
        <w:rPr>
          <w:rFonts w:eastAsia="Andale Sans UI"/>
          <w:kern w:val="3"/>
          <w:lang w:eastAsia="en-US"/>
        </w:rPr>
        <w:t>) legitymacja czynna i bierna w sprawie o wyłączenie wspólnika sp. z o.o.; w sprawie o rozwiązanie spółki osobowej lub wyłączenie wspólnika; w sprawie dotyczącej odpowiedzialności odszkodowawczej członków organów spółki i likwidatorów.</w:t>
      </w:r>
    </w:p>
    <w:p w:rsidR="002D4BCD" w:rsidRDefault="002D4BCD" w:rsidP="00AF0768">
      <w:pPr>
        <w:spacing w:after="120" w:line="360" w:lineRule="auto"/>
        <w:ind w:firstLine="708"/>
        <w:jc w:val="both"/>
        <w:rPr>
          <w:rFonts w:eastAsia="Andale Sans UI"/>
          <w:b/>
          <w:kern w:val="3"/>
          <w:u w:val="single"/>
          <w:lang w:eastAsia="en-US"/>
        </w:rPr>
      </w:pPr>
    </w:p>
    <w:p w:rsidR="002D4BCD" w:rsidRDefault="002D4BCD" w:rsidP="00AF0768">
      <w:pPr>
        <w:spacing w:after="120" w:line="360" w:lineRule="auto"/>
        <w:ind w:firstLine="708"/>
        <w:jc w:val="both"/>
        <w:rPr>
          <w:rFonts w:eastAsia="Andale Sans UI"/>
          <w:b/>
          <w:kern w:val="3"/>
          <w:u w:val="single"/>
          <w:lang w:eastAsia="en-US"/>
        </w:rPr>
      </w:pPr>
    </w:p>
    <w:p w:rsidR="00AF0768" w:rsidRPr="00AF0768" w:rsidRDefault="00AF0768" w:rsidP="00AF0768">
      <w:pPr>
        <w:spacing w:after="120" w:line="360" w:lineRule="auto"/>
        <w:ind w:firstLine="708"/>
        <w:jc w:val="both"/>
        <w:rPr>
          <w:rFonts w:eastAsia="Andale Sans UI"/>
          <w:b/>
          <w:kern w:val="3"/>
          <w:u w:val="single"/>
          <w:lang w:eastAsia="en-US"/>
        </w:rPr>
      </w:pPr>
      <w:r w:rsidRPr="00AF0768">
        <w:rPr>
          <w:rFonts w:eastAsia="Andale Sans UI"/>
          <w:b/>
          <w:kern w:val="3"/>
          <w:u w:val="single"/>
          <w:lang w:eastAsia="en-US"/>
        </w:rPr>
        <w:lastRenderedPageBreak/>
        <w:t>Czynności, które powinny zostać zlecone aplikantowi w trakcie praktyki (czynności obowiązkowe):</w:t>
      </w:r>
    </w:p>
    <w:p w:rsidR="00AF0768" w:rsidRPr="00AF0768" w:rsidRDefault="00AF0768" w:rsidP="00AF0768">
      <w:pPr>
        <w:numPr>
          <w:ilvl w:val="0"/>
          <w:numId w:val="25"/>
        </w:numPr>
        <w:spacing w:after="120" w:line="360" w:lineRule="auto"/>
        <w:jc w:val="both"/>
        <w:rPr>
          <w:rFonts w:eastAsia="Andale Sans UI"/>
          <w:kern w:val="3"/>
          <w:lang w:eastAsia="en-US"/>
        </w:rPr>
      </w:pPr>
      <w:r w:rsidRPr="00AF0768">
        <w:rPr>
          <w:rFonts w:eastAsia="Andale Sans UI"/>
          <w:kern w:val="3"/>
          <w:lang w:eastAsia="en-US"/>
        </w:rPr>
        <w:t>sporządzenie projektu orzeczenia wraz z uzasadnieniem</w:t>
      </w:r>
      <w:r w:rsidR="00E77454">
        <w:rPr>
          <w:rFonts w:eastAsia="Andale Sans UI"/>
          <w:kern w:val="3"/>
          <w:lang w:eastAsia="en-US"/>
        </w:rPr>
        <w:t xml:space="preserve"> </w:t>
      </w:r>
      <w:r w:rsidR="00E77454" w:rsidRPr="002D4BCD">
        <w:rPr>
          <w:rFonts w:eastAsia="Andale Sans UI"/>
          <w:kern w:val="3"/>
          <w:u w:val="single"/>
          <w:lang w:eastAsia="en-US"/>
        </w:rPr>
        <w:t xml:space="preserve">w </w:t>
      </w:r>
      <w:r w:rsidR="002D4BCD" w:rsidRPr="002D4BCD">
        <w:rPr>
          <w:rFonts w:eastAsia="Andale Sans UI"/>
          <w:kern w:val="3"/>
          <w:u w:val="single"/>
          <w:lang w:eastAsia="en-US"/>
        </w:rPr>
        <w:t>co najmniej jednej</w:t>
      </w:r>
      <w:r w:rsidR="002D4BCD">
        <w:rPr>
          <w:rFonts w:eastAsia="Andale Sans UI"/>
          <w:kern w:val="3"/>
          <w:lang w:eastAsia="en-US"/>
        </w:rPr>
        <w:t xml:space="preserve"> z niżej wskazanych </w:t>
      </w:r>
      <w:r w:rsidR="00E77454">
        <w:rPr>
          <w:rFonts w:eastAsia="Andale Sans UI"/>
          <w:kern w:val="3"/>
          <w:lang w:eastAsia="en-US"/>
        </w:rPr>
        <w:t>spraw</w:t>
      </w:r>
      <w:r w:rsidRPr="00AF0768">
        <w:rPr>
          <w:rFonts w:eastAsia="Andale Sans UI"/>
          <w:kern w:val="3"/>
          <w:lang w:eastAsia="en-US"/>
        </w:rPr>
        <w:t>:</w:t>
      </w:r>
    </w:p>
    <w:p w:rsidR="002D4BCD" w:rsidRPr="002D4BCD" w:rsidRDefault="002D4BCD" w:rsidP="002D4BCD">
      <w:pPr>
        <w:spacing w:after="120" w:line="360" w:lineRule="auto"/>
        <w:ind w:left="439"/>
        <w:jc w:val="both"/>
        <w:rPr>
          <w:rFonts w:eastAsia="Andale Sans UI"/>
          <w:kern w:val="3"/>
          <w:lang w:eastAsia="en-US"/>
        </w:rPr>
      </w:pPr>
      <w:r w:rsidRPr="002D4BCD">
        <w:rPr>
          <w:rFonts w:eastAsia="Andale Sans UI"/>
          <w:kern w:val="3"/>
          <w:lang w:eastAsia="en-US"/>
        </w:rPr>
        <w:t>a)</w:t>
      </w:r>
      <w:r w:rsidRPr="002D4BCD">
        <w:rPr>
          <w:rFonts w:eastAsia="Andale Sans UI"/>
          <w:kern w:val="3"/>
          <w:lang w:eastAsia="en-US"/>
        </w:rPr>
        <w:tab/>
        <w:t>o uchylenie uchwały,</w:t>
      </w:r>
    </w:p>
    <w:p w:rsidR="002D4BCD" w:rsidRPr="002D4BCD" w:rsidRDefault="002D4BCD" w:rsidP="002D4BCD">
      <w:pPr>
        <w:spacing w:after="120" w:line="360" w:lineRule="auto"/>
        <w:ind w:left="439"/>
        <w:jc w:val="both"/>
        <w:rPr>
          <w:rFonts w:eastAsia="Andale Sans UI"/>
          <w:kern w:val="3"/>
          <w:lang w:eastAsia="en-US"/>
        </w:rPr>
      </w:pPr>
      <w:r w:rsidRPr="002D4BCD">
        <w:rPr>
          <w:rFonts w:eastAsia="Andale Sans UI"/>
          <w:kern w:val="3"/>
          <w:lang w:eastAsia="en-US"/>
        </w:rPr>
        <w:t>b)</w:t>
      </w:r>
      <w:r w:rsidRPr="002D4BCD">
        <w:rPr>
          <w:rFonts w:eastAsia="Andale Sans UI"/>
          <w:kern w:val="3"/>
          <w:lang w:eastAsia="en-US"/>
        </w:rPr>
        <w:tab/>
        <w:t>o stwierdzenie nieważności uchwały,</w:t>
      </w:r>
    </w:p>
    <w:p w:rsidR="002D4BCD" w:rsidRPr="002D4BCD" w:rsidRDefault="002D4BCD" w:rsidP="002D4BCD">
      <w:pPr>
        <w:spacing w:after="120" w:line="360" w:lineRule="auto"/>
        <w:ind w:left="439"/>
        <w:jc w:val="both"/>
        <w:rPr>
          <w:rFonts w:eastAsia="Andale Sans UI"/>
          <w:kern w:val="3"/>
          <w:lang w:eastAsia="en-US"/>
        </w:rPr>
      </w:pPr>
      <w:r w:rsidRPr="002D4BCD">
        <w:rPr>
          <w:rFonts w:eastAsia="Andale Sans UI"/>
          <w:kern w:val="3"/>
          <w:lang w:eastAsia="en-US"/>
        </w:rPr>
        <w:t>c)</w:t>
      </w:r>
      <w:r w:rsidRPr="002D4BCD">
        <w:rPr>
          <w:rFonts w:eastAsia="Andale Sans UI"/>
          <w:kern w:val="3"/>
          <w:lang w:eastAsia="en-US"/>
        </w:rPr>
        <w:tab/>
        <w:t>o zapłatę na podstawie art. 299 k.s.h.,</w:t>
      </w:r>
    </w:p>
    <w:p w:rsidR="00AF0768" w:rsidRPr="00E77454" w:rsidRDefault="002D4BCD" w:rsidP="002D4BCD">
      <w:pPr>
        <w:spacing w:after="120" w:line="360" w:lineRule="auto"/>
        <w:ind w:left="439"/>
        <w:jc w:val="both"/>
        <w:rPr>
          <w:rFonts w:eastAsia="Andale Sans UI"/>
          <w:kern w:val="3"/>
          <w:lang w:eastAsia="en-US"/>
        </w:rPr>
      </w:pPr>
      <w:r w:rsidRPr="002D4BCD">
        <w:rPr>
          <w:rFonts w:eastAsia="Andale Sans UI"/>
          <w:kern w:val="3"/>
          <w:lang w:eastAsia="en-US"/>
        </w:rPr>
        <w:t>d)</w:t>
      </w:r>
      <w:r w:rsidRPr="002D4BCD">
        <w:rPr>
          <w:rFonts w:eastAsia="Andale Sans UI"/>
          <w:kern w:val="3"/>
          <w:lang w:eastAsia="en-US"/>
        </w:rPr>
        <w:tab/>
        <w:t>o zapłatę na podstawie innych przepisów regulujących odpowiedzialności członków organów spółki za zobowiązania wobec spółki albo jej wierzycieli;</w:t>
      </w:r>
    </w:p>
    <w:p w:rsidR="00AF0768" w:rsidRPr="00AF0768" w:rsidRDefault="00AF0768" w:rsidP="00AF0768">
      <w:pPr>
        <w:numPr>
          <w:ilvl w:val="0"/>
          <w:numId w:val="25"/>
        </w:numPr>
        <w:spacing w:after="120" w:line="360" w:lineRule="auto"/>
        <w:jc w:val="both"/>
        <w:rPr>
          <w:rFonts w:eastAsia="Andale Sans UI"/>
          <w:kern w:val="3"/>
          <w:lang w:eastAsia="en-US"/>
        </w:rPr>
      </w:pPr>
      <w:r w:rsidRPr="00AF0768">
        <w:rPr>
          <w:rFonts w:eastAsia="Andale Sans UI"/>
          <w:kern w:val="3"/>
          <w:lang w:eastAsia="en-US"/>
        </w:rPr>
        <w:t>udział w rozprawie lub posiedzeniu  w co najmniej jednej ze spraw wskazanych w pkt. 1, w szczególności na etapie przeprowadzania postępowania dowodowego.</w:t>
      </w:r>
    </w:p>
    <w:p w:rsidR="005A63FF" w:rsidRPr="00FA6490" w:rsidRDefault="005A63FF" w:rsidP="00E4748B">
      <w:pPr>
        <w:spacing w:after="120" w:line="360" w:lineRule="auto"/>
        <w:ind w:firstLine="708"/>
        <w:jc w:val="both"/>
      </w:pPr>
      <w:r w:rsidRPr="00FA6490"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5A63FF" w:rsidRPr="00FA6490" w:rsidRDefault="005A63FF" w:rsidP="00E4748B">
      <w:pPr>
        <w:spacing w:after="120" w:line="360" w:lineRule="auto"/>
        <w:ind w:firstLine="708"/>
        <w:jc w:val="both"/>
        <w:rPr>
          <w:b/>
        </w:rPr>
      </w:pPr>
      <w:r w:rsidRPr="00FA6490">
        <w:rPr>
          <w:b/>
        </w:rPr>
        <w:t xml:space="preserve">Po wykonaniu przez aplikanta czynności należy szczegółowo omówić z nim wyniki jego pracy. </w:t>
      </w:r>
    </w:p>
    <w:p w:rsidR="00D627F0" w:rsidRDefault="00D627F0" w:rsidP="00E4748B">
      <w:pPr>
        <w:spacing w:after="120" w:line="360" w:lineRule="auto"/>
        <w:ind w:left="3540"/>
        <w:jc w:val="center"/>
      </w:pPr>
    </w:p>
    <w:p w:rsidR="005F10BE" w:rsidRPr="00FA6490" w:rsidRDefault="005F10BE" w:rsidP="00E4748B">
      <w:pPr>
        <w:spacing w:after="120" w:line="360" w:lineRule="auto"/>
        <w:ind w:left="3540"/>
        <w:jc w:val="center"/>
      </w:pPr>
    </w:p>
    <w:p w:rsidR="0058215B" w:rsidRPr="00FA6490" w:rsidRDefault="009E4BC1" w:rsidP="00E4748B">
      <w:pPr>
        <w:spacing w:line="360" w:lineRule="auto"/>
        <w:ind w:left="3540"/>
        <w:jc w:val="center"/>
        <w:rPr>
          <w:rFonts w:eastAsia="Calibri"/>
          <w:lang w:eastAsia="en-US"/>
        </w:rPr>
      </w:pPr>
      <w:r w:rsidRPr="00FA6490">
        <w:t xml:space="preserve"> </w:t>
      </w:r>
      <w:r w:rsidR="0058215B" w:rsidRPr="00FA6490">
        <w:rPr>
          <w:rFonts w:eastAsia="Calibri"/>
          <w:lang w:eastAsia="en-US"/>
        </w:rPr>
        <w:t xml:space="preserve">Kierownik Działu Dydaktycznego </w:t>
      </w:r>
    </w:p>
    <w:p w:rsidR="00435692" w:rsidRPr="00FA6490" w:rsidRDefault="00435692" w:rsidP="00E4748B">
      <w:pPr>
        <w:spacing w:line="360" w:lineRule="auto"/>
        <w:ind w:left="3540"/>
        <w:jc w:val="center"/>
        <w:rPr>
          <w:rFonts w:eastAsia="Calibri"/>
          <w:lang w:eastAsia="en-US"/>
        </w:rPr>
      </w:pPr>
      <w:r w:rsidRPr="00FA6490">
        <w:rPr>
          <w:rFonts w:eastAsia="Calibri"/>
          <w:lang w:eastAsia="en-US"/>
        </w:rPr>
        <w:t>Ośrodka Aplikacji Sędziowskiej</w:t>
      </w:r>
    </w:p>
    <w:p w:rsidR="0058215B" w:rsidRPr="00FA6490" w:rsidRDefault="0058215B" w:rsidP="00E4748B">
      <w:pPr>
        <w:spacing w:line="360" w:lineRule="auto"/>
        <w:ind w:left="3538"/>
        <w:jc w:val="center"/>
        <w:rPr>
          <w:rFonts w:eastAsia="Calibri"/>
          <w:lang w:eastAsia="en-US"/>
        </w:rPr>
      </w:pPr>
      <w:r w:rsidRPr="00FA6490">
        <w:rPr>
          <w:rFonts w:eastAsia="Calibri"/>
          <w:lang w:eastAsia="en-US"/>
        </w:rPr>
        <w:t xml:space="preserve">  dr </w:t>
      </w:r>
      <w:r w:rsidR="00BE3825" w:rsidRPr="00FA6490">
        <w:rPr>
          <w:rFonts w:eastAsia="Calibri"/>
          <w:lang w:eastAsia="en-US"/>
        </w:rPr>
        <w:t xml:space="preserve">Mariusz Kucharczyk </w:t>
      </w:r>
    </w:p>
    <w:p w:rsidR="0058215B" w:rsidRPr="00FA6490" w:rsidRDefault="0058215B" w:rsidP="00E4748B">
      <w:pPr>
        <w:spacing w:line="360" w:lineRule="auto"/>
        <w:ind w:left="3540"/>
        <w:jc w:val="center"/>
        <w:rPr>
          <w:rFonts w:eastAsia="Calibri"/>
          <w:lang w:eastAsia="en-US"/>
        </w:rPr>
      </w:pPr>
      <w:r w:rsidRPr="00FA6490">
        <w:rPr>
          <w:rFonts w:eastAsia="Calibri"/>
          <w:lang w:eastAsia="en-US"/>
        </w:rPr>
        <w:t xml:space="preserve">   sędzia</w:t>
      </w:r>
    </w:p>
    <w:sectPr w:rsidR="0058215B" w:rsidRPr="00FA6490" w:rsidSect="0026179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93" w:rsidRDefault="002D7393">
      <w:r>
        <w:separator/>
      </w:r>
    </w:p>
  </w:endnote>
  <w:endnote w:type="continuationSeparator" w:id="0">
    <w:p w:rsidR="002D7393" w:rsidRDefault="002D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A59F6">
      <w:rPr>
        <w:noProof/>
      </w:rPr>
      <w:t>2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93" w:rsidRDefault="002D7393">
      <w:r>
        <w:separator/>
      </w:r>
    </w:p>
  </w:footnote>
  <w:footnote w:type="continuationSeparator" w:id="0">
    <w:p w:rsidR="002D7393" w:rsidRDefault="002D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Default="00BB46D8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981"/>
    <w:multiLevelType w:val="hybridMultilevel"/>
    <w:tmpl w:val="50E6188A"/>
    <w:lvl w:ilvl="0" w:tplc="CB449C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7086"/>
    <w:multiLevelType w:val="hybridMultilevel"/>
    <w:tmpl w:val="4A3E9EB2"/>
    <w:lvl w:ilvl="0" w:tplc="8664440C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035A3F52"/>
    <w:multiLevelType w:val="hybridMultilevel"/>
    <w:tmpl w:val="3DEA9758"/>
    <w:lvl w:ilvl="0" w:tplc="843A16E8">
      <w:start w:val="1"/>
      <w:numFmt w:val="decimal"/>
      <w:lvlText w:val="%1)"/>
      <w:lvlJc w:val="left"/>
      <w:pPr>
        <w:ind w:left="440" w:hanging="360"/>
      </w:pPr>
      <w:rPr>
        <w:rFonts w:hint="default"/>
        <w:b/>
      </w:rPr>
    </w:lvl>
    <w:lvl w:ilvl="1" w:tplc="04EE7C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051A6BBD"/>
    <w:multiLevelType w:val="hybridMultilevel"/>
    <w:tmpl w:val="B23C3356"/>
    <w:lvl w:ilvl="0" w:tplc="DC5E9A46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A5CBA"/>
    <w:multiLevelType w:val="hybridMultilevel"/>
    <w:tmpl w:val="35D487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FE2FD4"/>
    <w:multiLevelType w:val="hybridMultilevel"/>
    <w:tmpl w:val="1AF0D15C"/>
    <w:lvl w:ilvl="0" w:tplc="6CAEC4AA">
      <w:start w:val="1"/>
      <w:numFmt w:val="lowerLetter"/>
      <w:lvlText w:val="%1)"/>
      <w:lvlJc w:val="left"/>
      <w:pPr>
        <w:ind w:left="43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 w15:restartNumberingAfterBreak="0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DE01D9"/>
    <w:multiLevelType w:val="hybridMultilevel"/>
    <w:tmpl w:val="E1FE4872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3601"/>
    <w:multiLevelType w:val="hybridMultilevel"/>
    <w:tmpl w:val="5D2606D0"/>
    <w:lvl w:ilvl="0" w:tplc="C938EDF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C1D8D"/>
    <w:multiLevelType w:val="hybridMultilevel"/>
    <w:tmpl w:val="C200312A"/>
    <w:lvl w:ilvl="0" w:tplc="31E8FB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73CBE"/>
    <w:multiLevelType w:val="hybridMultilevel"/>
    <w:tmpl w:val="4F6AFA9A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F3B21"/>
    <w:multiLevelType w:val="hybridMultilevel"/>
    <w:tmpl w:val="BE80A97E"/>
    <w:lvl w:ilvl="0" w:tplc="D03E9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3E4CAB"/>
    <w:multiLevelType w:val="hybridMultilevel"/>
    <w:tmpl w:val="801E951C"/>
    <w:lvl w:ilvl="0" w:tplc="DC0C35E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AC4CB4"/>
    <w:multiLevelType w:val="hybridMultilevel"/>
    <w:tmpl w:val="FABEFC90"/>
    <w:lvl w:ilvl="0" w:tplc="B4583EF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0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744" w:hanging="360"/>
      </w:pPr>
    </w:lvl>
    <w:lvl w:ilvl="4" w:tplc="04150019">
      <w:start w:val="1"/>
      <w:numFmt w:val="lowerLetter"/>
      <w:lvlText w:val="%5."/>
      <w:lvlJc w:val="left"/>
      <w:pPr>
        <w:ind w:left="3464" w:hanging="360"/>
      </w:pPr>
    </w:lvl>
    <w:lvl w:ilvl="5" w:tplc="0415001B">
      <w:start w:val="1"/>
      <w:numFmt w:val="lowerRoman"/>
      <w:lvlText w:val="%6."/>
      <w:lvlJc w:val="right"/>
      <w:pPr>
        <w:ind w:left="4184" w:hanging="180"/>
      </w:pPr>
    </w:lvl>
    <w:lvl w:ilvl="6" w:tplc="0415000F">
      <w:start w:val="1"/>
      <w:numFmt w:val="decimal"/>
      <w:lvlText w:val="%7."/>
      <w:lvlJc w:val="left"/>
      <w:pPr>
        <w:ind w:left="4904" w:hanging="360"/>
      </w:pPr>
    </w:lvl>
    <w:lvl w:ilvl="7" w:tplc="04150019">
      <w:start w:val="1"/>
      <w:numFmt w:val="lowerLetter"/>
      <w:lvlText w:val="%8."/>
      <w:lvlJc w:val="left"/>
      <w:pPr>
        <w:ind w:left="5624" w:hanging="360"/>
      </w:pPr>
    </w:lvl>
    <w:lvl w:ilvl="8" w:tplc="0415001B">
      <w:start w:val="1"/>
      <w:numFmt w:val="lowerRoman"/>
      <w:lvlText w:val="%9."/>
      <w:lvlJc w:val="right"/>
      <w:pPr>
        <w:ind w:left="6344" w:hanging="180"/>
      </w:pPr>
    </w:lvl>
  </w:abstractNum>
  <w:abstractNum w:abstractNumId="21" w15:restartNumberingAfterBreak="0">
    <w:nsid w:val="41593BEB"/>
    <w:multiLevelType w:val="hybridMultilevel"/>
    <w:tmpl w:val="B7A22FE8"/>
    <w:lvl w:ilvl="0" w:tplc="2654BEEA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 w15:restartNumberingAfterBreak="0">
    <w:nsid w:val="444373FA"/>
    <w:multiLevelType w:val="hybridMultilevel"/>
    <w:tmpl w:val="FE6AD2BE"/>
    <w:lvl w:ilvl="0" w:tplc="3ED26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7D0393B"/>
    <w:multiLevelType w:val="hybridMultilevel"/>
    <w:tmpl w:val="9F82BBE2"/>
    <w:lvl w:ilvl="0" w:tplc="69A092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E4FEE"/>
    <w:multiLevelType w:val="hybridMultilevel"/>
    <w:tmpl w:val="954C11EA"/>
    <w:lvl w:ilvl="0" w:tplc="9B488C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531352D7"/>
    <w:multiLevelType w:val="hybridMultilevel"/>
    <w:tmpl w:val="6D90B1A8"/>
    <w:lvl w:ilvl="0" w:tplc="31E8FB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3ED263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803C5C"/>
    <w:multiLevelType w:val="hybridMultilevel"/>
    <w:tmpl w:val="92A088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417C2"/>
    <w:multiLevelType w:val="hybridMultilevel"/>
    <w:tmpl w:val="394ED860"/>
    <w:lvl w:ilvl="0" w:tplc="93F0D994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25909BD"/>
    <w:multiLevelType w:val="hybridMultilevel"/>
    <w:tmpl w:val="93024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24647D"/>
    <w:multiLevelType w:val="hybridMultilevel"/>
    <w:tmpl w:val="5A306966"/>
    <w:lvl w:ilvl="0" w:tplc="077A39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2C5763"/>
    <w:multiLevelType w:val="hybridMultilevel"/>
    <w:tmpl w:val="35AEB0F0"/>
    <w:lvl w:ilvl="0" w:tplc="692886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1"/>
  </w:num>
  <w:num w:numId="3">
    <w:abstractNumId w:val="17"/>
  </w:num>
  <w:num w:numId="4">
    <w:abstractNumId w:val="7"/>
  </w:num>
  <w:num w:numId="5">
    <w:abstractNumId w:val="14"/>
  </w:num>
  <w:num w:numId="6">
    <w:abstractNumId w:val="18"/>
  </w:num>
  <w:num w:numId="7">
    <w:abstractNumId w:val="19"/>
  </w:num>
  <w:num w:numId="8">
    <w:abstractNumId w:val="25"/>
  </w:num>
  <w:num w:numId="9">
    <w:abstractNumId w:val="17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6"/>
  </w:num>
  <w:num w:numId="11">
    <w:abstractNumId w:val="23"/>
  </w:num>
  <w:num w:numId="12">
    <w:abstractNumId w:val="27"/>
  </w:num>
  <w:num w:numId="13">
    <w:abstractNumId w:val="4"/>
  </w:num>
  <w:num w:numId="14">
    <w:abstractNumId w:val="13"/>
  </w:num>
  <w:num w:numId="15">
    <w:abstractNumId w:val="28"/>
  </w:num>
  <w:num w:numId="16">
    <w:abstractNumId w:val="37"/>
  </w:num>
  <w:num w:numId="17">
    <w:abstractNumId w:val="24"/>
  </w:num>
  <w:num w:numId="18">
    <w:abstractNumId w:val="30"/>
  </w:num>
  <w:num w:numId="19">
    <w:abstractNumId w:val="36"/>
  </w:num>
  <w:num w:numId="20">
    <w:abstractNumId w:val="0"/>
  </w:num>
  <w:num w:numId="21">
    <w:abstractNumId w:val="3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2"/>
  </w:num>
  <w:num w:numId="27">
    <w:abstractNumId w:val="29"/>
  </w:num>
  <w:num w:numId="28">
    <w:abstractNumId w:val="10"/>
  </w:num>
  <w:num w:numId="29">
    <w:abstractNumId w:val="33"/>
  </w:num>
  <w:num w:numId="30">
    <w:abstractNumId w:val="35"/>
  </w:num>
  <w:num w:numId="31">
    <w:abstractNumId w:val="15"/>
  </w:num>
  <w:num w:numId="32">
    <w:abstractNumId w:val="1"/>
  </w:num>
  <w:num w:numId="33">
    <w:abstractNumId w:val="12"/>
  </w:num>
  <w:num w:numId="34">
    <w:abstractNumId w:val="8"/>
  </w:num>
  <w:num w:numId="35">
    <w:abstractNumId w:val="26"/>
  </w:num>
  <w:num w:numId="36">
    <w:abstractNumId w:val="11"/>
  </w:num>
  <w:num w:numId="37">
    <w:abstractNumId w:val="34"/>
  </w:num>
  <w:num w:numId="38">
    <w:abstractNumId w:val="9"/>
  </w:num>
  <w:num w:numId="39">
    <w:abstractNumId w:val="21"/>
  </w:num>
  <w:num w:numId="40">
    <w:abstractNumId w:val="3"/>
  </w:num>
  <w:num w:numId="41">
    <w:abstractNumId w:val="5"/>
  </w:num>
  <w:num w:numId="42">
    <w:abstractNumId w:val="6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D"/>
    <w:rsid w:val="0001101F"/>
    <w:rsid w:val="00012414"/>
    <w:rsid w:val="00026FF8"/>
    <w:rsid w:val="00034D71"/>
    <w:rsid w:val="000502C8"/>
    <w:rsid w:val="0007211A"/>
    <w:rsid w:val="00097D85"/>
    <w:rsid w:val="000A1EFE"/>
    <w:rsid w:val="000A2478"/>
    <w:rsid w:val="000A3CB7"/>
    <w:rsid w:val="000B5B86"/>
    <w:rsid w:val="000C4D1F"/>
    <w:rsid w:val="000F0C83"/>
    <w:rsid w:val="001105BD"/>
    <w:rsid w:val="00113C0B"/>
    <w:rsid w:val="001158FA"/>
    <w:rsid w:val="001260C2"/>
    <w:rsid w:val="0014322A"/>
    <w:rsid w:val="001439F2"/>
    <w:rsid w:val="001535EF"/>
    <w:rsid w:val="0016162E"/>
    <w:rsid w:val="0018057A"/>
    <w:rsid w:val="001A59F6"/>
    <w:rsid w:val="001B1F65"/>
    <w:rsid w:val="001D612D"/>
    <w:rsid w:val="001F0DE2"/>
    <w:rsid w:val="00201A36"/>
    <w:rsid w:val="00204292"/>
    <w:rsid w:val="00221985"/>
    <w:rsid w:val="0025331C"/>
    <w:rsid w:val="00255AEF"/>
    <w:rsid w:val="00257FA6"/>
    <w:rsid w:val="00261798"/>
    <w:rsid w:val="00266DF5"/>
    <w:rsid w:val="002818A2"/>
    <w:rsid w:val="00285828"/>
    <w:rsid w:val="00287A8D"/>
    <w:rsid w:val="002D4BCD"/>
    <w:rsid w:val="002D636B"/>
    <w:rsid w:val="002D7393"/>
    <w:rsid w:val="002E67D3"/>
    <w:rsid w:val="002F2CB0"/>
    <w:rsid w:val="00303ABB"/>
    <w:rsid w:val="00363CE8"/>
    <w:rsid w:val="00372C6F"/>
    <w:rsid w:val="003816AC"/>
    <w:rsid w:val="003961FD"/>
    <w:rsid w:val="003976C9"/>
    <w:rsid w:val="003C24A3"/>
    <w:rsid w:val="003C548A"/>
    <w:rsid w:val="003E6968"/>
    <w:rsid w:val="004020A3"/>
    <w:rsid w:val="00416AE7"/>
    <w:rsid w:val="00435692"/>
    <w:rsid w:val="00453544"/>
    <w:rsid w:val="00454444"/>
    <w:rsid w:val="00460F2D"/>
    <w:rsid w:val="004619F7"/>
    <w:rsid w:val="004655B2"/>
    <w:rsid w:val="004717E1"/>
    <w:rsid w:val="00475BBC"/>
    <w:rsid w:val="00487989"/>
    <w:rsid w:val="004955D0"/>
    <w:rsid w:val="004963E2"/>
    <w:rsid w:val="004A2E9F"/>
    <w:rsid w:val="004B5F62"/>
    <w:rsid w:val="004C2C6A"/>
    <w:rsid w:val="004D6A0F"/>
    <w:rsid w:val="004E1F7C"/>
    <w:rsid w:val="00503FFC"/>
    <w:rsid w:val="0050710D"/>
    <w:rsid w:val="00514063"/>
    <w:rsid w:val="0053188B"/>
    <w:rsid w:val="0054400E"/>
    <w:rsid w:val="00556A1E"/>
    <w:rsid w:val="005814DD"/>
    <w:rsid w:val="0058215B"/>
    <w:rsid w:val="005864BB"/>
    <w:rsid w:val="0059529A"/>
    <w:rsid w:val="005A63FF"/>
    <w:rsid w:val="005A6EC0"/>
    <w:rsid w:val="005B5162"/>
    <w:rsid w:val="005C470F"/>
    <w:rsid w:val="005C7F40"/>
    <w:rsid w:val="005E1B7F"/>
    <w:rsid w:val="005F069D"/>
    <w:rsid w:val="005F10BE"/>
    <w:rsid w:val="00615E37"/>
    <w:rsid w:val="006259B0"/>
    <w:rsid w:val="00642192"/>
    <w:rsid w:val="00643965"/>
    <w:rsid w:val="00657A5D"/>
    <w:rsid w:val="0066240C"/>
    <w:rsid w:val="00662851"/>
    <w:rsid w:val="006A0252"/>
    <w:rsid w:val="006B3AA5"/>
    <w:rsid w:val="006B6150"/>
    <w:rsid w:val="006B6B78"/>
    <w:rsid w:val="006C2C02"/>
    <w:rsid w:val="006C31F8"/>
    <w:rsid w:val="00723B4B"/>
    <w:rsid w:val="0072431F"/>
    <w:rsid w:val="00737451"/>
    <w:rsid w:val="00776220"/>
    <w:rsid w:val="00781288"/>
    <w:rsid w:val="007A0EF0"/>
    <w:rsid w:val="007A4DDF"/>
    <w:rsid w:val="007B64FB"/>
    <w:rsid w:val="007D3B03"/>
    <w:rsid w:val="007F4FB2"/>
    <w:rsid w:val="00805F25"/>
    <w:rsid w:val="00811FD4"/>
    <w:rsid w:val="00827981"/>
    <w:rsid w:val="008333CC"/>
    <w:rsid w:val="00854268"/>
    <w:rsid w:val="00854696"/>
    <w:rsid w:val="008643C4"/>
    <w:rsid w:val="00871F32"/>
    <w:rsid w:val="008B2273"/>
    <w:rsid w:val="008C364D"/>
    <w:rsid w:val="008F6844"/>
    <w:rsid w:val="008F776D"/>
    <w:rsid w:val="00910885"/>
    <w:rsid w:val="00917315"/>
    <w:rsid w:val="009201FF"/>
    <w:rsid w:val="0092435F"/>
    <w:rsid w:val="009449BE"/>
    <w:rsid w:val="0096011F"/>
    <w:rsid w:val="00982BF4"/>
    <w:rsid w:val="009A2AD0"/>
    <w:rsid w:val="009A61B9"/>
    <w:rsid w:val="009B3C3E"/>
    <w:rsid w:val="009C1530"/>
    <w:rsid w:val="009E4BC1"/>
    <w:rsid w:val="009E60E1"/>
    <w:rsid w:val="009E60EA"/>
    <w:rsid w:val="00A05649"/>
    <w:rsid w:val="00A06BD3"/>
    <w:rsid w:val="00A312F1"/>
    <w:rsid w:val="00A31672"/>
    <w:rsid w:val="00A321C2"/>
    <w:rsid w:val="00A8074B"/>
    <w:rsid w:val="00A84637"/>
    <w:rsid w:val="00A8661E"/>
    <w:rsid w:val="00AB0B06"/>
    <w:rsid w:val="00AC70FF"/>
    <w:rsid w:val="00AD1E3F"/>
    <w:rsid w:val="00AF0768"/>
    <w:rsid w:val="00B13298"/>
    <w:rsid w:val="00B21553"/>
    <w:rsid w:val="00B67C3F"/>
    <w:rsid w:val="00B93DEF"/>
    <w:rsid w:val="00BA112F"/>
    <w:rsid w:val="00BB46D8"/>
    <w:rsid w:val="00BD3830"/>
    <w:rsid w:val="00BE26BC"/>
    <w:rsid w:val="00BE3825"/>
    <w:rsid w:val="00BF4267"/>
    <w:rsid w:val="00BF6593"/>
    <w:rsid w:val="00C33228"/>
    <w:rsid w:val="00C55826"/>
    <w:rsid w:val="00CA5ED3"/>
    <w:rsid w:val="00CB5DAB"/>
    <w:rsid w:val="00CC28B2"/>
    <w:rsid w:val="00CC349A"/>
    <w:rsid w:val="00CD0001"/>
    <w:rsid w:val="00CD4490"/>
    <w:rsid w:val="00CE537D"/>
    <w:rsid w:val="00CF15A8"/>
    <w:rsid w:val="00CF4720"/>
    <w:rsid w:val="00D14E4A"/>
    <w:rsid w:val="00D17EEB"/>
    <w:rsid w:val="00D21ADC"/>
    <w:rsid w:val="00D462FC"/>
    <w:rsid w:val="00D547C1"/>
    <w:rsid w:val="00D627F0"/>
    <w:rsid w:val="00D831D3"/>
    <w:rsid w:val="00DC2718"/>
    <w:rsid w:val="00DE7763"/>
    <w:rsid w:val="00E07F98"/>
    <w:rsid w:val="00E2115C"/>
    <w:rsid w:val="00E32111"/>
    <w:rsid w:val="00E4748B"/>
    <w:rsid w:val="00E5763D"/>
    <w:rsid w:val="00E57F4E"/>
    <w:rsid w:val="00E60635"/>
    <w:rsid w:val="00E63A29"/>
    <w:rsid w:val="00E6655F"/>
    <w:rsid w:val="00E67575"/>
    <w:rsid w:val="00E706A9"/>
    <w:rsid w:val="00E76952"/>
    <w:rsid w:val="00E77454"/>
    <w:rsid w:val="00EA0662"/>
    <w:rsid w:val="00EA3DC5"/>
    <w:rsid w:val="00EB3EAE"/>
    <w:rsid w:val="00EC4F8D"/>
    <w:rsid w:val="00ED31EF"/>
    <w:rsid w:val="00EE1949"/>
    <w:rsid w:val="00EF0125"/>
    <w:rsid w:val="00EF542D"/>
    <w:rsid w:val="00F056CC"/>
    <w:rsid w:val="00F27AD4"/>
    <w:rsid w:val="00F30CC2"/>
    <w:rsid w:val="00F32DAC"/>
    <w:rsid w:val="00F3389E"/>
    <w:rsid w:val="00F33BD2"/>
    <w:rsid w:val="00F8653F"/>
    <w:rsid w:val="00FA6490"/>
    <w:rsid w:val="00FA6D95"/>
    <w:rsid w:val="00FB175B"/>
    <w:rsid w:val="00FB1EEC"/>
    <w:rsid w:val="00FC238E"/>
    <w:rsid w:val="00FD096E"/>
    <w:rsid w:val="00FE1101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DB517-F65B-41B4-8329-C28BB921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character" w:customStyle="1" w:styleId="Teksttreci6">
    <w:name w:val="Tekst treści (6)_"/>
    <w:basedOn w:val="Domylnaczcionkaakapitu"/>
    <w:link w:val="Teksttreci60"/>
    <w:rsid w:val="005A63F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63FF"/>
    <w:pPr>
      <w:shd w:val="clear" w:color="auto" w:fill="FFFFFF"/>
      <w:spacing w:line="0" w:lineRule="atLeast"/>
    </w:pPr>
    <w:rPr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1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101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B5B8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AAAB-6A1B-408C-A1F5-80DD9E50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Monika Górecka</cp:lastModifiedBy>
  <cp:revision>2</cp:revision>
  <cp:lastPrinted>2022-08-29T06:49:00Z</cp:lastPrinted>
  <dcterms:created xsi:type="dcterms:W3CDTF">2022-10-27T11:40:00Z</dcterms:created>
  <dcterms:modified xsi:type="dcterms:W3CDTF">2022-10-27T11:40:00Z</dcterms:modified>
</cp:coreProperties>
</file>