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70" w:rsidRPr="00077869" w:rsidRDefault="00EF452C">
      <w:pPr>
        <w:spacing w:after="182" w:line="259" w:lineRule="auto"/>
        <w:ind w:left="2119" w:right="0" w:firstLine="0"/>
        <w:jc w:val="left"/>
        <w:rPr>
          <w:rFonts w:ascii="Book Antiqua" w:hAnsi="Book Antiqua"/>
          <w:sz w:val="22"/>
        </w:rPr>
      </w:pPr>
      <w:bookmarkStart w:id="0" w:name="_GoBack"/>
      <w:bookmarkEnd w:id="0"/>
      <w:r w:rsidRPr="00077869">
        <w:rPr>
          <w:rFonts w:ascii="Book Antiqua" w:hAnsi="Book Antiqua"/>
          <w:noProof/>
          <w:sz w:val="22"/>
        </w:rPr>
        <w:drawing>
          <wp:inline distT="0" distB="0" distL="0" distR="0">
            <wp:extent cx="699770" cy="6616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170" w:rsidRPr="00077869" w:rsidRDefault="00EF452C">
      <w:pPr>
        <w:spacing w:after="37" w:line="265" w:lineRule="auto"/>
        <w:ind w:left="1611" w:right="0" w:hanging="5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KRAJOWA SZKOŁA </w:t>
      </w:r>
    </w:p>
    <w:p w:rsidR="00614170" w:rsidRPr="00077869" w:rsidRDefault="00EF452C">
      <w:pPr>
        <w:spacing w:after="332" w:line="265" w:lineRule="auto"/>
        <w:ind w:left="785" w:right="0" w:hanging="5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SĄDOWNICTWA I PROKURATURY </w:t>
      </w:r>
    </w:p>
    <w:p w:rsidR="00300D75" w:rsidRPr="00077869" w:rsidRDefault="00300D75" w:rsidP="00300D75">
      <w:pPr>
        <w:spacing w:line="360" w:lineRule="auto"/>
        <w:ind w:left="5664"/>
        <w:jc w:val="righ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Kraków, 25 lipca 2025 r.</w:t>
      </w:r>
    </w:p>
    <w:p w:rsidR="00300D75" w:rsidRPr="00077869" w:rsidRDefault="00300D75" w:rsidP="00300D75">
      <w:pPr>
        <w:spacing w:line="360" w:lineRule="auto"/>
        <w:rPr>
          <w:rFonts w:ascii="Book Antiqua" w:hAnsi="Book Antiqua"/>
          <w:i/>
          <w:sz w:val="22"/>
        </w:rPr>
      </w:pPr>
    </w:p>
    <w:p w:rsidR="00300D75" w:rsidRPr="00077869" w:rsidRDefault="00300D75" w:rsidP="00300D75">
      <w:pPr>
        <w:spacing w:line="360" w:lineRule="auto"/>
        <w:rPr>
          <w:rFonts w:ascii="Book Antiqua" w:hAnsi="Book Antiqua"/>
          <w:i/>
          <w:sz w:val="22"/>
        </w:rPr>
      </w:pPr>
    </w:p>
    <w:p w:rsidR="00300D75" w:rsidRPr="00077869" w:rsidRDefault="00300D75" w:rsidP="00300D75">
      <w:pPr>
        <w:spacing w:line="360" w:lineRule="auto"/>
        <w:ind w:left="2494" w:firstLine="0"/>
        <w:rPr>
          <w:rFonts w:ascii="Book Antiqua" w:hAnsi="Book Antiqua"/>
          <w:i/>
          <w:sz w:val="22"/>
        </w:rPr>
      </w:pPr>
      <w:r w:rsidRPr="00077869">
        <w:rPr>
          <w:rFonts w:ascii="Book Antiqua" w:hAnsi="Book Antiqua"/>
          <w:i/>
          <w:sz w:val="22"/>
        </w:rPr>
        <w:t>Dot. praktyk aplikantów V rocznika aplikacji uzupełniającej sędziowskiej po 27 i 28 zjeździe</w:t>
      </w:r>
    </w:p>
    <w:p w:rsidR="00300D75" w:rsidRPr="00077869" w:rsidRDefault="00300D75" w:rsidP="00300D75">
      <w:pPr>
        <w:spacing w:line="360" w:lineRule="auto"/>
        <w:rPr>
          <w:rFonts w:ascii="Book Antiqua" w:hAnsi="Book Antiqua"/>
          <w:i/>
          <w:sz w:val="22"/>
        </w:rPr>
      </w:pPr>
    </w:p>
    <w:p w:rsidR="00300D75" w:rsidRPr="00077869" w:rsidRDefault="00300D75" w:rsidP="00300D75">
      <w:pPr>
        <w:spacing w:line="360" w:lineRule="auto"/>
        <w:rPr>
          <w:rFonts w:ascii="Book Antiqua" w:hAnsi="Book Antiqua"/>
          <w:b/>
          <w:sz w:val="22"/>
        </w:rPr>
      </w:pPr>
    </w:p>
    <w:p w:rsidR="00300D75" w:rsidRPr="00077869" w:rsidRDefault="00300D75" w:rsidP="00300D75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077869">
        <w:rPr>
          <w:rFonts w:ascii="Book Antiqua" w:hAnsi="Book Antiqua"/>
          <w:b/>
          <w:sz w:val="28"/>
          <w:szCs w:val="28"/>
        </w:rPr>
        <w:t>Państwo</w:t>
      </w:r>
    </w:p>
    <w:p w:rsidR="00300D75" w:rsidRPr="00077869" w:rsidRDefault="00300D75" w:rsidP="00300D75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077869">
        <w:rPr>
          <w:rFonts w:ascii="Book Antiqua" w:hAnsi="Book Antiqua"/>
          <w:b/>
          <w:sz w:val="28"/>
          <w:szCs w:val="28"/>
        </w:rPr>
        <w:t>Patroni praktyk</w:t>
      </w:r>
    </w:p>
    <w:p w:rsidR="00300D75" w:rsidRPr="00077869" w:rsidRDefault="00300D75" w:rsidP="00300D75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077869">
        <w:rPr>
          <w:rFonts w:ascii="Book Antiqua" w:hAnsi="Book Antiqua"/>
          <w:b/>
          <w:sz w:val="28"/>
          <w:szCs w:val="28"/>
        </w:rPr>
        <w:t>Patroni koordynatorzy</w:t>
      </w:r>
    </w:p>
    <w:p w:rsidR="00300D75" w:rsidRPr="00077869" w:rsidRDefault="00300D75" w:rsidP="00300D75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077869">
        <w:rPr>
          <w:rFonts w:ascii="Book Antiqua" w:hAnsi="Book Antiqua"/>
          <w:b/>
          <w:sz w:val="28"/>
          <w:szCs w:val="28"/>
        </w:rPr>
        <w:t>aplikantów aplikacji uzupełniającej sędziowskiej</w:t>
      </w:r>
    </w:p>
    <w:p w:rsidR="00300D75" w:rsidRPr="00077869" w:rsidRDefault="00300D75" w:rsidP="00300D75">
      <w:pPr>
        <w:spacing w:line="360" w:lineRule="auto"/>
        <w:ind w:left="4248"/>
        <w:rPr>
          <w:rFonts w:ascii="Book Antiqua" w:hAnsi="Book Antiqua"/>
          <w:b/>
          <w:sz w:val="22"/>
        </w:rPr>
      </w:pPr>
    </w:p>
    <w:p w:rsidR="00300D75" w:rsidRPr="00077869" w:rsidRDefault="00300D75" w:rsidP="00300D75">
      <w:pPr>
        <w:spacing w:line="360" w:lineRule="auto"/>
        <w:ind w:left="4248"/>
        <w:rPr>
          <w:rFonts w:ascii="Book Antiqua" w:hAnsi="Book Antiqua"/>
          <w:b/>
          <w:sz w:val="22"/>
        </w:rPr>
      </w:pPr>
    </w:p>
    <w:p w:rsidR="00300D75" w:rsidRPr="00077869" w:rsidRDefault="00300D75" w:rsidP="00300D75">
      <w:pPr>
        <w:spacing w:line="360" w:lineRule="auto"/>
        <w:ind w:left="1416" w:firstLine="33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Uprzejmie przedstawiam szczegółowy zakres tematyczny, który winien być przedmiotem praktyk aplikantów aplikacji uzupełniającej sędziowskiej V rocznika, odbywanych</w:t>
      </w:r>
      <w:r w:rsidR="00F15C61" w:rsidRPr="00F15C61">
        <w:rPr>
          <w:rFonts w:ascii="Book Antiqua" w:hAnsi="Book Antiqua"/>
          <w:sz w:val="22"/>
        </w:rPr>
        <w:t xml:space="preserve"> </w:t>
      </w:r>
      <w:r w:rsidR="00F15C61" w:rsidRPr="00077869">
        <w:rPr>
          <w:rFonts w:ascii="Book Antiqua" w:hAnsi="Book Antiqua"/>
          <w:sz w:val="22"/>
        </w:rPr>
        <w:t xml:space="preserve">w sądzie rejonowym w </w:t>
      </w:r>
      <w:r w:rsidR="00F15C61" w:rsidRPr="00077869">
        <w:rPr>
          <w:rFonts w:ascii="Book Antiqua" w:hAnsi="Book Antiqua"/>
          <w:b/>
          <w:sz w:val="22"/>
        </w:rPr>
        <w:t>wydziale pracy i ubezpieczeń społecznych</w:t>
      </w:r>
      <w:r w:rsidRPr="00077869">
        <w:rPr>
          <w:rFonts w:ascii="Book Antiqua" w:hAnsi="Book Antiqua"/>
          <w:sz w:val="22"/>
        </w:rPr>
        <w:t xml:space="preserve">: </w:t>
      </w:r>
    </w:p>
    <w:p w:rsidR="00300D75" w:rsidRPr="00077869" w:rsidRDefault="00300D75" w:rsidP="00300D75">
      <w:pPr>
        <w:spacing w:line="360" w:lineRule="auto"/>
        <w:ind w:left="1416" w:firstLine="338"/>
        <w:rPr>
          <w:rFonts w:ascii="Book Antiqua" w:hAnsi="Book Antiqua"/>
          <w:sz w:val="22"/>
        </w:rPr>
      </w:pPr>
    </w:p>
    <w:p w:rsidR="00300D75" w:rsidRPr="00077869" w:rsidRDefault="00300D75" w:rsidP="00300D75">
      <w:pPr>
        <w:spacing w:line="360" w:lineRule="auto"/>
        <w:ind w:firstLine="708"/>
        <w:rPr>
          <w:rFonts w:ascii="Book Antiqua" w:hAnsi="Book Antiqua"/>
          <w:b/>
          <w:sz w:val="22"/>
        </w:rPr>
      </w:pPr>
      <w:r w:rsidRPr="00077869">
        <w:rPr>
          <w:rFonts w:ascii="Book Antiqua" w:hAnsi="Book Antiqua"/>
          <w:sz w:val="22"/>
        </w:rPr>
        <w:t xml:space="preserve">1)  </w:t>
      </w:r>
      <w:r w:rsidRPr="00077869">
        <w:rPr>
          <w:rFonts w:ascii="Book Antiqua" w:hAnsi="Book Antiqua"/>
          <w:b/>
          <w:sz w:val="22"/>
        </w:rPr>
        <w:t xml:space="preserve">po 27  zjeździe, w wymiarze 2 dni </w:t>
      </w:r>
      <w:r w:rsidRPr="00077869">
        <w:rPr>
          <w:rFonts w:ascii="Book Antiqua" w:hAnsi="Book Antiqua"/>
          <w:sz w:val="22"/>
        </w:rPr>
        <w:t>w okresie:</w:t>
      </w:r>
    </w:p>
    <w:p w:rsidR="00300D75" w:rsidRPr="00077869" w:rsidRDefault="00300D75" w:rsidP="00300D75">
      <w:pPr>
        <w:spacing w:line="360" w:lineRule="auto"/>
        <w:ind w:left="708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- </w:t>
      </w:r>
      <w:r w:rsidRPr="00077869">
        <w:rPr>
          <w:rFonts w:ascii="Book Antiqua" w:hAnsi="Book Antiqua"/>
          <w:sz w:val="22"/>
        </w:rPr>
        <w:t xml:space="preserve">01.09.2025 r. – 05.09.2025 r. – 1 dzień </w:t>
      </w:r>
    </w:p>
    <w:p w:rsidR="00300D75" w:rsidRPr="00077869" w:rsidRDefault="00300D75" w:rsidP="00300D75">
      <w:pPr>
        <w:spacing w:line="360" w:lineRule="auto"/>
        <w:ind w:left="708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- 08.09.2025 r. – 12.09.2025 r. – 1 dzień</w:t>
      </w:r>
    </w:p>
    <w:p w:rsidR="00300D75" w:rsidRPr="00077869" w:rsidRDefault="00300D75" w:rsidP="00300D75">
      <w:pPr>
        <w:spacing w:line="360" w:lineRule="auto"/>
        <w:ind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   </w:t>
      </w:r>
      <w:r w:rsidRPr="00077869">
        <w:rPr>
          <w:rFonts w:ascii="Book Antiqua" w:hAnsi="Book Antiqua"/>
          <w:sz w:val="22"/>
        </w:rPr>
        <w:tab/>
      </w:r>
    </w:p>
    <w:p w:rsidR="00300D75" w:rsidRPr="00077869" w:rsidRDefault="00300D75" w:rsidP="00300D75">
      <w:pPr>
        <w:spacing w:line="360" w:lineRule="auto"/>
        <w:ind w:firstLine="708"/>
        <w:rPr>
          <w:rFonts w:ascii="Book Antiqua" w:hAnsi="Book Antiqua"/>
          <w:b/>
          <w:sz w:val="22"/>
        </w:rPr>
      </w:pPr>
      <w:r w:rsidRPr="00077869">
        <w:rPr>
          <w:rFonts w:ascii="Book Antiqua" w:hAnsi="Book Antiqua"/>
          <w:sz w:val="22"/>
        </w:rPr>
        <w:t xml:space="preserve">2)  po </w:t>
      </w:r>
      <w:r w:rsidRPr="00077869">
        <w:rPr>
          <w:rFonts w:ascii="Book Antiqua" w:hAnsi="Book Antiqua"/>
          <w:b/>
          <w:sz w:val="22"/>
        </w:rPr>
        <w:t xml:space="preserve">28  zjeździe, w wymiarze 2 dni </w:t>
      </w:r>
      <w:r w:rsidRPr="00077869">
        <w:rPr>
          <w:rFonts w:ascii="Book Antiqua" w:hAnsi="Book Antiqua"/>
          <w:sz w:val="22"/>
        </w:rPr>
        <w:t>w okresie:</w:t>
      </w:r>
    </w:p>
    <w:p w:rsidR="00300D75" w:rsidRPr="00077869" w:rsidRDefault="00300D75" w:rsidP="00300D75">
      <w:pPr>
        <w:spacing w:line="360" w:lineRule="auto"/>
        <w:ind w:left="708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- 15.09.2025 r. – 19.09.2025 r. – 1 dzień </w:t>
      </w:r>
    </w:p>
    <w:p w:rsidR="00300D75" w:rsidRPr="00077869" w:rsidRDefault="00300D75" w:rsidP="00300D75">
      <w:pPr>
        <w:spacing w:line="360" w:lineRule="auto"/>
        <w:ind w:left="708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- 22.09.2025 r. – 26.09.2025 r. – 1 dzień</w:t>
      </w:r>
    </w:p>
    <w:p w:rsidR="00300D75" w:rsidRPr="00077869" w:rsidRDefault="00300D75" w:rsidP="00300D75">
      <w:pPr>
        <w:spacing w:after="469" w:line="265" w:lineRule="auto"/>
        <w:ind w:left="888" w:right="0" w:firstLine="528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>.</w:t>
      </w:r>
    </w:p>
    <w:p w:rsidR="00614170" w:rsidRPr="00077869" w:rsidRDefault="008412D2">
      <w:pPr>
        <w:numPr>
          <w:ilvl w:val="0"/>
          <w:numId w:val="1"/>
        </w:numPr>
        <w:spacing w:after="297" w:line="265" w:lineRule="auto"/>
        <w:ind w:right="0" w:hanging="704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>O</w:t>
      </w:r>
      <w:r w:rsidR="00EF452C" w:rsidRPr="00077869">
        <w:rPr>
          <w:rFonts w:ascii="Book Antiqua" w:hAnsi="Book Antiqua"/>
          <w:b/>
          <w:sz w:val="22"/>
        </w:rPr>
        <w:t xml:space="preserve">gólne założenia co do przebiegu praktyk </w:t>
      </w:r>
    </w:p>
    <w:p w:rsidR="00614170" w:rsidRPr="00077869" w:rsidRDefault="00EF452C">
      <w:pPr>
        <w:spacing w:after="161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Założeniem praktyki co do zasady jest zaznajomienie aplikantów z czynnościami i metodyką pracy sędziego oraz doskonalenie umiejętności wykorzystania wiedzy teoretycznej i znajomości orzecznictwa. Praktyka winna utrwalać wiedzę zdobytą podczas bezpośrednio poprzedzających ją zajęć seminaryjnych w ramach zjazdu. </w:t>
      </w:r>
    </w:p>
    <w:p w:rsidR="00614170" w:rsidRPr="00077869" w:rsidRDefault="00EF452C">
      <w:pPr>
        <w:spacing w:after="159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lastRenderedPageBreak/>
        <w:t xml:space="preserve">Patron praktyki </w:t>
      </w:r>
      <w:r w:rsidRPr="00077869">
        <w:rPr>
          <w:rFonts w:ascii="Book Antiqua" w:hAnsi="Book Antiqua"/>
          <w:b/>
          <w:sz w:val="22"/>
        </w:rPr>
        <w:t xml:space="preserve">ma obowiązek </w:t>
      </w:r>
      <w:r w:rsidRPr="00077869">
        <w:rPr>
          <w:rFonts w:ascii="Book Antiqua" w:hAnsi="Book Antiqua"/>
          <w:sz w:val="22"/>
        </w:rPr>
        <w:t xml:space="preserve">omówić z aplikantem cel, szczegółowy zakres tematyczny praktyki i jej planowany przebieg oraz zapoznać aplikanta ze swoim stanowiskiem pracy i strukturą organizacyjną jednostki, w której jest zatrudniony. </w:t>
      </w:r>
    </w:p>
    <w:p w:rsidR="00614170" w:rsidRPr="00077869" w:rsidRDefault="00EF452C">
      <w:pPr>
        <w:spacing w:after="161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Patron praktyki </w:t>
      </w:r>
      <w:r w:rsidRPr="00077869">
        <w:rPr>
          <w:rFonts w:ascii="Book Antiqua" w:hAnsi="Book Antiqua"/>
          <w:b/>
          <w:sz w:val="22"/>
        </w:rPr>
        <w:t xml:space="preserve">powinien w pierwszej kolejności </w:t>
      </w:r>
      <w:r w:rsidRPr="00077869">
        <w:rPr>
          <w:rFonts w:ascii="Book Antiqua" w:hAnsi="Book Antiqua"/>
          <w:sz w:val="22"/>
        </w:rPr>
        <w:t xml:space="preserve">powierzać aplikantowi wykonanie czynności określonych w zaleceniach dotyczących przebiegu praktyki po konkretnym zjeździe (czynności obowiązkowe), udzielać aplikantowi wskazówek i pomocy przy wykonywaniu tych czynności oraz </w:t>
      </w:r>
      <w:r w:rsidRPr="00077869">
        <w:rPr>
          <w:rFonts w:ascii="Book Antiqua" w:hAnsi="Book Antiqua"/>
          <w:sz w:val="22"/>
          <w:u w:val="single" w:color="000000"/>
        </w:rPr>
        <w:t>kontrolować prawidłowość ich wykonania.</w:t>
      </w:r>
      <w:r w:rsidRPr="00077869">
        <w:rPr>
          <w:rFonts w:ascii="Book Antiqua" w:hAnsi="Book Antiqua"/>
          <w:sz w:val="22"/>
        </w:rPr>
        <w:t xml:space="preserve"> Niemniej jednak możliwe jest także powierzanie aplikantowi innych niewymienionych w zaleceniach czynności do wykonania - w ramach tematyki zjazdów. </w:t>
      </w:r>
    </w:p>
    <w:p w:rsidR="00614170" w:rsidRPr="00077869" w:rsidRDefault="00EF452C">
      <w:pPr>
        <w:spacing w:after="160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 sytuacji, gdy po zakończeniu praktyki aplikanci będą pisać sprawdzian, patron praktyki winien zwrócić szczególną uwagę na nabycie przez aplikantów umiejętności samodzielnego opracowywania projektów orzeczeń/czynności procesowych będących przedmiotem sprawdzianu. </w:t>
      </w:r>
    </w:p>
    <w:p w:rsidR="00614170" w:rsidRPr="00077869" w:rsidRDefault="00EF452C">
      <w:pPr>
        <w:spacing w:after="163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 przypadku, gdy zrealizowanie czynności zawartych w zaleceniach dotyczących przebiegu danej praktyki okazało się niemożliwe w czasie jej trwania, należy je uzupełnić podczas kolejnych praktyk – tak, aby aplikant po zakończeniu cyklu praktyk w danym wydziale posiadł wszystkie niezbędne umiejętności z zakresu objętego programem wyszczególnionych zjazdów. </w:t>
      </w:r>
    </w:p>
    <w:p w:rsidR="00614170" w:rsidRPr="00077869" w:rsidRDefault="00EF452C" w:rsidP="00077869">
      <w:pPr>
        <w:spacing w:after="549" w:line="369" w:lineRule="auto"/>
        <w:ind w:left="1304" w:right="2" w:firstLine="708"/>
        <w:rPr>
          <w:rFonts w:ascii="Book Antiqua" w:hAnsi="Book Antiqua"/>
          <w:sz w:val="22"/>
        </w:rPr>
      </w:pPr>
      <w:r w:rsidRPr="00077869">
        <w:rPr>
          <w:rFonts w:ascii="Book Antiqua" w:eastAsia="Calibri" w:hAnsi="Book Antiqua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400" cy="28468"/>
                <wp:effectExtent l="0" t="0" r="0" b="0"/>
                <wp:wrapTopAndBottom/>
                <wp:docPr id="10872" name="Group 10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8468"/>
                          <a:chOff x="0" y="0"/>
                          <a:chExt cx="25400" cy="28468"/>
                        </a:xfrm>
                      </wpg:grpSpPr>
                      <pic:pic xmlns:pic="http://schemas.openxmlformats.org/drawingml/2006/picture">
                        <pic:nvPicPr>
                          <pic:cNvPr id="11682" name="Picture 116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" name="Rectangle 301"/>
                        <wps:cNvSpPr/>
                        <wps:spPr>
                          <a:xfrm>
                            <a:off x="0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048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0" y="14875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0872" o:spid="_x0000_s1026" style="position:absolute;left:0;text-align:left;margin-left:0;margin-top:0;width:2pt;height:2.25pt;z-index:251659264;mso-position-horizontal-relative:page;mso-position-vertical-relative:page" coordsize="25400,284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82" o:spid="_x0000_s1027" type="#_x0000_t75" style="position:absolute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">
                  <v:imagedata r:id="rId9" o:title=""/>
                </v:shape>
                <v:rect id="Rectangle 301" o:spid="_x0000_s1028" style="position:absolute;top:1158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029" style="position:absolute;left:3048;top:1158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030" style="position:absolute;top:14875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77869">
        <w:rPr>
          <w:rFonts w:ascii="Book Antiqua" w:hAnsi="Book Antiqua"/>
          <w:sz w:val="22"/>
        </w:rPr>
        <w:t xml:space="preserve">Uprzejmie proszę o zapoznanie się </w:t>
      </w:r>
      <w:r w:rsidRPr="00077869">
        <w:rPr>
          <w:rFonts w:ascii="Book Antiqua" w:hAnsi="Book Antiqua"/>
          <w:b/>
          <w:sz w:val="22"/>
        </w:rPr>
        <w:t>z zarządzeniem Dyrektora Krajowej Szkoły Sądownictwa i Prokuratury Nr 539/2021 z dnia 27 października 2021 r. w sprawie szczegółowych zasad odbywania praktyk przez aplikantów aplikacji sędziowskiej i aplikacji prokuratorskie</w:t>
      </w:r>
      <w:r w:rsidRPr="00077869">
        <w:rPr>
          <w:rFonts w:ascii="Book Antiqua" w:hAnsi="Book Antiqua"/>
          <w:sz w:val="22"/>
        </w:rPr>
        <w:t>j, które znajduje się na stronie internetowej Krajowej Szkoły Sądownictwa i Prokuratury pod adresem</w:t>
      </w:r>
      <w:hyperlink r:id="rId10">
        <w:r w:rsidRPr="00077869">
          <w:rPr>
            <w:rFonts w:ascii="Book Antiqua" w:hAnsi="Book Antiqua"/>
            <w:sz w:val="22"/>
          </w:rPr>
          <w:t xml:space="preserve"> </w:t>
        </w:r>
      </w:hyperlink>
      <w:hyperlink r:id="rId11">
        <w:r w:rsidRPr="00077869">
          <w:rPr>
            <w:rFonts w:ascii="Book Antiqua" w:hAnsi="Book Antiqua"/>
            <w:color w:val="0563C1"/>
            <w:sz w:val="22"/>
            <w:u w:val="single" w:color="0563C1"/>
          </w:rPr>
          <w:t>https://www.kssip.gov.pl/node/8132</w:t>
        </w:r>
      </w:hyperlink>
      <w:hyperlink r:id="rId12">
        <w:r w:rsidRPr="00077869">
          <w:rPr>
            <w:rFonts w:ascii="Book Antiqua" w:hAnsi="Book Antiqua"/>
            <w:color w:val="0563C1"/>
            <w:sz w:val="22"/>
            <w:u w:val="single" w:color="0563C1"/>
          </w:rPr>
          <w:t>.</w:t>
        </w:r>
      </w:hyperlink>
      <w:hyperlink r:id="rId13">
        <w:r w:rsidRPr="00077869">
          <w:rPr>
            <w:rFonts w:ascii="Book Antiqua" w:hAnsi="Book Antiqua"/>
            <w:sz w:val="22"/>
          </w:rPr>
          <w:t xml:space="preserve"> </w:t>
        </w:r>
      </w:hyperlink>
      <w:r w:rsidR="008412D2" w:rsidRPr="00077869">
        <w:rPr>
          <w:rFonts w:ascii="Book Antiqua" w:hAnsi="Book Antiqua"/>
          <w:b/>
          <w:sz w:val="22"/>
        </w:rPr>
        <w:t xml:space="preserve"> </w:t>
      </w:r>
    </w:p>
    <w:p w:rsidR="00614170" w:rsidRPr="00077869" w:rsidRDefault="00EF452C" w:rsidP="00077869">
      <w:pPr>
        <w:pStyle w:val="Nagwek1"/>
        <w:jc w:val="center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II.1. ZALECENIA W SPRAWIE PRAKTYK PO 27 ZJEŹDZIE </w:t>
      </w:r>
    </w:p>
    <w:p w:rsidR="00614170" w:rsidRPr="00077869" w:rsidRDefault="00EF452C">
      <w:pPr>
        <w:spacing w:after="565" w:line="265" w:lineRule="auto"/>
        <w:ind w:left="2017" w:right="0" w:hanging="5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Przedmiot zjazdu: </w:t>
      </w:r>
      <w:r w:rsidRPr="00077869">
        <w:rPr>
          <w:rFonts w:ascii="Book Antiqua" w:hAnsi="Book Antiqua"/>
          <w:sz w:val="22"/>
        </w:rPr>
        <w:t xml:space="preserve">prawo pracy </w:t>
      </w:r>
    </w:p>
    <w:p w:rsidR="00614170" w:rsidRPr="00077869" w:rsidRDefault="00EF452C">
      <w:pPr>
        <w:spacing w:after="72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 zakresie </w:t>
      </w:r>
      <w:r w:rsidRPr="00077869">
        <w:rPr>
          <w:rFonts w:ascii="Book Antiqua" w:hAnsi="Book Antiqua"/>
          <w:b/>
          <w:sz w:val="22"/>
        </w:rPr>
        <w:t xml:space="preserve">prawa materialnego </w:t>
      </w:r>
      <w:r w:rsidRPr="00077869">
        <w:rPr>
          <w:rFonts w:ascii="Book Antiqua" w:hAnsi="Book Antiqua"/>
          <w:sz w:val="22"/>
        </w:rPr>
        <w:t xml:space="preserve">należy poświęcić szczególną uwagę zagadnieniem prawa cywilnego, które obejmują: </w:t>
      </w:r>
    </w:p>
    <w:p w:rsidR="00614170" w:rsidRPr="00077869" w:rsidRDefault="00EF452C">
      <w:pPr>
        <w:numPr>
          <w:ilvl w:val="0"/>
          <w:numId w:val="2"/>
        </w:numPr>
        <w:spacing w:after="125" w:line="259" w:lineRule="auto"/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źródła prawa pracy, w tym tzw. autonomiczne źródła prawa pracy (art. 9 k.p.); </w:t>
      </w:r>
    </w:p>
    <w:p w:rsidR="00614170" w:rsidRPr="00077869" w:rsidRDefault="00EF452C">
      <w:pPr>
        <w:numPr>
          <w:ilvl w:val="0"/>
          <w:numId w:val="2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stosunek pracy a stosunki prawne wynikające z umów cywilnoprawnych (umowa o dzieło, umowa zlecenia, umowa o świadczenie usług, kontrakt menedżerski), ustalenie istnienia stosunku pracy (art. 22 k.p.); </w:t>
      </w:r>
    </w:p>
    <w:p w:rsidR="00614170" w:rsidRPr="00077869" w:rsidRDefault="00EF452C">
      <w:pPr>
        <w:numPr>
          <w:ilvl w:val="0"/>
          <w:numId w:val="2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lastRenderedPageBreak/>
        <w:t xml:space="preserve">. </w:t>
      </w:r>
      <w:r w:rsidRPr="00077869">
        <w:rPr>
          <w:rFonts w:ascii="Book Antiqua" w:hAnsi="Book Antiqua"/>
          <w:sz w:val="22"/>
        </w:rPr>
        <w:t xml:space="preserve">przejście zakładu pracy lub jego części na innego pracodawcę, odpowiedzialność dotychczasowego i nowego pracodawcy wobec pracownika za zobowiązania wynikające ze stosunku pracy; </w:t>
      </w:r>
    </w:p>
    <w:p w:rsidR="00614170" w:rsidRPr="00077869" w:rsidRDefault="00EF452C">
      <w:pPr>
        <w:numPr>
          <w:ilvl w:val="0"/>
          <w:numId w:val="2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roszczenia przysługujące pracownikowi w przypadku niezgodnego z prawem rozwiązania umowy o pracę bez wypowiedzenia oraz za wypowiedzeniem, roszczenia przysługujące pracownikom zatrudnionym na podstawie mianowania, powołania i wyboru; </w:t>
      </w:r>
    </w:p>
    <w:p w:rsidR="00614170" w:rsidRPr="00077869" w:rsidRDefault="00EF452C">
      <w:pPr>
        <w:ind w:left="1659"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5.  </w:t>
      </w:r>
      <w:r w:rsidRPr="00077869">
        <w:rPr>
          <w:rFonts w:ascii="Book Antiqua" w:hAnsi="Book Antiqua"/>
          <w:sz w:val="22"/>
        </w:rPr>
        <w:t xml:space="preserve">szczególne zasady rozwiązywania z pracownikami stosunków pracy z przyczyn niedotyczących pracowników (tzw. zwolnienia grupowe); </w:t>
      </w:r>
    </w:p>
    <w:p w:rsidR="00614170" w:rsidRPr="00077869" w:rsidRDefault="00EF452C">
      <w:pPr>
        <w:ind w:left="1659"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6 . </w:t>
      </w:r>
      <w:r w:rsidRPr="00077869">
        <w:rPr>
          <w:rFonts w:ascii="Book Antiqua" w:hAnsi="Book Antiqua"/>
          <w:sz w:val="22"/>
        </w:rPr>
        <w:t xml:space="preserve">wynagrodzenie za pracę – składniki wynagrodzenia, ochrona wynagrodzenia za pracę, ochrona roszczeń pracowniczych w razie niewypłacalności pracodawcy; inne niż wynagrodzenie za pracę roszczenia pieniężne ze stosunku pracy, w tym odprawy i diety; </w:t>
      </w:r>
    </w:p>
    <w:p w:rsidR="00614170" w:rsidRPr="00077869" w:rsidRDefault="00EF452C">
      <w:pPr>
        <w:ind w:left="1659"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7.  </w:t>
      </w:r>
      <w:r w:rsidRPr="00077869">
        <w:rPr>
          <w:rFonts w:ascii="Book Antiqua" w:hAnsi="Book Antiqua"/>
          <w:sz w:val="22"/>
        </w:rPr>
        <w:t xml:space="preserve">roszczenia przysługujące pracownikowi w przypadku naruszenia zakazu dyskryminacji oraz związane z mobbingiem; </w:t>
      </w:r>
    </w:p>
    <w:p w:rsidR="00614170" w:rsidRPr="00077869" w:rsidRDefault="00EF452C">
      <w:pPr>
        <w:numPr>
          <w:ilvl w:val="0"/>
          <w:numId w:val="3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systemy i rozkłady czasu pracy, czas pracy kierowców; wynagrodzenie za pracę w godzinach nadliczbowych, w porze nocnej, w niedziele i święta, za czas dyżuru pracowniczego (w tym medycznego); </w:t>
      </w:r>
    </w:p>
    <w:p w:rsidR="00614170" w:rsidRPr="00077869" w:rsidRDefault="00EF452C">
      <w:pPr>
        <w:numPr>
          <w:ilvl w:val="0"/>
          <w:numId w:val="3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urlopy pracownicze, w szczególności urlop wypoczynkowy; odpowiedzialność porządkowa i materialna pracowników; </w:t>
      </w:r>
    </w:p>
    <w:p w:rsidR="00614170" w:rsidRPr="00077869" w:rsidRDefault="00EF452C">
      <w:pPr>
        <w:ind w:left="1659"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10. </w:t>
      </w:r>
      <w:r w:rsidRPr="00077869">
        <w:rPr>
          <w:rFonts w:ascii="Book Antiqua" w:hAnsi="Book Antiqua"/>
          <w:sz w:val="22"/>
        </w:rPr>
        <w:t xml:space="preserve">roszczenia pracodawcy i pracownika wynikające z zakazu konkurencji po ustaniu stosunku pracy; świadectwo pracy, sprostowanie świadectwa pracy; </w:t>
      </w:r>
    </w:p>
    <w:p w:rsidR="00614170" w:rsidRPr="00077869" w:rsidRDefault="00EF452C">
      <w:pPr>
        <w:ind w:left="1659"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11. </w:t>
      </w:r>
      <w:r w:rsidRPr="00077869">
        <w:rPr>
          <w:rFonts w:ascii="Book Antiqua" w:hAnsi="Book Antiqua"/>
          <w:sz w:val="22"/>
        </w:rPr>
        <w:t xml:space="preserve">związki zawodowe – uprawnienia zakładowej organizacji związkowej, ochrona stosunku pracy działaczy związkowych. </w:t>
      </w:r>
    </w:p>
    <w:p w:rsidR="00614170" w:rsidRPr="00077869" w:rsidRDefault="00EF452C">
      <w:pPr>
        <w:spacing w:after="84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 zakresie </w:t>
      </w:r>
      <w:r w:rsidRPr="00077869">
        <w:rPr>
          <w:rFonts w:ascii="Book Antiqua" w:hAnsi="Book Antiqua"/>
          <w:b/>
          <w:sz w:val="22"/>
        </w:rPr>
        <w:t xml:space="preserve">prawa procesowego </w:t>
      </w:r>
      <w:r w:rsidRPr="00077869">
        <w:rPr>
          <w:rFonts w:ascii="Book Antiqua" w:hAnsi="Book Antiqua"/>
          <w:sz w:val="22"/>
        </w:rPr>
        <w:t xml:space="preserve">należy poświęcić uwagę przede wszystkim kwestiom obejmującym: </w:t>
      </w:r>
    </w:p>
    <w:p w:rsidR="00614170" w:rsidRPr="00077869" w:rsidRDefault="00EF452C">
      <w:pPr>
        <w:numPr>
          <w:ilvl w:val="0"/>
          <w:numId w:val="4"/>
        </w:numPr>
        <w:spacing w:after="130" w:line="259" w:lineRule="auto"/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zdolność sądowa pracodawcy, </w:t>
      </w:r>
    </w:p>
    <w:p w:rsidR="00614170" w:rsidRPr="00077869" w:rsidRDefault="00EF452C">
      <w:pPr>
        <w:numPr>
          <w:ilvl w:val="0"/>
          <w:numId w:val="4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możliwość zgłoszenia przez pracownika działającego bez adwokata lub radcy prawnego powództwa, pism procesowych oraz środków odwoławczych ustnie do protokołu; </w:t>
      </w:r>
    </w:p>
    <w:p w:rsidR="00614170" w:rsidRPr="00077869" w:rsidRDefault="00EF452C" w:rsidP="008412D2">
      <w:pPr>
        <w:ind w:left="1659" w:right="1" w:hanging="123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3.  </w:t>
      </w:r>
      <w:r w:rsidRPr="00077869">
        <w:rPr>
          <w:rFonts w:ascii="Book Antiqua" w:hAnsi="Book Antiqua"/>
          <w:sz w:val="22"/>
        </w:rPr>
        <w:t xml:space="preserve">wyłączenie stosowania przepisów ograniczających dopuszczalność dowodu ze świadków i z przesłuchania stron; </w:t>
      </w:r>
    </w:p>
    <w:p w:rsidR="00614170" w:rsidRPr="00077869" w:rsidRDefault="00EF452C" w:rsidP="008412D2">
      <w:pPr>
        <w:ind w:left="1659" w:right="1" w:hanging="123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4 . </w:t>
      </w:r>
      <w:r w:rsidRPr="00077869">
        <w:rPr>
          <w:rFonts w:ascii="Book Antiqua" w:hAnsi="Book Antiqua"/>
          <w:sz w:val="22"/>
        </w:rPr>
        <w:t xml:space="preserve">szeroki zakres czynności, które sąd może podjąć z urzędu (ustanowienie kuratora w trybie art. 6 9 k.p.c., dopozwanie, możliwość uwzględnienia z urzędu roszczenia alternatywnego, niezgłoszonego przez pracownika); </w:t>
      </w:r>
    </w:p>
    <w:p w:rsidR="00614170" w:rsidRPr="00077869" w:rsidRDefault="00EF452C" w:rsidP="008412D2">
      <w:pPr>
        <w:spacing w:after="128" w:line="259" w:lineRule="auto"/>
        <w:ind w:left="1409" w:right="1" w:firstLine="127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5.  </w:t>
      </w:r>
      <w:r w:rsidRPr="00077869">
        <w:rPr>
          <w:rFonts w:ascii="Book Antiqua" w:hAnsi="Book Antiqua"/>
          <w:sz w:val="22"/>
        </w:rPr>
        <w:t xml:space="preserve">specyfika rygoru natychmiastowej wykonalności, </w:t>
      </w:r>
    </w:p>
    <w:p w:rsidR="00614170" w:rsidRPr="00077869" w:rsidRDefault="00EF452C">
      <w:pPr>
        <w:numPr>
          <w:ilvl w:val="0"/>
          <w:numId w:val="5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postępowanie dowodowe w sprawach z zakresu prawa pracy, z uwzględnieniem kwestii analizy i oceny specyficznych dla spraw z tego zakresu środków dowodowych (np. akta osobowe pracownika, ewidencja czasu pracy), </w:t>
      </w:r>
    </w:p>
    <w:p w:rsidR="00614170" w:rsidRPr="00077869" w:rsidRDefault="00EF452C">
      <w:pPr>
        <w:numPr>
          <w:ilvl w:val="0"/>
          <w:numId w:val="5"/>
        </w:numPr>
        <w:ind w:right="1" w:hanging="120"/>
        <w:rPr>
          <w:rFonts w:ascii="Book Antiqua" w:hAnsi="Book Antiqua"/>
          <w:sz w:val="22"/>
        </w:rPr>
      </w:pPr>
      <w:r w:rsidRPr="00077869">
        <w:rPr>
          <w:rFonts w:ascii="Book Antiqua" w:eastAsia="Calibri" w:hAnsi="Book Antiqua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400" cy="28468"/>
                <wp:effectExtent l="0" t="0" r="0" b="0"/>
                <wp:wrapTopAndBottom/>
                <wp:docPr id="11021" name="Group 1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8468"/>
                          <a:chOff x="0" y="0"/>
                          <a:chExt cx="25400" cy="28468"/>
                        </a:xfrm>
                      </wpg:grpSpPr>
                      <pic:pic xmlns:pic="http://schemas.openxmlformats.org/drawingml/2006/picture">
                        <pic:nvPicPr>
                          <pic:cNvPr id="11683" name="Picture 116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9" name="Rectangle 1319"/>
                        <wps:cNvSpPr/>
                        <wps:spPr>
                          <a:xfrm>
                            <a:off x="0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3048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0" y="14875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1021" o:spid="_x0000_s1031" style="position:absolute;left:0;text-align:left;margin-left:0;margin-top:0;width:2pt;height:2.25pt;z-index:251661312;mso-position-horizontal-relative:page;mso-position-vertical-relative:page" coordsize="25400,284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">
                <v:shape id="Picture 11683" o:spid="_x0000_s1032" type="#_x0000_t75" style="position:absolute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">
                  <v:imagedata r:id="rId9" o:title=""/>
                </v:shape>
                <v:rect id="Rectangle 1319" o:spid="_x0000_s1033" style="position:absolute;top:1158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S1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Zm30tcMAAADdAAAADwAA&#10;AAAAAAAAAAAAAAAHAgAAZHJzL2Rvd25yZXYueG1sUEsFBgAAAAADAAMAtwAAAPcCAAAAAA=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0" o:spid="_x0000_s1034" style="position:absolute;left:3048;top:1158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5e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Dk7l5XHAAAA3QAA&#10;AA8AAAAAAAAAAAAAAAAABwIAAGRycy9kb3ducmV2LnhtbFBLBQYAAAAAAwADALcAAAD7AgAAAAA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1" o:spid="_x0000_s1035" style="position:absolute;top:14875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IO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VncyDsMAAADdAAAADwAA&#10;AAAAAAAAAAAAAAAHAgAAZHJzL2Rvd25yZXYueG1sUEsFBgAAAAADAAMAtwAAAPcCAAAAAA=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77869">
        <w:rPr>
          <w:rFonts w:ascii="Book Antiqua" w:hAnsi="Book Antiqua"/>
          <w:b/>
          <w:sz w:val="22"/>
        </w:rPr>
        <w:t xml:space="preserve">. </w:t>
      </w:r>
      <w:r w:rsidRPr="00077869">
        <w:rPr>
          <w:rFonts w:ascii="Book Antiqua" w:hAnsi="Book Antiqua"/>
          <w:sz w:val="22"/>
        </w:rPr>
        <w:t xml:space="preserve">sposób redagowania postanowień dowodowych, w tym zwłaszcza postanowienia o dopuszczeniu dowodu z opinii biegłego z zakresu rachunkowości celem wyliczenia należnego pracownikowi wynagrodzenia (np. za pracę w godzinach nadliczbowych). </w:t>
      </w:r>
    </w:p>
    <w:p w:rsidR="00614170" w:rsidRPr="00077869" w:rsidRDefault="00EF452C" w:rsidP="008412D2">
      <w:pPr>
        <w:spacing w:after="379"/>
        <w:ind w:left="1409" w:right="1" w:firstLine="127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8.  </w:t>
      </w:r>
      <w:r w:rsidRPr="00077869">
        <w:rPr>
          <w:rFonts w:ascii="Book Antiqua" w:hAnsi="Book Antiqua"/>
          <w:sz w:val="22"/>
        </w:rPr>
        <w:t xml:space="preserve">Sposób formułowania sentencji wyroków, w tym rozstrzygnięcie o kosztach postępowania. </w:t>
      </w:r>
    </w:p>
    <w:p w:rsidR="00614170" w:rsidRPr="00077869" w:rsidRDefault="00EF452C">
      <w:pPr>
        <w:spacing w:after="41" w:line="399" w:lineRule="auto"/>
        <w:ind w:left="1289" w:right="-5" w:firstLine="698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  <w:u w:val="single" w:color="000000"/>
        </w:rPr>
        <w:t>Czynności, które powinny zostać zlecone aplikantowi w trakcie praktyki (czynności</w:t>
      </w:r>
      <w:r w:rsidRPr="00077869">
        <w:rPr>
          <w:rFonts w:ascii="Book Antiqua" w:hAnsi="Book Antiqua"/>
          <w:b/>
          <w:sz w:val="22"/>
        </w:rPr>
        <w:t xml:space="preserve"> </w:t>
      </w:r>
      <w:r w:rsidRPr="00077869">
        <w:rPr>
          <w:rFonts w:ascii="Book Antiqua" w:hAnsi="Book Antiqua"/>
          <w:b/>
          <w:sz w:val="22"/>
          <w:u w:val="single" w:color="000000"/>
        </w:rPr>
        <w:t>obowiązkowe):</w:t>
      </w:r>
      <w:r w:rsidRPr="00077869">
        <w:rPr>
          <w:rFonts w:ascii="Book Antiqua" w:hAnsi="Book Antiqua"/>
          <w:b/>
          <w:sz w:val="22"/>
        </w:rPr>
        <w:t xml:space="preserve"> </w:t>
      </w:r>
    </w:p>
    <w:p w:rsidR="00614170" w:rsidRPr="00077869" w:rsidRDefault="00EF452C">
      <w:pPr>
        <w:numPr>
          <w:ilvl w:val="0"/>
          <w:numId w:val="6"/>
        </w:numPr>
        <w:ind w:right="290" w:hanging="36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projekt co najmniej jednego orzeczenia wraz z uzasadnieniem (i zarządzeniami)  w sprawie o ustalenie istnienia stosunku pracy, </w:t>
      </w:r>
    </w:p>
    <w:p w:rsidR="00614170" w:rsidRPr="00077869" w:rsidRDefault="00EF452C">
      <w:pPr>
        <w:numPr>
          <w:ilvl w:val="0"/>
          <w:numId w:val="6"/>
        </w:numPr>
        <w:spacing w:after="568"/>
        <w:ind w:right="290" w:hanging="36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projekt co najmniej jednego orzeczenia wraz z uzasadnieniem (i zarządzeniami) w sprawie: o przywrócenie do pracy lub o odszkodowanie za niezgodne z prawem rozwiązanie umowy o pracę bez wypowiedzenia/za wypowiedzeniem, </w:t>
      </w:r>
    </w:p>
    <w:p w:rsidR="00614170" w:rsidRPr="00077869" w:rsidRDefault="00EF452C">
      <w:pPr>
        <w:pStyle w:val="Nagwek1"/>
        <w:spacing w:after="674"/>
        <w:ind w:left="1452" w:right="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II.2. ZALECENIA W SPRAWIE PRAKTYK PO 28 ZJEŹDZIE </w:t>
      </w:r>
    </w:p>
    <w:p w:rsidR="00614170" w:rsidRPr="00077869" w:rsidRDefault="00EF452C">
      <w:pPr>
        <w:spacing w:after="211" w:line="259" w:lineRule="auto"/>
        <w:ind w:left="2012" w:right="1" w:firstLine="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</w:rPr>
        <w:t xml:space="preserve">Przedmiot zjazdu: </w:t>
      </w:r>
      <w:r w:rsidRPr="00077869">
        <w:rPr>
          <w:rFonts w:ascii="Book Antiqua" w:hAnsi="Book Antiqua"/>
          <w:sz w:val="22"/>
        </w:rPr>
        <w:t xml:space="preserve">prawo ubezpieczeń społecznych </w:t>
      </w:r>
    </w:p>
    <w:p w:rsidR="00614170" w:rsidRPr="00077869" w:rsidRDefault="00EF452C">
      <w:pPr>
        <w:spacing w:after="72"/>
        <w:ind w:left="1289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 zakresie </w:t>
      </w:r>
      <w:r w:rsidRPr="00077869">
        <w:rPr>
          <w:rFonts w:ascii="Book Antiqua" w:hAnsi="Book Antiqua"/>
          <w:b/>
          <w:sz w:val="22"/>
        </w:rPr>
        <w:t xml:space="preserve">prawa materialnego </w:t>
      </w:r>
      <w:r w:rsidRPr="00077869">
        <w:rPr>
          <w:rFonts w:ascii="Book Antiqua" w:hAnsi="Book Antiqua"/>
          <w:sz w:val="22"/>
        </w:rPr>
        <w:t xml:space="preserve">należy szczególną uwagę poświęcić zagadnieniom, w zakres których wchodzą: </w:t>
      </w:r>
    </w:p>
    <w:p w:rsidR="00614170" w:rsidRPr="00077869" w:rsidRDefault="00EF452C" w:rsidP="00077869">
      <w:pPr>
        <w:pStyle w:val="Akapitzlist"/>
        <w:numPr>
          <w:ilvl w:val="0"/>
          <w:numId w:val="13"/>
        </w:numPr>
        <w:spacing w:line="259" w:lineRule="auto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zasady podlegania ubezpieczeniom społecznym (w systemie powszechnym i rolniczym); </w:t>
      </w:r>
    </w:p>
    <w:p w:rsidR="00614170" w:rsidRPr="00077869" w:rsidRDefault="00EF452C" w:rsidP="00077869">
      <w:pPr>
        <w:pStyle w:val="Akapitzlist"/>
        <w:numPr>
          <w:ilvl w:val="0"/>
          <w:numId w:val="13"/>
        </w:numPr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składki na ubezpieczenia społeczne; zasady ustalania prawa do świadczeń z ubezpieczenia społecznego; zwrot świadczeń nienależnie pobranych; </w:t>
      </w:r>
    </w:p>
    <w:p w:rsidR="00614170" w:rsidRPr="00077869" w:rsidRDefault="00EF452C" w:rsidP="00077869">
      <w:pPr>
        <w:pStyle w:val="Akapitzlist"/>
        <w:numPr>
          <w:ilvl w:val="0"/>
          <w:numId w:val="13"/>
        </w:numPr>
        <w:spacing w:after="26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ubezpieczenie społeczne z tytułu choroby i macierzyństwa; zasiłek chorobowy, macierzyński, opiekuńczy i wyrównawczy; </w:t>
      </w:r>
    </w:p>
    <w:p w:rsidR="00077869" w:rsidRPr="00077869" w:rsidRDefault="00EF452C" w:rsidP="00077869">
      <w:pPr>
        <w:pStyle w:val="Akapitzlist"/>
        <w:numPr>
          <w:ilvl w:val="0"/>
          <w:numId w:val="13"/>
        </w:numPr>
        <w:spacing w:after="577" w:line="360" w:lineRule="auto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ubezpieczenie społeczne z tytułu wypadków przy pracy i chorób zawodowych; pojęcie wypadku przy pracy (analiza elementów definicji); świadczenia z tytułu wypadków przy pracy przysługujące od organu rentowego; </w:t>
      </w:r>
    </w:p>
    <w:p w:rsidR="00614170" w:rsidRPr="00077869" w:rsidRDefault="00EF452C" w:rsidP="00077869">
      <w:pPr>
        <w:pStyle w:val="Akapitzlist"/>
        <w:numPr>
          <w:ilvl w:val="0"/>
          <w:numId w:val="13"/>
        </w:numPr>
        <w:spacing w:after="577" w:line="360" w:lineRule="auto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orzekanie o stopniu niepełnosprawności. </w:t>
      </w:r>
    </w:p>
    <w:p w:rsidR="00614170" w:rsidRPr="00077869" w:rsidRDefault="00EF452C" w:rsidP="00077869">
      <w:pPr>
        <w:spacing w:after="87"/>
        <w:ind w:left="1416" w:right="1" w:firstLine="70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 zakresie </w:t>
      </w:r>
      <w:r w:rsidRPr="00077869">
        <w:rPr>
          <w:rFonts w:ascii="Book Antiqua" w:hAnsi="Book Antiqua"/>
          <w:b/>
          <w:sz w:val="22"/>
        </w:rPr>
        <w:t xml:space="preserve">prawa procesowego </w:t>
      </w:r>
      <w:r w:rsidRPr="00077869">
        <w:rPr>
          <w:rFonts w:ascii="Book Antiqua" w:hAnsi="Book Antiqua"/>
          <w:sz w:val="22"/>
        </w:rPr>
        <w:t xml:space="preserve">należy poświęcić uwagę przede wszystkim następującym zagadnieniom: </w:t>
      </w:r>
    </w:p>
    <w:p w:rsidR="00614170" w:rsidRPr="00077869" w:rsidRDefault="00EF452C" w:rsidP="00077869">
      <w:pPr>
        <w:pStyle w:val="Akapitzlist"/>
        <w:numPr>
          <w:ilvl w:val="0"/>
          <w:numId w:val="11"/>
        </w:numPr>
        <w:spacing w:after="25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właściwość rzeczowa sądów rejonowych i sądów okręgowych w sprawach z zakresu ubezpieczeń społecznych; </w:t>
      </w:r>
    </w:p>
    <w:p w:rsidR="00614170" w:rsidRPr="00077869" w:rsidRDefault="00EF452C" w:rsidP="00077869">
      <w:pPr>
        <w:numPr>
          <w:ilvl w:val="0"/>
          <w:numId w:val="11"/>
        </w:numPr>
        <w:spacing w:after="134" w:line="259" w:lineRule="auto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strony postępowania w sprawach z zakresu ubezpieczeń społecznych, pojęcie </w:t>
      </w:r>
    </w:p>
    <w:p w:rsidR="00614170" w:rsidRPr="00077869" w:rsidRDefault="00EF452C" w:rsidP="00077869">
      <w:pPr>
        <w:spacing w:after="189" w:line="259" w:lineRule="auto"/>
        <w:ind w:left="1438" w:right="1" w:firstLine="33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„zainteresowanego” (art. 477</w:t>
      </w:r>
      <w:r w:rsidRPr="00077869">
        <w:rPr>
          <w:rFonts w:ascii="Book Antiqua" w:hAnsi="Book Antiqua"/>
          <w:sz w:val="22"/>
          <w:vertAlign w:val="superscript"/>
        </w:rPr>
        <w:t xml:space="preserve">11 </w:t>
      </w:r>
      <w:r w:rsidRPr="00077869">
        <w:rPr>
          <w:rFonts w:ascii="Book Antiqua" w:hAnsi="Book Antiqua"/>
          <w:sz w:val="22"/>
        </w:rPr>
        <w:t xml:space="preserve">§ 2 k.p.c.); </w:t>
      </w:r>
    </w:p>
    <w:p w:rsidR="00614170" w:rsidRPr="00077869" w:rsidRDefault="00EF452C" w:rsidP="00077869">
      <w:pPr>
        <w:numPr>
          <w:ilvl w:val="0"/>
          <w:numId w:val="11"/>
        </w:numPr>
        <w:ind w:right="1"/>
        <w:rPr>
          <w:rFonts w:ascii="Book Antiqua" w:hAnsi="Book Antiqua"/>
          <w:sz w:val="22"/>
        </w:rPr>
      </w:pPr>
      <w:r w:rsidRPr="00077869">
        <w:rPr>
          <w:rFonts w:ascii="Book Antiqua" w:eastAsia="Calibri" w:hAnsi="Book Antiqua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400" cy="28468"/>
                <wp:effectExtent l="0" t="0" r="0" b="0"/>
                <wp:wrapTopAndBottom/>
                <wp:docPr id="10877" name="Group 10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8468"/>
                          <a:chOff x="0" y="0"/>
                          <a:chExt cx="25400" cy="28468"/>
                        </a:xfrm>
                      </wpg:grpSpPr>
                      <pic:pic xmlns:pic="http://schemas.openxmlformats.org/drawingml/2006/picture">
                        <pic:nvPicPr>
                          <pic:cNvPr id="11684" name="Picture 116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5" name="Rectangle 1825"/>
                        <wps:cNvSpPr/>
                        <wps:spPr>
                          <a:xfrm>
                            <a:off x="0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" name="Rectangle 1826"/>
                        <wps:cNvSpPr/>
                        <wps:spPr>
                          <a:xfrm>
                            <a:off x="3048" y="1158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7" name="Rectangle 1827"/>
                        <wps:cNvSpPr/>
                        <wps:spPr>
                          <a:xfrm>
                            <a:off x="0" y="14875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4170" w:rsidRDefault="00EF452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0877" o:spid="_x0000_s1036" style="position:absolute;left:0;text-align:left;margin-left:0;margin-top:0;width:2pt;height:2.25pt;z-index:251662336;mso-position-horizontal-relative:page;mso-position-vertical-relative:page" coordsize="25400,284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">
                <v:shape id="Picture 11684" o:spid="_x0000_s1037" type="#_x0000_t75" style="position:absolute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">
                  <v:imagedata r:id="rId9" o:title=""/>
                </v:shape>
                <v:rect id="Rectangle 1825" o:spid="_x0000_s1038" style="position:absolute;top:1158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xC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MR3DELEAAAA3QAAAA8A&#10;AAAAAAAAAAAAAAAABwIAAGRycy9kb3ducmV2LnhtbFBLBQYAAAAAAwADALcAAAD4AgAAAAA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6" o:spid="_x0000_s1039" style="position:absolute;left:3048;top:1158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I1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X48HMHzm3CCnD0AAAD//wMAUEsBAi0AFAAGAAgAAAAhANvh9svuAAAAhQEAABMAAAAAAAAAAAAA&#10;AAAAAAAAAFtDb250ZW50X1R5cGVzXS54bWxQSwECLQAUAAYACAAAACEAWvQsW78AAAAVAQAACwAA&#10;AAAAAAAAAAAAAAAfAQAAX3JlbHMvLnJlbHNQSwECLQAUAAYACAAAACEANKWSNcMAAADdAAAADwAA&#10;AAAAAAAAAAAAAAAHAgAAZHJzL2Rvd25yZXYueG1sUEsFBgAAAAADAAMAtwAAAPcCAAAAAA=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7" o:spid="_x0000_s1040" style="position:absolute;top:14875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Teu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SfwC/9+EE+T6DwAA//8DAFBLAQItABQABgAIAAAAIQDb4fbL7gAAAIUBAAATAAAAAAAAAAAA&#10;AAAAAAAAAABbQ29udGVudF9UeXBlc10ueG1sUEsBAi0AFAAGAAgAAAAhAFr0LFu/AAAAFQEAAAsA&#10;AAAAAAAAAAAAAAAAHwEAAF9yZWxzLy5yZWxzUEsBAi0AFAAGAAgAAAAhAFvpN67EAAAA3QAAAA8A&#10;AAAAAAAAAAAAAAAABwIAAGRycy9kb3ducmV2LnhtbFBLBQYAAAAAAwADALcAAAD4AgAAAAA=&#10;" filled="f" stroked="f">
                  <v:textbox inset="0,0,0,0">
                    <w:txbxContent>
                      <w:p w:rsidR="00614170" w:rsidRDefault="00EF452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FF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77869">
        <w:rPr>
          <w:rFonts w:ascii="Book Antiqua" w:hAnsi="Book Antiqua"/>
          <w:sz w:val="22"/>
        </w:rPr>
        <w:t xml:space="preserve">zdolność sądowa organu rentowego oraz wojewódzkiego zespołu do spraw orzekania o niepełnosprawności; </w:t>
      </w:r>
    </w:p>
    <w:p w:rsidR="00614170" w:rsidRPr="00077869" w:rsidRDefault="00EF452C" w:rsidP="00077869">
      <w:pPr>
        <w:numPr>
          <w:ilvl w:val="0"/>
          <w:numId w:val="11"/>
        </w:numPr>
        <w:spacing w:after="72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wymogi formalne odwołania jako pisma wszczynającego postępowanie w sprawie; możliwość zwrotu akt sprawy organowi rentowemu (art. 467 § 4 k.p.c.) oraz możliwość skierowania odwołania od decyzji organu rentowego do lekarza orzecznika ZUS do ponownego rozpatrzenia (art. 477</w:t>
      </w:r>
      <w:r w:rsidRPr="00077869">
        <w:rPr>
          <w:rFonts w:ascii="Book Antiqua" w:hAnsi="Book Antiqua"/>
          <w:sz w:val="22"/>
          <w:vertAlign w:val="superscript"/>
        </w:rPr>
        <w:t xml:space="preserve">9 </w:t>
      </w:r>
      <w:r w:rsidRPr="00077869">
        <w:rPr>
          <w:rFonts w:ascii="Book Antiqua" w:hAnsi="Book Antiqua"/>
          <w:sz w:val="22"/>
        </w:rPr>
        <w:t>§ 2</w:t>
      </w:r>
      <w:r w:rsidRPr="00077869">
        <w:rPr>
          <w:rFonts w:ascii="Book Antiqua" w:hAnsi="Book Antiqua"/>
          <w:sz w:val="22"/>
          <w:vertAlign w:val="superscript"/>
        </w:rPr>
        <w:t xml:space="preserve">1 </w:t>
      </w:r>
      <w:r w:rsidRPr="00077869">
        <w:rPr>
          <w:rFonts w:ascii="Book Antiqua" w:hAnsi="Book Antiqua"/>
          <w:sz w:val="22"/>
        </w:rPr>
        <w:t xml:space="preserve">k.p.c.); </w:t>
      </w:r>
    </w:p>
    <w:p w:rsidR="00614170" w:rsidRPr="00077869" w:rsidRDefault="00EF452C" w:rsidP="00077869">
      <w:pPr>
        <w:pStyle w:val="Akapitzlist"/>
        <w:numPr>
          <w:ilvl w:val="0"/>
          <w:numId w:val="11"/>
        </w:numPr>
        <w:spacing w:after="516"/>
        <w:ind w:right="1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rodzaje orzeczeń, jakie może wydać sąd ubezpieczeń społecznych; niedopuszczalność ugody. </w:t>
      </w:r>
    </w:p>
    <w:p w:rsidR="00614170" w:rsidRPr="00077869" w:rsidRDefault="00EF452C">
      <w:pPr>
        <w:spacing w:after="41" w:line="399" w:lineRule="auto"/>
        <w:ind w:left="1289" w:right="-5" w:firstLine="698"/>
        <w:jc w:val="lef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b/>
          <w:sz w:val="22"/>
          <w:u w:val="single" w:color="000000"/>
        </w:rPr>
        <w:t>Czynności, które powinny zostać zlecone aplikantowi w trakcie praktyki (czynności</w:t>
      </w:r>
      <w:r w:rsidRPr="00077869">
        <w:rPr>
          <w:rFonts w:ascii="Book Antiqua" w:hAnsi="Book Antiqua"/>
          <w:b/>
          <w:sz w:val="22"/>
        </w:rPr>
        <w:t xml:space="preserve"> </w:t>
      </w:r>
      <w:r w:rsidRPr="00077869">
        <w:rPr>
          <w:rFonts w:ascii="Book Antiqua" w:hAnsi="Book Antiqua"/>
          <w:b/>
          <w:sz w:val="22"/>
          <w:u w:val="single" w:color="000000"/>
        </w:rPr>
        <w:t>obowiązkowe):</w:t>
      </w:r>
      <w:r w:rsidRPr="00077869">
        <w:rPr>
          <w:rFonts w:ascii="Book Antiqua" w:hAnsi="Book Antiqua"/>
          <w:b/>
          <w:sz w:val="22"/>
        </w:rPr>
        <w:t xml:space="preserve"> </w:t>
      </w:r>
    </w:p>
    <w:p w:rsidR="00614170" w:rsidRPr="00077869" w:rsidRDefault="00EF452C">
      <w:pPr>
        <w:numPr>
          <w:ilvl w:val="0"/>
          <w:numId w:val="9"/>
        </w:numPr>
        <w:ind w:right="1" w:hanging="36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projekt co najmniej jednego orzeczenia wraz z uzasadnieniami i zarządzeniami w sprawie o zasiłek chorobowy, </w:t>
      </w:r>
    </w:p>
    <w:p w:rsidR="00614170" w:rsidRPr="00077869" w:rsidRDefault="00EF452C">
      <w:pPr>
        <w:numPr>
          <w:ilvl w:val="0"/>
          <w:numId w:val="9"/>
        </w:numPr>
        <w:spacing w:after="484"/>
        <w:ind w:right="1" w:hanging="360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projekt co najmniej jednego postanowienia o dopuszczeniu dowodu z opinii biegłego/biegłych lekarzy oraz zlecenia dla biegłego/biegłych (wraz z zarządzeniami). </w:t>
      </w:r>
    </w:p>
    <w:p w:rsidR="00077869" w:rsidRPr="00077869" w:rsidRDefault="00077869" w:rsidP="00077869">
      <w:pPr>
        <w:tabs>
          <w:tab w:val="left" w:pos="720"/>
        </w:tabs>
        <w:spacing w:line="360" w:lineRule="auto"/>
        <w:ind w:left="2024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ab/>
      </w:r>
      <w:r w:rsidRPr="00077869">
        <w:rPr>
          <w:rFonts w:ascii="Book Antiqua" w:hAnsi="Book Antiqua"/>
          <w:sz w:val="22"/>
        </w:rPr>
        <w:tab/>
      </w:r>
      <w:r w:rsidRPr="00077869">
        <w:rPr>
          <w:rFonts w:ascii="Book Antiqua" w:hAnsi="Book Antiqua"/>
          <w:sz w:val="22"/>
        </w:rPr>
        <w:tab/>
        <w:t xml:space="preserve">Ponadto informuję, że </w:t>
      </w:r>
      <w:r w:rsidRPr="00077869">
        <w:rPr>
          <w:rFonts w:ascii="Book Antiqua" w:hAnsi="Book Antiqua"/>
          <w:b/>
          <w:sz w:val="22"/>
        </w:rPr>
        <w:t>przedmiotem sprawdzianu</w:t>
      </w:r>
      <w:r w:rsidRPr="00077869">
        <w:rPr>
          <w:rFonts w:ascii="Book Antiqua" w:hAnsi="Book Antiqua"/>
          <w:sz w:val="22"/>
        </w:rPr>
        <w:t xml:space="preserve">, który aplikanci będą pisać po zakończeniu praktyki, będzie sporządzenie projektu wyroku  sądu I instancji wraz z uzasadnieniem w sprawie z powództwa pracownika kwestionującego rozwiązanie stosunku pracy oraz wyroku wraz z uzasadnieniem w sprawie o zasiłek chorobowy .    </w:t>
      </w:r>
    </w:p>
    <w:p w:rsidR="00077869" w:rsidRPr="00077869" w:rsidRDefault="00077869" w:rsidP="00077869">
      <w:pPr>
        <w:pStyle w:val="Akapitzlist"/>
        <w:spacing w:line="360" w:lineRule="auto"/>
        <w:ind w:left="2384" w:firstLine="0"/>
        <w:rPr>
          <w:rFonts w:ascii="Book Antiqua" w:hAnsi="Book Antiqua"/>
          <w:sz w:val="22"/>
        </w:rPr>
      </w:pPr>
    </w:p>
    <w:p w:rsidR="00077869" w:rsidRPr="00077869" w:rsidRDefault="00077869" w:rsidP="00077869">
      <w:pPr>
        <w:pStyle w:val="Akapitzlist"/>
        <w:spacing w:line="360" w:lineRule="auto"/>
        <w:ind w:left="2384" w:firstLine="0"/>
        <w:jc w:val="right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Kierownik Działu Dydaktycznego OAS</w:t>
      </w:r>
    </w:p>
    <w:p w:rsidR="00077869" w:rsidRPr="00077869" w:rsidRDefault="00077869" w:rsidP="00077869">
      <w:pPr>
        <w:pStyle w:val="Akapitzlist"/>
        <w:spacing w:line="360" w:lineRule="auto"/>
        <w:ind w:left="2384" w:firstLine="0"/>
        <w:rPr>
          <w:rFonts w:ascii="Book Antiqua" w:hAnsi="Book Antiqua"/>
          <w:sz w:val="22"/>
        </w:rPr>
      </w:pPr>
    </w:p>
    <w:p w:rsidR="00077869" w:rsidRPr="00077869" w:rsidRDefault="00077869" w:rsidP="00077869">
      <w:pPr>
        <w:pStyle w:val="Akapitzlist"/>
        <w:spacing w:line="360" w:lineRule="auto"/>
        <w:ind w:left="6632" w:firstLine="448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>sędzia Magdalena Nagaduś</w:t>
      </w:r>
    </w:p>
    <w:p w:rsidR="00077869" w:rsidRPr="00077869" w:rsidRDefault="00077869" w:rsidP="00077869">
      <w:pPr>
        <w:spacing w:after="484"/>
        <w:ind w:left="2014" w:right="1" w:firstLine="0"/>
        <w:rPr>
          <w:rFonts w:ascii="Book Antiqua" w:hAnsi="Book Antiqua"/>
          <w:sz w:val="22"/>
        </w:rPr>
      </w:pPr>
    </w:p>
    <w:p w:rsidR="00614170" w:rsidRPr="00077869" w:rsidRDefault="00077869">
      <w:pPr>
        <w:spacing w:after="3" w:line="265" w:lineRule="auto"/>
        <w:ind w:left="4841" w:right="0" w:hanging="10"/>
        <w:jc w:val="center"/>
        <w:rPr>
          <w:rFonts w:ascii="Book Antiqua" w:hAnsi="Book Antiqua"/>
          <w:sz w:val="22"/>
        </w:rPr>
      </w:pPr>
      <w:r w:rsidRPr="00077869">
        <w:rPr>
          <w:rFonts w:ascii="Book Antiqua" w:hAnsi="Book Antiqua"/>
          <w:sz w:val="22"/>
        </w:rPr>
        <w:t xml:space="preserve"> </w:t>
      </w:r>
      <w:r w:rsidR="00EF452C" w:rsidRPr="00077869">
        <w:rPr>
          <w:rFonts w:ascii="Book Antiqua" w:hAnsi="Book Antiqua"/>
          <w:sz w:val="22"/>
        </w:rPr>
        <w:t xml:space="preserve"> </w:t>
      </w:r>
    </w:p>
    <w:sectPr w:rsidR="00614170" w:rsidRPr="00077869">
      <w:footerReference w:type="even" r:id="rId14"/>
      <w:footerReference w:type="default" r:id="rId15"/>
      <w:footerReference w:type="first" r:id="rId16"/>
      <w:pgSz w:w="11899" w:h="16819"/>
      <w:pgMar w:top="2" w:right="1285" w:bottom="1367" w:left="0" w:header="708" w:footer="9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89" w:rsidRDefault="00595889">
      <w:pPr>
        <w:spacing w:after="0" w:line="240" w:lineRule="auto"/>
      </w:pPr>
      <w:r>
        <w:separator/>
      </w:r>
    </w:p>
  </w:endnote>
  <w:endnote w:type="continuationSeparator" w:id="0">
    <w:p w:rsidR="00595889" w:rsidRDefault="0059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70" w:rsidRDefault="00EF452C">
    <w:pPr>
      <w:spacing w:after="0" w:line="259" w:lineRule="auto"/>
      <w:ind w:left="129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70" w:rsidRDefault="00EF452C">
    <w:pPr>
      <w:spacing w:after="0" w:line="259" w:lineRule="auto"/>
      <w:ind w:left="129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24AE" w:rsidRPr="006924AE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70" w:rsidRDefault="00EF452C">
    <w:pPr>
      <w:spacing w:after="0" w:line="259" w:lineRule="auto"/>
      <w:ind w:left="129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89" w:rsidRDefault="00595889">
      <w:pPr>
        <w:spacing w:after="0" w:line="240" w:lineRule="auto"/>
      </w:pPr>
      <w:r>
        <w:separator/>
      </w:r>
    </w:p>
  </w:footnote>
  <w:footnote w:type="continuationSeparator" w:id="0">
    <w:p w:rsidR="00595889" w:rsidRDefault="0059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DB8"/>
    <w:multiLevelType w:val="hybridMultilevel"/>
    <w:tmpl w:val="BEA68420"/>
    <w:lvl w:ilvl="0" w:tplc="671E4FD0">
      <w:start w:val="1"/>
      <w:numFmt w:val="decimal"/>
      <w:lvlText w:val="%1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4B99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CFE9A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6DFC2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CD87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8AFA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4C930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A7C66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69DCE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9610E"/>
    <w:multiLevelType w:val="hybridMultilevel"/>
    <w:tmpl w:val="21448C9A"/>
    <w:lvl w:ilvl="0" w:tplc="7BF4B1CA">
      <w:start w:val="8"/>
      <w:numFmt w:val="decimal"/>
      <w:lvlText w:val="%1"/>
      <w:lvlJc w:val="left"/>
      <w:pPr>
        <w:ind w:left="1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CFD82">
      <w:start w:val="1"/>
      <w:numFmt w:val="lowerLetter"/>
      <w:lvlText w:val="%2"/>
      <w:lvlJc w:val="left"/>
      <w:pPr>
        <w:ind w:left="2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6D148">
      <w:start w:val="1"/>
      <w:numFmt w:val="lowerRoman"/>
      <w:lvlText w:val="%3"/>
      <w:lvlJc w:val="left"/>
      <w:pPr>
        <w:ind w:left="3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47498">
      <w:start w:val="1"/>
      <w:numFmt w:val="decimal"/>
      <w:lvlText w:val="%4"/>
      <w:lvlJc w:val="left"/>
      <w:pPr>
        <w:ind w:left="3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665F6">
      <w:start w:val="1"/>
      <w:numFmt w:val="lowerLetter"/>
      <w:lvlText w:val="%5"/>
      <w:lvlJc w:val="left"/>
      <w:pPr>
        <w:ind w:left="4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C9226">
      <w:start w:val="1"/>
      <w:numFmt w:val="lowerRoman"/>
      <w:lvlText w:val="%6"/>
      <w:lvlJc w:val="left"/>
      <w:pPr>
        <w:ind w:left="5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42B52">
      <w:start w:val="1"/>
      <w:numFmt w:val="decimal"/>
      <w:lvlText w:val="%7"/>
      <w:lvlJc w:val="left"/>
      <w:pPr>
        <w:ind w:left="5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6BE22">
      <w:start w:val="1"/>
      <w:numFmt w:val="lowerLetter"/>
      <w:lvlText w:val="%8"/>
      <w:lvlJc w:val="left"/>
      <w:pPr>
        <w:ind w:left="6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A0D36">
      <w:start w:val="1"/>
      <w:numFmt w:val="lowerRoman"/>
      <w:lvlText w:val="%9"/>
      <w:lvlJc w:val="left"/>
      <w:pPr>
        <w:ind w:left="7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AA40BD"/>
    <w:multiLevelType w:val="hybridMultilevel"/>
    <w:tmpl w:val="B27263CE"/>
    <w:lvl w:ilvl="0" w:tplc="470276BA">
      <w:start w:val="1"/>
      <w:numFmt w:val="decimal"/>
      <w:lvlText w:val="%1"/>
      <w:lvlJc w:val="left"/>
      <w:pPr>
        <w:ind w:left="1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6A054">
      <w:start w:val="1"/>
      <w:numFmt w:val="lowerLetter"/>
      <w:lvlText w:val="%2"/>
      <w:lvlJc w:val="left"/>
      <w:pPr>
        <w:ind w:left="2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6D27C">
      <w:start w:val="1"/>
      <w:numFmt w:val="lowerRoman"/>
      <w:lvlText w:val="%3"/>
      <w:lvlJc w:val="left"/>
      <w:pPr>
        <w:ind w:left="3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CD17C">
      <w:start w:val="1"/>
      <w:numFmt w:val="decimal"/>
      <w:lvlText w:val="%4"/>
      <w:lvlJc w:val="left"/>
      <w:pPr>
        <w:ind w:left="3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A8982">
      <w:start w:val="1"/>
      <w:numFmt w:val="lowerLetter"/>
      <w:lvlText w:val="%5"/>
      <w:lvlJc w:val="left"/>
      <w:pPr>
        <w:ind w:left="4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03DFA">
      <w:start w:val="1"/>
      <w:numFmt w:val="lowerRoman"/>
      <w:lvlText w:val="%6"/>
      <w:lvlJc w:val="left"/>
      <w:pPr>
        <w:ind w:left="5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830EA">
      <w:start w:val="1"/>
      <w:numFmt w:val="decimal"/>
      <w:lvlText w:val="%7"/>
      <w:lvlJc w:val="left"/>
      <w:pPr>
        <w:ind w:left="5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2FA9E">
      <w:start w:val="1"/>
      <w:numFmt w:val="lowerLetter"/>
      <w:lvlText w:val="%8"/>
      <w:lvlJc w:val="left"/>
      <w:pPr>
        <w:ind w:left="6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E69C4">
      <w:start w:val="1"/>
      <w:numFmt w:val="lowerRoman"/>
      <w:lvlText w:val="%9"/>
      <w:lvlJc w:val="left"/>
      <w:pPr>
        <w:ind w:left="7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111DE"/>
    <w:multiLevelType w:val="hybridMultilevel"/>
    <w:tmpl w:val="43BA8982"/>
    <w:lvl w:ilvl="0" w:tplc="3E0E20CA">
      <w:start w:val="1"/>
      <w:numFmt w:val="decimal"/>
      <w:lvlText w:val="%1."/>
      <w:lvlJc w:val="left"/>
      <w:pPr>
        <w:ind w:left="1709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4" w15:restartNumberingAfterBreak="0">
    <w:nsid w:val="2D53013B"/>
    <w:multiLevelType w:val="hybridMultilevel"/>
    <w:tmpl w:val="AE38288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89F769C"/>
    <w:multiLevelType w:val="hybridMultilevel"/>
    <w:tmpl w:val="062C039E"/>
    <w:lvl w:ilvl="0" w:tplc="0415000F">
      <w:start w:val="1"/>
      <w:numFmt w:val="decimal"/>
      <w:lvlText w:val="%1."/>
      <w:lvlJc w:val="left"/>
      <w:pPr>
        <w:ind w:left="2129" w:hanging="360"/>
      </w:pPr>
    </w:lvl>
    <w:lvl w:ilvl="1" w:tplc="04150019" w:tentative="1">
      <w:start w:val="1"/>
      <w:numFmt w:val="lowerLetter"/>
      <w:lvlText w:val="%2."/>
      <w:lvlJc w:val="left"/>
      <w:pPr>
        <w:ind w:left="2849" w:hanging="360"/>
      </w:pPr>
    </w:lvl>
    <w:lvl w:ilvl="2" w:tplc="0415001B" w:tentative="1">
      <w:start w:val="1"/>
      <w:numFmt w:val="lowerRoman"/>
      <w:lvlText w:val="%3."/>
      <w:lvlJc w:val="right"/>
      <w:pPr>
        <w:ind w:left="3569" w:hanging="180"/>
      </w:pPr>
    </w:lvl>
    <w:lvl w:ilvl="3" w:tplc="0415000F" w:tentative="1">
      <w:start w:val="1"/>
      <w:numFmt w:val="decimal"/>
      <w:lvlText w:val="%4."/>
      <w:lvlJc w:val="left"/>
      <w:pPr>
        <w:ind w:left="4289" w:hanging="360"/>
      </w:pPr>
    </w:lvl>
    <w:lvl w:ilvl="4" w:tplc="04150019" w:tentative="1">
      <w:start w:val="1"/>
      <w:numFmt w:val="lowerLetter"/>
      <w:lvlText w:val="%5."/>
      <w:lvlJc w:val="left"/>
      <w:pPr>
        <w:ind w:left="5009" w:hanging="360"/>
      </w:pPr>
    </w:lvl>
    <w:lvl w:ilvl="5" w:tplc="0415001B" w:tentative="1">
      <w:start w:val="1"/>
      <w:numFmt w:val="lowerRoman"/>
      <w:lvlText w:val="%6."/>
      <w:lvlJc w:val="right"/>
      <w:pPr>
        <w:ind w:left="5729" w:hanging="180"/>
      </w:pPr>
    </w:lvl>
    <w:lvl w:ilvl="6" w:tplc="0415000F" w:tentative="1">
      <w:start w:val="1"/>
      <w:numFmt w:val="decimal"/>
      <w:lvlText w:val="%7."/>
      <w:lvlJc w:val="left"/>
      <w:pPr>
        <w:ind w:left="6449" w:hanging="360"/>
      </w:pPr>
    </w:lvl>
    <w:lvl w:ilvl="7" w:tplc="04150019" w:tentative="1">
      <w:start w:val="1"/>
      <w:numFmt w:val="lowerLetter"/>
      <w:lvlText w:val="%8."/>
      <w:lvlJc w:val="left"/>
      <w:pPr>
        <w:ind w:left="7169" w:hanging="360"/>
      </w:pPr>
    </w:lvl>
    <w:lvl w:ilvl="8" w:tplc="0415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6" w15:restartNumberingAfterBreak="0">
    <w:nsid w:val="39FA649D"/>
    <w:multiLevelType w:val="hybridMultilevel"/>
    <w:tmpl w:val="2F2C0178"/>
    <w:lvl w:ilvl="0" w:tplc="A1C216C6">
      <w:start w:val="1"/>
      <w:numFmt w:val="decimal"/>
      <w:lvlText w:val="%1."/>
      <w:lvlJc w:val="left"/>
      <w:pPr>
        <w:ind w:left="2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8899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0224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65A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4285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48AE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E26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2BE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249F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CF224B"/>
    <w:multiLevelType w:val="hybridMultilevel"/>
    <w:tmpl w:val="966052B0"/>
    <w:lvl w:ilvl="0" w:tplc="AB046314">
      <w:start w:val="6"/>
      <w:numFmt w:val="decimal"/>
      <w:lvlText w:val="%1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E855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D4D8E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BEC8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222C6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686A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C544A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00F58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0BFC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1324A4"/>
    <w:multiLevelType w:val="hybridMultilevel"/>
    <w:tmpl w:val="DF741E0A"/>
    <w:lvl w:ilvl="0" w:tplc="E30A97C8">
      <w:start w:val="1"/>
      <w:numFmt w:val="upperRoman"/>
      <w:lvlText w:val="%1."/>
      <w:lvlJc w:val="left"/>
      <w:pPr>
        <w:ind w:left="1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024FA">
      <w:start w:val="1"/>
      <w:numFmt w:val="lowerLetter"/>
      <w:lvlText w:val="%2"/>
      <w:lvlJc w:val="left"/>
      <w:pPr>
        <w:ind w:left="1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A3A84">
      <w:start w:val="1"/>
      <w:numFmt w:val="lowerRoman"/>
      <w:lvlText w:val="%3"/>
      <w:lvlJc w:val="left"/>
      <w:pPr>
        <w:ind w:left="2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47236">
      <w:start w:val="1"/>
      <w:numFmt w:val="decimal"/>
      <w:lvlText w:val="%4"/>
      <w:lvlJc w:val="left"/>
      <w:pPr>
        <w:ind w:left="2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83F4C">
      <w:start w:val="1"/>
      <w:numFmt w:val="lowerLetter"/>
      <w:lvlText w:val="%5"/>
      <w:lvlJc w:val="left"/>
      <w:pPr>
        <w:ind w:left="3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A4614">
      <w:start w:val="1"/>
      <w:numFmt w:val="lowerRoman"/>
      <w:lvlText w:val="%6"/>
      <w:lvlJc w:val="left"/>
      <w:pPr>
        <w:ind w:left="4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0113E">
      <w:start w:val="1"/>
      <w:numFmt w:val="decimal"/>
      <w:lvlText w:val="%7"/>
      <w:lvlJc w:val="left"/>
      <w:pPr>
        <w:ind w:left="4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4C1B6">
      <w:start w:val="1"/>
      <w:numFmt w:val="lowerLetter"/>
      <w:lvlText w:val="%8"/>
      <w:lvlJc w:val="left"/>
      <w:pPr>
        <w:ind w:left="5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4327C">
      <w:start w:val="1"/>
      <w:numFmt w:val="lowerRoman"/>
      <w:lvlText w:val="%9"/>
      <w:lvlJc w:val="left"/>
      <w:pPr>
        <w:ind w:left="6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1C5FC8"/>
    <w:multiLevelType w:val="hybridMultilevel"/>
    <w:tmpl w:val="8A2EAC82"/>
    <w:lvl w:ilvl="0" w:tplc="84263A3E">
      <w:start w:val="1"/>
      <w:numFmt w:val="decimal"/>
      <w:lvlText w:val="%1"/>
      <w:lvlJc w:val="left"/>
      <w:pPr>
        <w:ind w:left="1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4A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A83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8C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24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6D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6A0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E06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43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45647C"/>
    <w:multiLevelType w:val="hybridMultilevel"/>
    <w:tmpl w:val="471C50F4"/>
    <w:lvl w:ilvl="0" w:tplc="3702B898">
      <w:start w:val="2"/>
      <w:numFmt w:val="decimal"/>
      <w:lvlText w:val="%1"/>
      <w:lvlJc w:val="left"/>
      <w:pPr>
        <w:ind w:left="1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8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8F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28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0D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65C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DC4C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E03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722D3D"/>
    <w:multiLevelType w:val="hybridMultilevel"/>
    <w:tmpl w:val="8C96D3BC"/>
    <w:lvl w:ilvl="0" w:tplc="784EBE12">
      <w:start w:val="1"/>
      <w:numFmt w:val="decimal"/>
      <w:lvlText w:val="%1."/>
      <w:lvlJc w:val="left"/>
      <w:pPr>
        <w:ind w:left="2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200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E31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277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E00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CCC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E12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E0A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04D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4C193C"/>
    <w:multiLevelType w:val="hybridMultilevel"/>
    <w:tmpl w:val="9C248B8A"/>
    <w:lvl w:ilvl="0" w:tplc="0415000F">
      <w:start w:val="1"/>
      <w:numFmt w:val="decimal"/>
      <w:lvlText w:val="%1."/>
      <w:lvlJc w:val="left"/>
      <w:pPr>
        <w:ind w:left="140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4A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A83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8C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24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6D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6A0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E06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43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70"/>
    <w:rsid w:val="00077869"/>
    <w:rsid w:val="001A3930"/>
    <w:rsid w:val="00300D75"/>
    <w:rsid w:val="00595889"/>
    <w:rsid w:val="00614170"/>
    <w:rsid w:val="006924AE"/>
    <w:rsid w:val="008412D2"/>
    <w:rsid w:val="00B10458"/>
    <w:rsid w:val="00B95D9B"/>
    <w:rsid w:val="00CA4232"/>
    <w:rsid w:val="00D3237B"/>
    <w:rsid w:val="00DE6805"/>
    <w:rsid w:val="00EF452C"/>
    <w:rsid w:val="00F1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5D83-C125-405A-82FD-CA83AE93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70" w:lineRule="auto"/>
      <w:ind w:left="370" w:right="7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55"/>
      <w:ind w:right="20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paragraph" w:styleId="Akapitzlist">
    <w:name w:val="List Paragraph"/>
    <w:basedOn w:val="Normalny"/>
    <w:uiPriority w:val="34"/>
    <w:qFormat/>
    <w:rsid w:val="0007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kssip.gov.pl/node/7958.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kssip.gov.pl/node/7958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ssip.gov.pl/node/7958.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kssip.gov.pl/node/7958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Kucharczyk</dc:creator>
  <cp:keywords/>
  <cp:lastModifiedBy>Monika Górecka</cp:lastModifiedBy>
  <cp:revision>2</cp:revision>
  <dcterms:created xsi:type="dcterms:W3CDTF">2025-08-26T12:55:00Z</dcterms:created>
  <dcterms:modified xsi:type="dcterms:W3CDTF">2025-08-26T12:55:00Z</dcterms:modified>
</cp:coreProperties>
</file>