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C11B7" w14:textId="689EC963" w:rsidR="007C3A8C" w:rsidRPr="004F3173" w:rsidRDefault="007C3A8C" w:rsidP="004F3173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b/>
        </w:rPr>
      </w:pPr>
      <w:r w:rsidRPr="004F3173"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5D8785E3">
            <wp:simplePos x="0" y="0"/>
            <wp:positionH relativeFrom="column">
              <wp:posOffset>578485</wp:posOffset>
            </wp:positionH>
            <wp:positionV relativeFrom="paragraph">
              <wp:posOffset>6985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06948" w14:textId="77777777" w:rsidR="007C3A8C" w:rsidRPr="004F3173" w:rsidRDefault="007C3A8C" w:rsidP="004F3173">
      <w:pPr>
        <w:pStyle w:val="Nagwek"/>
        <w:spacing w:line="360" w:lineRule="auto"/>
        <w:ind w:left="-851" w:right="5526"/>
        <w:jc w:val="center"/>
        <w:rPr>
          <w:b/>
        </w:rPr>
      </w:pPr>
    </w:p>
    <w:p w14:paraId="62D3B3CA" w14:textId="77777777" w:rsidR="007C3A8C" w:rsidRPr="004F3173" w:rsidRDefault="007C3A8C" w:rsidP="004F3173">
      <w:pPr>
        <w:pStyle w:val="Nagwek"/>
        <w:spacing w:line="360" w:lineRule="auto"/>
        <w:ind w:left="-851" w:right="5526"/>
        <w:jc w:val="center"/>
        <w:rPr>
          <w:b/>
        </w:rPr>
      </w:pPr>
      <w:r w:rsidRPr="004F3173">
        <w:rPr>
          <w:b/>
        </w:rPr>
        <w:t>KRAJOWA SZKOŁA</w:t>
      </w:r>
    </w:p>
    <w:p w14:paraId="6EA534E8" w14:textId="77777777" w:rsidR="007C3A8C" w:rsidRPr="004F3173" w:rsidRDefault="007C3A8C" w:rsidP="004F3173">
      <w:pPr>
        <w:pStyle w:val="Nagwek"/>
        <w:spacing w:line="360" w:lineRule="auto"/>
        <w:ind w:left="-851" w:right="5526"/>
        <w:jc w:val="center"/>
        <w:rPr>
          <w:b/>
        </w:rPr>
      </w:pPr>
      <w:r w:rsidRPr="004F3173">
        <w:rPr>
          <w:b/>
        </w:rPr>
        <w:t xml:space="preserve"> SĄDOWNICTWA I PROKURATURY</w:t>
      </w:r>
    </w:p>
    <w:p w14:paraId="52EB9108" w14:textId="77777777" w:rsidR="007C3A8C" w:rsidRPr="004F3173" w:rsidRDefault="007C3A8C" w:rsidP="004F3173">
      <w:pPr>
        <w:pStyle w:val="Nagwek"/>
        <w:spacing w:line="360" w:lineRule="auto"/>
        <w:ind w:right="4392" w:hanging="283"/>
        <w:rPr>
          <w:b/>
        </w:rPr>
      </w:pPr>
    </w:p>
    <w:p w14:paraId="3227B759" w14:textId="03EBBD94" w:rsidR="007C3A8C" w:rsidRPr="004F3173" w:rsidRDefault="007C3A8C" w:rsidP="004F317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F3173">
        <w:rPr>
          <w:rFonts w:ascii="Times New Roman" w:hAnsi="Times New Roman"/>
          <w:sz w:val="24"/>
          <w:szCs w:val="24"/>
        </w:rPr>
        <w:t xml:space="preserve">Kraków, </w:t>
      </w:r>
      <w:r w:rsidR="00A71081">
        <w:rPr>
          <w:rFonts w:ascii="Times New Roman" w:hAnsi="Times New Roman"/>
          <w:sz w:val="24"/>
          <w:szCs w:val="24"/>
        </w:rPr>
        <w:t>10 czerwca</w:t>
      </w:r>
      <w:r w:rsidR="00C53502" w:rsidRPr="004F3173">
        <w:rPr>
          <w:rFonts w:ascii="Times New Roman" w:hAnsi="Times New Roman"/>
          <w:sz w:val="24"/>
          <w:szCs w:val="24"/>
        </w:rPr>
        <w:t xml:space="preserve"> </w:t>
      </w:r>
      <w:r w:rsidRPr="004F3173">
        <w:rPr>
          <w:rFonts w:ascii="Times New Roman" w:hAnsi="Times New Roman"/>
          <w:sz w:val="24"/>
          <w:szCs w:val="24"/>
        </w:rPr>
        <w:t>202</w:t>
      </w:r>
      <w:r w:rsidR="00A71081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4F3173">
        <w:rPr>
          <w:rFonts w:ascii="Times New Roman" w:hAnsi="Times New Roman"/>
          <w:sz w:val="24"/>
          <w:szCs w:val="24"/>
        </w:rPr>
        <w:t xml:space="preserve"> </w:t>
      </w:r>
      <w:r w:rsidR="003469CC" w:rsidRPr="004F3173">
        <w:rPr>
          <w:rFonts w:ascii="Times New Roman" w:hAnsi="Times New Roman"/>
          <w:sz w:val="24"/>
          <w:szCs w:val="24"/>
        </w:rPr>
        <w:t>r</w:t>
      </w:r>
      <w:r w:rsidRPr="004F3173">
        <w:rPr>
          <w:rFonts w:ascii="Times New Roman" w:hAnsi="Times New Roman"/>
          <w:sz w:val="24"/>
          <w:szCs w:val="24"/>
        </w:rPr>
        <w:t>.</w:t>
      </w:r>
    </w:p>
    <w:p w14:paraId="38B1AA33" w14:textId="4FE17DC4" w:rsidR="007C3A8C" w:rsidRPr="004F3173" w:rsidRDefault="007C3A8C" w:rsidP="004F317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3173">
        <w:rPr>
          <w:rFonts w:ascii="Times New Roman" w:hAnsi="Times New Roman"/>
          <w:b/>
          <w:sz w:val="24"/>
          <w:szCs w:val="24"/>
        </w:rPr>
        <w:t>OAS-II.420.</w:t>
      </w:r>
      <w:r w:rsidR="00B23DD8" w:rsidRPr="004F3173">
        <w:rPr>
          <w:rFonts w:ascii="Times New Roman" w:hAnsi="Times New Roman"/>
          <w:b/>
          <w:sz w:val="24"/>
          <w:szCs w:val="24"/>
        </w:rPr>
        <w:t>11</w:t>
      </w:r>
      <w:r w:rsidR="00694CE4" w:rsidRPr="004F3173">
        <w:rPr>
          <w:rFonts w:ascii="Times New Roman" w:hAnsi="Times New Roman"/>
          <w:b/>
          <w:sz w:val="24"/>
          <w:szCs w:val="24"/>
        </w:rPr>
        <w:t>.20</w:t>
      </w:r>
      <w:r w:rsidR="00B23DD8" w:rsidRPr="004F3173">
        <w:rPr>
          <w:rFonts w:ascii="Times New Roman" w:hAnsi="Times New Roman"/>
          <w:b/>
          <w:sz w:val="24"/>
          <w:szCs w:val="24"/>
        </w:rPr>
        <w:t>22</w:t>
      </w:r>
    </w:p>
    <w:p w14:paraId="3B0C5834" w14:textId="77777777" w:rsidR="00B23DD8" w:rsidRPr="004F3173" w:rsidRDefault="00B23DD8" w:rsidP="004F317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2DB2A57" w14:textId="1FA52F1B" w:rsidR="007C3A8C" w:rsidRPr="004F3173" w:rsidRDefault="007C3A8C" w:rsidP="004F317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F3173"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B23DD8" w:rsidRPr="004F3173">
        <w:rPr>
          <w:rFonts w:ascii="Times New Roman" w:hAnsi="Times New Roman"/>
          <w:i/>
          <w:sz w:val="24"/>
          <w:szCs w:val="24"/>
        </w:rPr>
        <w:t>XI</w:t>
      </w:r>
      <w:r w:rsidRPr="004F3173">
        <w:rPr>
          <w:rFonts w:ascii="Times New Roman" w:hAnsi="Times New Roman"/>
          <w:i/>
          <w:sz w:val="24"/>
          <w:szCs w:val="24"/>
        </w:rPr>
        <w:t xml:space="preserve"> roczni</w:t>
      </w:r>
      <w:r w:rsidR="00374436" w:rsidRPr="004F3173">
        <w:rPr>
          <w:rFonts w:ascii="Times New Roman" w:hAnsi="Times New Roman"/>
          <w:i/>
          <w:sz w:val="24"/>
          <w:szCs w:val="24"/>
        </w:rPr>
        <w:t xml:space="preserve">ka aplikacji sędziowskiej po </w:t>
      </w:r>
      <w:r w:rsidR="00B23DD8" w:rsidRPr="004F3173">
        <w:rPr>
          <w:rFonts w:ascii="Times New Roman" w:hAnsi="Times New Roman"/>
          <w:i/>
          <w:sz w:val="24"/>
          <w:szCs w:val="24"/>
        </w:rPr>
        <w:t>26</w:t>
      </w:r>
      <w:r w:rsidRPr="004F3173"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7CF40DD7" w14:textId="77777777" w:rsidR="007C3A8C" w:rsidRPr="004F3173" w:rsidRDefault="007C3A8C" w:rsidP="004F317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9C3E0D3" w14:textId="77777777" w:rsidR="007C3A8C" w:rsidRPr="004F3173" w:rsidRDefault="007C3A8C" w:rsidP="004F3173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4F3173">
        <w:rPr>
          <w:rFonts w:ascii="Times New Roman" w:hAnsi="Times New Roman"/>
          <w:b/>
          <w:sz w:val="24"/>
          <w:szCs w:val="24"/>
        </w:rPr>
        <w:t>Do</w:t>
      </w:r>
    </w:p>
    <w:p w14:paraId="2A94D1E6" w14:textId="2E610D89" w:rsidR="007C3A8C" w:rsidRPr="004F3173" w:rsidRDefault="003469CC" w:rsidP="004F3173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4F3173">
        <w:rPr>
          <w:rFonts w:ascii="Times New Roman" w:hAnsi="Times New Roman"/>
          <w:b/>
          <w:sz w:val="24"/>
          <w:szCs w:val="24"/>
        </w:rPr>
        <w:t>P</w:t>
      </w:r>
      <w:r w:rsidR="007C3A8C" w:rsidRPr="004F3173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2CA4F94C" w:rsidR="007C3A8C" w:rsidRPr="004F3173" w:rsidRDefault="007C3A8C" w:rsidP="004F3173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4F3173">
        <w:rPr>
          <w:rFonts w:ascii="Times New Roman" w:hAnsi="Times New Roman"/>
          <w:b/>
          <w:sz w:val="24"/>
          <w:szCs w:val="24"/>
        </w:rPr>
        <w:t xml:space="preserve">oraz </w:t>
      </w:r>
      <w:r w:rsidR="003469CC" w:rsidRPr="004F3173">
        <w:rPr>
          <w:rFonts w:ascii="Times New Roman" w:hAnsi="Times New Roman"/>
          <w:b/>
          <w:sz w:val="24"/>
          <w:szCs w:val="24"/>
        </w:rPr>
        <w:t>P</w:t>
      </w:r>
      <w:r w:rsidRPr="004F3173">
        <w:rPr>
          <w:rFonts w:ascii="Times New Roman" w:hAnsi="Times New Roman"/>
          <w:b/>
          <w:sz w:val="24"/>
          <w:szCs w:val="24"/>
        </w:rPr>
        <w:t>atronów koordynatorów</w:t>
      </w:r>
    </w:p>
    <w:p w14:paraId="3C55276D" w14:textId="77777777" w:rsidR="007C3A8C" w:rsidRPr="004F3173" w:rsidRDefault="007C3A8C" w:rsidP="004F3173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4F3173">
        <w:rPr>
          <w:rFonts w:ascii="Times New Roman" w:hAnsi="Times New Roman"/>
          <w:b/>
          <w:sz w:val="24"/>
          <w:szCs w:val="24"/>
        </w:rPr>
        <w:t>aplikantów aplikacji sędziowskiej</w:t>
      </w:r>
    </w:p>
    <w:p w14:paraId="29D65438" w14:textId="77777777" w:rsidR="007C3A8C" w:rsidRPr="004F3173" w:rsidRDefault="007C3A8C" w:rsidP="004F317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69B719" w14:textId="697D29D3" w:rsidR="007C3A8C" w:rsidRPr="004F3173" w:rsidRDefault="00B23DD8" w:rsidP="004F317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173">
        <w:rPr>
          <w:rFonts w:ascii="Times New Roman" w:hAnsi="Times New Roman"/>
          <w:sz w:val="24"/>
          <w:szCs w:val="24"/>
        </w:rPr>
        <w:t>Uprzejmie</w:t>
      </w:r>
      <w:r w:rsidR="007C3A8C" w:rsidRPr="004F3173">
        <w:rPr>
          <w:rFonts w:ascii="Times New Roman" w:hAnsi="Times New Roman"/>
          <w:sz w:val="24"/>
          <w:szCs w:val="24"/>
        </w:rPr>
        <w:t xml:space="preserve"> przedstawiam szczegółowy zakres tematyczny, który </w:t>
      </w:r>
      <w:r w:rsidR="004F3173">
        <w:rPr>
          <w:rFonts w:ascii="Times New Roman" w:hAnsi="Times New Roman"/>
          <w:sz w:val="24"/>
          <w:szCs w:val="24"/>
        </w:rPr>
        <w:t>po</w:t>
      </w:r>
      <w:r w:rsidR="007C3A8C" w:rsidRPr="004F3173">
        <w:rPr>
          <w:rFonts w:ascii="Times New Roman" w:hAnsi="Times New Roman"/>
          <w:sz w:val="24"/>
          <w:szCs w:val="24"/>
        </w:rPr>
        <w:t xml:space="preserve">winien być przedmiotem praktyk aplikantów </w:t>
      </w:r>
      <w:r w:rsidRPr="004F3173">
        <w:rPr>
          <w:rFonts w:ascii="Times New Roman" w:hAnsi="Times New Roman"/>
          <w:sz w:val="24"/>
          <w:szCs w:val="24"/>
        </w:rPr>
        <w:t xml:space="preserve">XI </w:t>
      </w:r>
      <w:r w:rsidR="007C3A8C" w:rsidRPr="004F3173">
        <w:rPr>
          <w:rFonts w:ascii="Times New Roman" w:hAnsi="Times New Roman"/>
          <w:sz w:val="24"/>
          <w:szCs w:val="24"/>
        </w:rPr>
        <w:t xml:space="preserve">rocznika aplikacji sędziowskiej odbywanych w terminie </w:t>
      </w:r>
      <w:r w:rsidRPr="004F3173">
        <w:rPr>
          <w:rFonts w:ascii="Times New Roman" w:hAnsi="Times New Roman"/>
          <w:b/>
          <w:sz w:val="24"/>
          <w:szCs w:val="24"/>
        </w:rPr>
        <w:t>od 27.06.2022 r. do 15.07.2022 r.</w:t>
      </w:r>
      <w:r w:rsidR="007C3A8C" w:rsidRPr="004F3173">
        <w:rPr>
          <w:rFonts w:ascii="Times New Roman" w:hAnsi="Times New Roman"/>
          <w:sz w:val="24"/>
          <w:szCs w:val="24"/>
        </w:rPr>
        <w:t xml:space="preserve">, po </w:t>
      </w:r>
      <w:r w:rsidRPr="004F3173">
        <w:rPr>
          <w:rFonts w:ascii="Times New Roman" w:hAnsi="Times New Roman"/>
          <w:sz w:val="24"/>
          <w:szCs w:val="24"/>
        </w:rPr>
        <w:t>26</w:t>
      </w:r>
      <w:r w:rsidR="007C3A8C" w:rsidRPr="004F3173">
        <w:rPr>
          <w:rFonts w:ascii="Times New Roman" w:hAnsi="Times New Roman"/>
          <w:sz w:val="24"/>
          <w:szCs w:val="24"/>
        </w:rPr>
        <w:t> zjeździe aplikacji sędziowskiej</w:t>
      </w:r>
      <w:r w:rsidRPr="004F3173">
        <w:rPr>
          <w:rFonts w:ascii="Times New Roman" w:hAnsi="Times New Roman"/>
          <w:sz w:val="24"/>
          <w:szCs w:val="24"/>
        </w:rPr>
        <w:t>.</w:t>
      </w:r>
      <w:r w:rsidR="007C3A8C" w:rsidRPr="004F3173">
        <w:rPr>
          <w:rFonts w:ascii="Times New Roman" w:hAnsi="Times New Roman"/>
          <w:sz w:val="24"/>
          <w:szCs w:val="24"/>
        </w:rPr>
        <w:t xml:space="preserve"> </w:t>
      </w:r>
    </w:p>
    <w:p w14:paraId="69225418" w14:textId="77777777" w:rsidR="004F3173" w:rsidRDefault="004F3173" w:rsidP="004F317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A1E9E3" w14:textId="5B5147FD" w:rsidR="007C3A8C" w:rsidRPr="004F3173" w:rsidRDefault="007C3A8C" w:rsidP="004F317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173">
        <w:rPr>
          <w:rFonts w:ascii="Times New Roman" w:hAnsi="Times New Roman"/>
          <w:sz w:val="24"/>
          <w:szCs w:val="24"/>
        </w:rPr>
        <w:t>Założeniem praktyki, co do zasady, jest zaznajomienie aplikantów</w:t>
      </w:r>
      <w:r w:rsidR="004F3173">
        <w:rPr>
          <w:rFonts w:ascii="Times New Roman" w:hAnsi="Times New Roman"/>
          <w:sz w:val="24"/>
          <w:szCs w:val="24"/>
        </w:rPr>
        <w:t xml:space="preserve"> z czynnościami i </w:t>
      </w:r>
      <w:r w:rsidRPr="004F3173">
        <w:rPr>
          <w:rFonts w:ascii="Times New Roman" w:hAnsi="Times New Roman"/>
          <w:sz w:val="24"/>
          <w:szCs w:val="24"/>
        </w:rPr>
        <w:t xml:space="preserve">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3346A7BC" w14:textId="77777777" w:rsidR="004F3173" w:rsidRDefault="004F3173" w:rsidP="004F317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6967EF5" w14:textId="7739DBC5" w:rsidR="00A76E09" w:rsidRPr="004F3173" w:rsidRDefault="007C3A8C" w:rsidP="004F317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173">
        <w:rPr>
          <w:rFonts w:ascii="Times New Roman" w:hAnsi="Times New Roman"/>
          <w:sz w:val="24"/>
          <w:szCs w:val="24"/>
        </w:rPr>
        <w:t>Zgodnie z programem aplikacji sędziowskiej</w:t>
      </w:r>
      <w:r w:rsidR="00374436" w:rsidRPr="004F3173">
        <w:rPr>
          <w:rFonts w:ascii="Times New Roman" w:hAnsi="Times New Roman"/>
          <w:sz w:val="24"/>
          <w:szCs w:val="24"/>
        </w:rPr>
        <w:t xml:space="preserve">, przedmiotem </w:t>
      </w:r>
      <w:r w:rsidR="00B23DD8" w:rsidRPr="004F3173">
        <w:rPr>
          <w:rFonts w:ascii="Times New Roman" w:hAnsi="Times New Roman"/>
          <w:sz w:val="24"/>
          <w:szCs w:val="24"/>
        </w:rPr>
        <w:t>26</w:t>
      </w:r>
      <w:r w:rsidRPr="004F3173">
        <w:rPr>
          <w:rFonts w:ascii="Times New Roman" w:hAnsi="Times New Roman"/>
          <w:sz w:val="24"/>
          <w:szCs w:val="24"/>
        </w:rPr>
        <w:t xml:space="preserve"> zjazdu </w:t>
      </w:r>
      <w:r w:rsidR="00D84572" w:rsidRPr="004F3173">
        <w:rPr>
          <w:rFonts w:ascii="Times New Roman" w:hAnsi="Times New Roman"/>
          <w:sz w:val="24"/>
          <w:szCs w:val="24"/>
        </w:rPr>
        <w:t xml:space="preserve">jest </w:t>
      </w:r>
      <w:r w:rsidR="00374436" w:rsidRPr="004F3173">
        <w:rPr>
          <w:rFonts w:ascii="Times New Roman" w:hAnsi="Times New Roman"/>
          <w:b/>
          <w:sz w:val="24"/>
          <w:szCs w:val="24"/>
        </w:rPr>
        <w:t>postępowanie nieprocesowe – sprawy działowe</w:t>
      </w:r>
      <w:r w:rsidR="0035602F" w:rsidRPr="004F3173">
        <w:rPr>
          <w:rFonts w:ascii="Times New Roman" w:hAnsi="Times New Roman"/>
          <w:sz w:val="24"/>
          <w:szCs w:val="24"/>
        </w:rPr>
        <w:t xml:space="preserve"> (zniesienie współwłasności, podział majątku wspólnego, dział spadku)</w:t>
      </w:r>
      <w:r w:rsidRPr="004F3173">
        <w:rPr>
          <w:rFonts w:ascii="Times New Roman" w:hAnsi="Times New Roman"/>
          <w:sz w:val="24"/>
          <w:szCs w:val="24"/>
        </w:rPr>
        <w:t xml:space="preserve">. Po zakończeniu zjazdu aplikanci mają odbyć trwającą </w:t>
      </w:r>
      <w:r w:rsidR="006B1A06" w:rsidRPr="004F3173">
        <w:rPr>
          <w:rFonts w:ascii="Times New Roman" w:hAnsi="Times New Roman"/>
          <w:sz w:val="24"/>
          <w:szCs w:val="24"/>
        </w:rPr>
        <w:t xml:space="preserve">praktykę </w:t>
      </w:r>
      <w:r w:rsidR="004F3173">
        <w:rPr>
          <w:rFonts w:ascii="Times New Roman" w:hAnsi="Times New Roman"/>
          <w:sz w:val="24"/>
          <w:szCs w:val="24"/>
        </w:rPr>
        <w:t>w </w:t>
      </w:r>
      <w:r w:rsidR="00D84572" w:rsidRPr="004F3173">
        <w:rPr>
          <w:rFonts w:ascii="Times New Roman" w:hAnsi="Times New Roman"/>
          <w:sz w:val="24"/>
          <w:szCs w:val="24"/>
        </w:rPr>
        <w:t xml:space="preserve">sądzie rejonowym </w:t>
      </w:r>
      <w:r w:rsidR="00B27341" w:rsidRPr="004F3173">
        <w:rPr>
          <w:rFonts w:ascii="Times New Roman" w:hAnsi="Times New Roman"/>
          <w:sz w:val="24"/>
          <w:szCs w:val="24"/>
        </w:rPr>
        <w:t>w</w:t>
      </w:r>
      <w:r w:rsidR="00B23DD8" w:rsidRPr="004F3173">
        <w:rPr>
          <w:rFonts w:ascii="Times New Roman" w:hAnsi="Times New Roman"/>
          <w:sz w:val="24"/>
          <w:szCs w:val="24"/>
        </w:rPr>
        <w:t> </w:t>
      </w:r>
      <w:r w:rsidR="00D84572" w:rsidRPr="004F3173">
        <w:rPr>
          <w:rFonts w:ascii="Times New Roman" w:hAnsi="Times New Roman"/>
          <w:sz w:val="24"/>
          <w:szCs w:val="24"/>
        </w:rPr>
        <w:t>wydzia</w:t>
      </w:r>
      <w:r w:rsidR="00B27341" w:rsidRPr="004F3173">
        <w:rPr>
          <w:rFonts w:ascii="Times New Roman" w:hAnsi="Times New Roman"/>
          <w:sz w:val="24"/>
          <w:szCs w:val="24"/>
        </w:rPr>
        <w:t>le</w:t>
      </w:r>
      <w:r w:rsidR="00D84572" w:rsidRPr="004F3173">
        <w:rPr>
          <w:rFonts w:ascii="Times New Roman" w:hAnsi="Times New Roman"/>
          <w:sz w:val="24"/>
          <w:szCs w:val="24"/>
        </w:rPr>
        <w:t xml:space="preserve"> </w:t>
      </w:r>
      <w:r w:rsidR="00225EE4" w:rsidRPr="004F3173">
        <w:rPr>
          <w:rFonts w:ascii="Times New Roman" w:hAnsi="Times New Roman"/>
          <w:sz w:val="24"/>
          <w:szCs w:val="24"/>
        </w:rPr>
        <w:t>cywilnym nieprocesowym, a jeżeli w danym sądzie nie ma wyodrębnionego wydziału nieprocesowego, praktyka od</w:t>
      </w:r>
      <w:r w:rsidR="004F3173">
        <w:rPr>
          <w:rFonts w:ascii="Times New Roman" w:hAnsi="Times New Roman"/>
          <w:sz w:val="24"/>
          <w:szCs w:val="24"/>
        </w:rPr>
        <w:t>bywa się w sądzie rejonowym – w </w:t>
      </w:r>
      <w:r w:rsidR="00A76E09" w:rsidRPr="004F3173">
        <w:rPr>
          <w:rFonts w:ascii="Times New Roman" w:hAnsi="Times New Roman"/>
          <w:sz w:val="24"/>
          <w:szCs w:val="24"/>
        </w:rPr>
        <w:t>wydziale cywilnym,</w:t>
      </w:r>
      <w:r w:rsidR="00225EE4" w:rsidRPr="004F3173">
        <w:rPr>
          <w:rFonts w:ascii="Times New Roman" w:hAnsi="Times New Roman"/>
          <w:sz w:val="24"/>
          <w:szCs w:val="24"/>
        </w:rPr>
        <w:t xml:space="preserve"> </w:t>
      </w:r>
      <w:r w:rsidR="00A76E09" w:rsidRPr="004F3173">
        <w:rPr>
          <w:rFonts w:ascii="Times New Roman" w:hAnsi="Times New Roman"/>
          <w:sz w:val="24"/>
          <w:szCs w:val="24"/>
        </w:rPr>
        <w:t>ze zwróceniem uwagi sędziemu patronowi, że przedmiotem praktyki powinny być przede wszystkim sprawy nieprocesowe.</w:t>
      </w:r>
    </w:p>
    <w:p w14:paraId="66916082" w14:textId="31D1F692" w:rsidR="007C3A8C" w:rsidRPr="004F3173" w:rsidRDefault="00085E89" w:rsidP="004F3173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F3173">
        <w:rPr>
          <w:rFonts w:ascii="Times New Roman" w:hAnsi="Times New Roman"/>
          <w:sz w:val="24"/>
          <w:szCs w:val="24"/>
        </w:rPr>
        <w:lastRenderedPageBreak/>
        <w:t xml:space="preserve">W zakresie spraw </w:t>
      </w:r>
      <w:r w:rsidR="00225EE4" w:rsidRPr="004F3173">
        <w:rPr>
          <w:rFonts w:ascii="Times New Roman" w:hAnsi="Times New Roman"/>
          <w:sz w:val="24"/>
          <w:szCs w:val="24"/>
        </w:rPr>
        <w:t xml:space="preserve">będących przedmiotem zjazdu </w:t>
      </w:r>
      <w:r w:rsidR="007C3A8C" w:rsidRPr="004F3173">
        <w:rPr>
          <w:rFonts w:ascii="Times New Roman" w:hAnsi="Times New Roman"/>
          <w:sz w:val="24"/>
          <w:szCs w:val="24"/>
        </w:rPr>
        <w:t xml:space="preserve">patron praktyki oraz patron koordynator powinni przy pracy z aplikantami </w:t>
      </w:r>
      <w:r w:rsidR="0049107A" w:rsidRPr="004F3173">
        <w:rPr>
          <w:rFonts w:ascii="Times New Roman" w:hAnsi="Times New Roman"/>
          <w:sz w:val="24"/>
          <w:szCs w:val="24"/>
        </w:rPr>
        <w:t xml:space="preserve">podczas praktyki </w:t>
      </w:r>
      <w:r w:rsidR="007C3A8C" w:rsidRPr="004F3173">
        <w:rPr>
          <w:rFonts w:ascii="Times New Roman" w:hAnsi="Times New Roman"/>
          <w:sz w:val="24"/>
          <w:szCs w:val="24"/>
        </w:rPr>
        <w:t xml:space="preserve">poświęcić szczególną uwagę zagadnieniom z zakresu </w:t>
      </w:r>
      <w:r w:rsidR="007C3A8C" w:rsidRPr="004F3173">
        <w:rPr>
          <w:rFonts w:ascii="Times New Roman" w:hAnsi="Times New Roman"/>
          <w:b/>
          <w:sz w:val="24"/>
          <w:szCs w:val="24"/>
        </w:rPr>
        <w:t>prawa materialnego</w:t>
      </w:r>
      <w:r w:rsidR="004F3173">
        <w:rPr>
          <w:rFonts w:ascii="Times New Roman" w:hAnsi="Times New Roman"/>
          <w:b/>
          <w:sz w:val="24"/>
          <w:szCs w:val="24"/>
        </w:rPr>
        <w:t xml:space="preserve"> </w:t>
      </w:r>
      <w:r w:rsidR="004F3173" w:rsidRPr="004F3173">
        <w:rPr>
          <w:rFonts w:ascii="Times New Roman" w:hAnsi="Times New Roman"/>
          <w:sz w:val="24"/>
          <w:szCs w:val="24"/>
        </w:rPr>
        <w:t>obejmującym</w:t>
      </w:r>
      <w:r w:rsidR="007C3A8C" w:rsidRPr="004F3173">
        <w:rPr>
          <w:rFonts w:ascii="Times New Roman" w:hAnsi="Times New Roman"/>
          <w:b/>
          <w:sz w:val="24"/>
          <w:szCs w:val="24"/>
        </w:rPr>
        <w:t>:</w:t>
      </w:r>
    </w:p>
    <w:p w14:paraId="0FCA6AEE" w14:textId="5C98EFE4" w:rsidR="00374436" w:rsidRPr="004F3173" w:rsidRDefault="00374436" w:rsidP="004F317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F3173">
        <w:rPr>
          <w:rFonts w:ascii="Times New Roman" w:eastAsia="Andale Sans UI" w:hAnsi="Times New Roman"/>
          <w:kern w:val="3"/>
          <w:sz w:val="24"/>
          <w:szCs w:val="24"/>
        </w:rPr>
        <w:t>zniesienie współwł</w:t>
      </w:r>
      <w:r w:rsidR="00200FA4" w:rsidRPr="004F3173">
        <w:rPr>
          <w:rFonts w:ascii="Times New Roman" w:eastAsia="Andale Sans UI" w:hAnsi="Times New Roman"/>
          <w:kern w:val="3"/>
          <w:sz w:val="24"/>
          <w:szCs w:val="24"/>
        </w:rPr>
        <w:t>asności, a w szczególności:</w:t>
      </w:r>
    </w:p>
    <w:p w14:paraId="6374D37F" w14:textId="5D229D04" w:rsidR="00374436" w:rsidRPr="004F3173" w:rsidRDefault="00374436" w:rsidP="004F317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F3173">
        <w:rPr>
          <w:rFonts w:ascii="Times New Roman" w:eastAsia="Andale Sans UI" w:hAnsi="Times New Roman"/>
          <w:kern w:val="3"/>
          <w:sz w:val="24"/>
          <w:szCs w:val="24"/>
        </w:rPr>
        <w:t>różne spo</w:t>
      </w:r>
      <w:r w:rsidR="004F3173">
        <w:rPr>
          <w:rFonts w:ascii="Times New Roman" w:eastAsia="Andale Sans UI" w:hAnsi="Times New Roman"/>
          <w:kern w:val="3"/>
          <w:sz w:val="24"/>
          <w:szCs w:val="24"/>
        </w:rPr>
        <w:t>soby zniesienia współwłasności (przy uwzględnieniu zasady</w:t>
      </w:r>
      <w:r w:rsidRPr="004F3173">
        <w:rPr>
          <w:rFonts w:ascii="Times New Roman" w:eastAsia="Andale Sans UI" w:hAnsi="Times New Roman"/>
          <w:kern w:val="3"/>
          <w:sz w:val="24"/>
          <w:szCs w:val="24"/>
        </w:rPr>
        <w:t xml:space="preserve"> pierwszeństwa podziału fizycznego</w:t>
      </w:r>
      <w:r w:rsidR="004F3173">
        <w:rPr>
          <w:rFonts w:ascii="Times New Roman" w:eastAsia="Andale Sans UI" w:hAnsi="Times New Roman"/>
          <w:kern w:val="3"/>
          <w:sz w:val="24"/>
          <w:szCs w:val="24"/>
        </w:rPr>
        <w:t>)</w:t>
      </w:r>
      <w:r w:rsidRPr="004F3173">
        <w:rPr>
          <w:rFonts w:ascii="Times New Roman" w:eastAsia="Andale Sans UI" w:hAnsi="Times New Roman"/>
          <w:kern w:val="3"/>
          <w:sz w:val="24"/>
          <w:szCs w:val="24"/>
        </w:rPr>
        <w:t xml:space="preserve">, </w:t>
      </w:r>
    </w:p>
    <w:p w14:paraId="13E2A155" w14:textId="77777777" w:rsidR="00374436" w:rsidRPr="004F3173" w:rsidRDefault="00374436" w:rsidP="004F317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F3173">
        <w:rPr>
          <w:rFonts w:ascii="Times New Roman" w:eastAsia="Andale Sans UI" w:hAnsi="Times New Roman"/>
          <w:kern w:val="3"/>
          <w:sz w:val="24"/>
          <w:szCs w:val="24"/>
        </w:rPr>
        <w:t>zniesienie współwłasności poprzez wyodrębnienie lokali,</w:t>
      </w:r>
    </w:p>
    <w:p w14:paraId="7853E675" w14:textId="77777777" w:rsidR="00374436" w:rsidRPr="004F3173" w:rsidRDefault="00374436" w:rsidP="004F317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F3173">
        <w:rPr>
          <w:rFonts w:ascii="Times New Roman" w:eastAsia="Andale Sans UI" w:hAnsi="Times New Roman"/>
          <w:kern w:val="3"/>
          <w:sz w:val="24"/>
          <w:szCs w:val="24"/>
        </w:rPr>
        <w:t>zniesienie współwłasności poprzez sprzedaż licytacyjną,</w:t>
      </w:r>
    </w:p>
    <w:p w14:paraId="45BD19A1" w14:textId="352FF810" w:rsidR="00374436" w:rsidRPr="004F3173" w:rsidRDefault="00374436" w:rsidP="004F317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F3173">
        <w:rPr>
          <w:rFonts w:ascii="Times New Roman" w:eastAsia="Andale Sans UI" w:hAnsi="Times New Roman"/>
          <w:kern w:val="3"/>
          <w:sz w:val="24"/>
          <w:szCs w:val="24"/>
        </w:rPr>
        <w:t>zasady rozliczeń wzajemnych roszczeń współwłaścicieli z tytułu posiadania rzeczy;</w:t>
      </w:r>
    </w:p>
    <w:p w14:paraId="46653F08" w14:textId="63D8071A" w:rsidR="00374436" w:rsidRPr="004F3173" w:rsidRDefault="00374436" w:rsidP="004F317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F3173">
        <w:rPr>
          <w:rFonts w:ascii="Times New Roman" w:eastAsia="Andale Sans UI" w:hAnsi="Times New Roman"/>
          <w:kern w:val="3"/>
          <w:sz w:val="24"/>
          <w:szCs w:val="24"/>
        </w:rPr>
        <w:t>podział majątku wspólnego</w:t>
      </w:r>
      <w:r w:rsidR="00200FA4" w:rsidRPr="004F3173">
        <w:rPr>
          <w:rFonts w:ascii="Times New Roman" w:eastAsia="Andale Sans UI" w:hAnsi="Times New Roman"/>
          <w:kern w:val="3"/>
          <w:sz w:val="24"/>
          <w:szCs w:val="24"/>
        </w:rPr>
        <w:t>, a w szczególności</w:t>
      </w:r>
      <w:r w:rsidRPr="004F3173">
        <w:rPr>
          <w:rFonts w:ascii="Times New Roman" w:eastAsia="Andale Sans UI" w:hAnsi="Times New Roman"/>
          <w:kern w:val="3"/>
          <w:sz w:val="24"/>
          <w:szCs w:val="24"/>
        </w:rPr>
        <w:t>:</w:t>
      </w:r>
    </w:p>
    <w:p w14:paraId="750A4496" w14:textId="407CAE62" w:rsidR="00374436" w:rsidRPr="004F3173" w:rsidRDefault="00374436" w:rsidP="004F317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F3173">
        <w:rPr>
          <w:rFonts w:ascii="Times New Roman" w:eastAsia="Andale Sans UI" w:hAnsi="Times New Roman"/>
          <w:kern w:val="3"/>
          <w:sz w:val="24"/>
          <w:szCs w:val="24"/>
        </w:rPr>
        <w:t>małżeńskie ustroje majątkowe,</w:t>
      </w:r>
    </w:p>
    <w:p w14:paraId="0F4E68EC" w14:textId="4BF67B7E" w:rsidR="00374436" w:rsidRPr="004F3173" w:rsidRDefault="00374436" w:rsidP="004F317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F3173">
        <w:rPr>
          <w:rFonts w:ascii="Times New Roman" w:eastAsia="Andale Sans UI" w:hAnsi="Times New Roman"/>
          <w:kern w:val="3"/>
          <w:sz w:val="24"/>
          <w:szCs w:val="24"/>
        </w:rPr>
        <w:t>majątek wspólny</w:t>
      </w:r>
      <w:r w:rsidR="00B23DD8" w:rsidRPr="004F3173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Pr="004F3173">
        <w:rPr>
          <w:rFonts w:ascii="Times New Roman" w:eastAsia="Andale Sans UI" w:hAnsi="Times New Roman"/>
          <w:kern w:val="3"/>
          <w:sz w:val="24"/>
          <w:szCs w:val="24"/>
        </w:rPr>
        <w:t>a majątek osobisty,</w:t>
      </w:r>
    </w:p>
    <w:p w14:paraId="0B25B425" w14:textId="71DA9C50" w:rsidR="00374436" w:rsidRPr="004F3173" w:rsidRDefault="00374436" w:rsidP="004F317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F3173">
        <w:rPr>
          <w:rFonts w:ascii="Times New Roman" w:eastAsia="Andale Sans UI" w:hAnsi="Times New Roman"/>
          <w:kern w:val="3"/>
          <w:sz w:val="24"/>
          <w:szCs w:val="24"/>
        </w:rPr>
        <w:t>przesłanki ustalenia nierównych udziałów w majątku ws</w:t>
      </w:r>
      <w:r w:rsidR="00B23DD8" w:rsidRPr="004F3173">
        <w:rPr>
          <w:rFonts w:ascii="Times New Roman" w:eastAsia="Andale Sans UI" w:hAnsi="Times New Roman"/>
          <w:kern w:val="3"/>
          <w:sz w:val="24"/>
          <w:szCs w:val="24"/>
        </w:rPr>
        <w:t>pólnym,</w:t>
      </w:r>
    </w:p>
    <w:p w14:paraId="3138F9DC" w14:textId="1200FF17" w:rsidR="00374436" w:rsidRPr="004F3173" w:rsidRDefault="00200FA4" w:rsidP="004F317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F3173">
        <w:rPr>
          <w:rFonts w:ascii="Times New Roman" w:eastAsia="Andale Sans UI" w:hAnsi="Times New Roman"/>
          <w:kern w:val="3"/>
          <w:sz w:val="24"/>
          <w:szCs w:val="24"/>
        </w:rPr>
        <w:t>zasady rozliczeń</w:t>
      </w:r>
      <w:r w:rsidR="00374436" w:rsidRPr="004F3173">
        <w:rPr>
          <w:rFonts w:ascii="Times New Roman" w:eastAsia="Andale Sans UI" w:hAnsi="Times New Roman"/>
          <w:kern w:val="3"/>
          <w:sz w:val="24"/>
          <w:szCs w:val="24"/>
        </w:rPr>
        <w:t xml:space="preserve"> wydatków i nakładów z majątku wspólnego na majątek osobisty oraz  majątku osobistego na majątek wspólny;</w:t>
      </w:r>
    </w:p>
    <w:p w14:paraId="4B46C9BB" w14:textId="13E5ECD3" w:rsidR="00200FA4" w:rsidRPr="004F3173" w:rsidRDefault="00374436" w:rsidP="004F317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F3173">
        <w:rPr>
          <w:rFonts w:ascii="Times New Roman" w:eastAsia="Andale Sans UI" w:hAnsi="Times New Roman"/>
          <w:kern w:val="3"/>
          <w:sz w:val="24"/>
          <w:szCs w:val="24"/>
        </w:rPr>
        <w:t>dział spadku</w:t>
      </w:r>
      <w:r w:rsidR="00200FA4" w:rsidRPr="004F3173">
        <w:rPr>
          <w:rFonts w:ascii="Times New Roman" w:eastAsia="Andale Sans UI" w:hAnsi="Times New Roman"/>
          <w:kern w:val="3"/>
          <w:sz w:val="24"/>
          <w:szCs w:val="24"/>
        </w:rPr>
        <w:t>, a w szczególności zaliczanie darowizn i zapisów windykacyjnych na schedy spadkowe.</w:t>
      </w:r>
    </w:p>
    <w:p w14:paraId="41D4FBE1" w14:textId="77777777" w:rsidR="004F3173" w:rsidRDefault="004F3173" w:rsidP="004F317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68B32F4" w14:textId="66D27FA1" w:rsidR="00200FA4" w:rsidRPr="004F3173" w:rsidRDefault="00200FA4" w:rsidP="004F317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173">
        <w:rPr>
          <w:rFonts w:ascii="Times New Roman" w:hAnsi="Times New Roman"/>
          <w:sz w:val="24"/>
          <w:szCs w:val="24"/>
        </w:rPr>
        <w:t xml:space="preserve">Nadto patron praktyki oraz patron koordynator powinni zapewnić, aby w toku praktyki aplikanci zapoznali się z zagadnieniami z zakresu </w:t>
      </w:r>
      <w:r w:rsidRPr="004F3173">
        <w:rPr>
          <w:rFonts w:ascii="Times New Roman" w:hAnsi="Times New Roman"/>
          <w:b/>
          <w:sz w:val="24"/>
          <w:szCs w:val="24"/>
        </w:rPr>
        <w:t>prawa procesowego</w:t>
      </w:r>
      <w:r w:rsidR="004F3173">
        <w:rPr>
          <w:rFonts w:ascii="Times New Roman" w:hAnsi="Times New Roman"/>
          <w:b/>
          <w:sz w:val="24"/>
          <w:szCs w:val="24"/>
        </w:rPr>
        <w:t xml:space="preserve">, </w:t>
      </w:r>
      <w:r w:rsidR="004F3173" w:rsidRPr="004F3173">
        <w:rPr>
          <w:rFonts w:ascii="Times New Roman" w:hAnsi="Times New Roman"/>
          <w:sz w:val="24"/>
          <w:szCs w:val="24"/>
        </w:rPr>
        <w:t>w skład których wchodzą</w:t>
      </w:r>
      <w:r w:rsidRPr="004F3173">
        <w:rPr>
          <w:rFonts w:ascii="Times New Roman" w:hAnsi="Times New Roman"/>
          <w:sz w:val="24"/>
          <w:szCs w:val="24"/>
        </w:rPr>
        <w:t>:</w:t>
      </w:r>
    </w:p>
    <w:p w14:paraId="2A74143E" w14:textId="6F0B13F4" w:rsidR="00200FA4" w:rsidRPr="004F3173" w:rsidRDefault="00200FA4" w:rsidP="004F317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F3173">
        <w:rPr>
          <w:rFonts w:ascii="Times New Roman" w:eastAsia="Andale Sans UI" w:hAnsi="Times New Roman"/>
          <w:kern w:val="3"/>
          <w:sz w:val="24"/>
          <w:szCs w:val="24"/>
        </w:rPr>
        <w:t>legitymacja czynna do złożenia wniosku</w:t>
      </w:r>
      <w:r w:rsidR="0035602F" w:rsidRPr="004F3173">
        <w:rPr>
          <w:rFonts w:ascii="Times New Roman" w:eastAsia="Andale Sans UI" w:hAnsi="Times New Roman"/>
          <w:kern w:val="3"/>
          <w:sz w:val="24"/>
          <w:szCs w:val="24"/>
        </w:rPr>
        <w:t xml:space="preserve"> o wszczęcie postępowania działowego;</w:t>
      </w:r>
    </w:p>
    <w:p w14:paraId="01BF8B2B" w14:textId="2C4AA9B8" w:rsidR="00731530" w:rsidRPr="004F3173" w:rsidRDefault="00731530" w:rsidP="004F317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F3173">
        <w:rPr>
          <w:rFonts w:ascii="Times New Roman" w:eastAsia="Andale Sans UI" w:hAnsi="Times New Roman"/>
          <w:kern w:val="3"/>
          <w:sz w:val="24"/>
          <w:szCs w:val="24"/>
        </w:rPr>
        <w:t>właściwość sądu;</w:t>
      </w:r>
    </w:p>
    <w:p w14:paraId="0DE4AA80" w14:textId="687A6B5D" w:rsidR="0035602F" w:rsidRPr="004F3173" w:rsidRDefault="0035602F" w:rsidP="004F317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F3173">
        <w:rPr>
          <w:rFonts w:ascii="Times New Roman" w:eastAsia="Andale Sans UI" w:hAnsi="Times New Roman"/>
          <w:kern w:val="3"/>
          <w:sz w:val="24"/>
          <w:szCs w:val="24"/>
        </w:rPr>
        <w:t>wpływ toczącego się postępowania działowego na inne postępowania, zakres przedmiotowy spraw, o których mowa w art.</w:t>
      </w:r>
      <w:r w:rsidR="00731530" w:rsidRPr="004F3173">
        <w:rPr>
          <w:rFonts w:ascii="Times New Roman" w:eastAsia="Andale Sans UI" w:hAnsi="Times New Roman"/>
          <w:kern w:val="3"/>
          <w:sz w:val="24"/>
          <w:szCs w:val="24"/>
        </w:rPr>
        <w:t xml:space="preserve"> 618</w:t>
      </w:r>
      <w:r w:rsidRPr="004F3173">
        <w:rPr>
          <w:rFonts w:ascii="Times New Roman" w:eastAsia="Andale Sans UI" w:hAnsi="Times New Roman"/>
          <w:kern w:val="3"/>
          <w:sz w:val="24"/>
          <w:szCs w:val="24"/>
        </w:rPr>
        <w:t xml:space="preserve"> k.p.c.;</w:t>
      </w:r>
    </w:p>
    <w:p w14:paraId="2AC30679" w14:textId="2192643B" w:rsidR="00200FA4" w:rsidRPr="004F3173" w:rsidRDefault="00F053FD" w:rsidP="004F317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F3173">
        <w:rPr>
          <w:rFonts w:ascii="Times New Roman" w:hAnsi="Times New Roman"/>
          <w:sz w:val="24"/>
          <w:szCs w:val="24"/>
        </w:rPr>
        <w:t>dopuszczalność wydania postanowienia</w:t>
      </w:r>
      <w:r w:rsidR="00200FA4" w:rsidRPr="004F3173">
        <w:rPr>
          <w:rFonts w:ascii="Times New Roman" w:hAnsi="Times New Roman"/>
          <w:sz w:val="24"/>
          <w:szCs w:val="24"/>
        </w:rPr>
        <w:t xml:space="preserve"> wstępne</w:t>
      </w:r>
      <w:r w:rsidRPr="004F3173">
        <w:rPr>
          <w:rFonts w:ascii="Times New Roman" w:hAnsi="Times New Roman"/>
          <w:sz w:val="24"/>
          <w:szCs w:val="24"/>
        </w:rPr>
        <w:t>go</w:t>
      </w:r>
      <w:r w:rsidR="0035602F" w:rsidRPr="004F3173">
        <w:rPr>
          <w:rFonts w:ascii="Times New Roman" w:hAnsi="Times New Roman"/>
          <w:sz w:val="24"/>
          <w:szCs w:val="24"/>
        </w:rPr>
        <w:t xml:space="preserve"> </w:t>
      </w:r>
      <w:r w:rsidR="00EE39CA" w:rsidRPr="004F3173">
        <w:rPr>
          <w:rFonts w:ascii="Times New Roman" w:hAnsi="Times New Roman"/>
          <w:sz w:val="24"/>
          <w:szCs w:val="24"/>
        </w:rPr>
        <w:t>(art. 567 § 2 k.p.c., 618 §</w:t>
      </w:r>
      <w:r w:rsidR="00B23DD8" w:rsidRPr="004F3173">
        <w:rPr>
          <w:rFonts w:ascii="Times New Roman" w:hAnsi="Times New Roman"/>
          <w:sz w:val="24"/>
          <w:szCs w:val="24"/>
        </w:rPr>
        <w:t xml:space="preserve"> 1 k.p.c.</w:t>
      </w:r>
      <w:r w:rsidR="00EE39CA" w:rsidRPr="004F3173">
        <w:rPr>
          <w:rFonts w:ascii="Times New Roman" w:hAnsi="Times New Roman"/>
          <w:sz w:val="24"/>
          <w:szCs w:val="24"/>
        </w:rPr>
        <w:t xml:space="preserve">, art. 685 k.p.c., </w:t>
      </w:r>
      <w:r w:rsidR="00200FA4" w:rsidRPr="004F3173">
        <w:rPr>
          <w:rFonts w:ascii="Times New Roman" w:hAnsi="Times New Roman"/>
          <w:sz w:val="24"/>
          <w:szCs w:val="24"/>
        </w:rPr>
        <w:t>art. 11 ust. 2 ustawy o własności lokali</w:t>
      </w:r>
      <w:r w:rsidR="00EE39CA" w:rsidRPr="004F3173">
        <w:rPr>
          <w:rFonts w:ascii="Times New Roman" w:hAnsi="Times New Roman"/>
          <w:sz w:val="24"/>
          <w:szCs w:val="24"/>
        </w:rPr>
        <w:t>)</w:t>
      </w:r>
      <w:r w:rsidR="0035602F" w:rsidRPr="004F3173">
        <w:rPr>
          <w:rFonts w:ascii="Times New Roman" w:hAnsi="Times New Roman"/>
          <w:sz w:val="24"/>
          <w:szCs w:val="24"/>
        </w:rPr>
        <w:t>;</w:t>
      </w:r>
    </w:p>
    <w:p w14:paraId="108B0BB7" w14:textId="3ACB7B16" w:rsidR="00374436" w:rsidRPr="004F3173" w:rsidRDefault="0035602F" w:rsidP="004F317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F3173">
        <w:rPr>
          <w:rFonts w:ascii="Times New Roman" w:hAnsi="Times New Roman"/>
          <w:sz w:val="24"/>
          <w:szCs w:val="24"/>
        </w:rPr>
        <w:t>redakcja postanowienia kończącego postępowanie w sprawie</w:t>
      </w:r>
      <w:r w:rsidR="00EE39CA" w:rsidRPr="004F3173">
        <w:rPr>
          <w:rFonts w:ascii="Times New Roman" w:hAnsi="Times New Roman"/>
          <w:sz w:val="24"/>
          <w:szCs w:val="24"/>
        </w:rPr>
        <w:t>, w tym w szczególności:</w:t>
      </w:r>
    </w:p>
    <w:p w14:paraId="161253DA" w14:textId="5A793E1D" w:rsidR="00584A70" w:rsidRPr="004F3173" w:rsidRDefault="00584A70" w:rsidP="004F317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F3173">
        <w:rPr>
          <w:rFonts w:ascii="Times New Roman" w:eastAsia="Andale Sans UI" w:hAnsi="Times New Roman"/>
          <w:kern w:val="3"/>
          <w:sz w:val="24"/>
          <w:szCs w:val="24"/>
        </w:rPr>
        <w:t xml:space="preserve">opis przedmiotu współwłasności albo składników majątku wspólnego lub składników masy spadkowej oraz wskazanie ich wartości, wskazanie sposobu zniesienia współwłasności (podziału majątku wspólnego, działu spadku), </w:t>
      </w:r>
      <w:r w:rsidR="00B23DD8" w:rsidRPr="004F3173">
        <w:rPr>
          <w:rFonts w:ascii="Times New Roman" w:eastAsia="Andale Sans UI" w:hAnsi="Times New Roman"/>
          <w:kern w:val="3"/>
          <w:sz w:val="24"/>
          <w:szCs w:val="24"/>
        </w:rPr>
        <w:t>przywołanie operatu (opinii biegłego) jako integralnej części</w:t>
      </w:r>
      <w:r w:rsidR="0075034A" w:rsidRPr="004F3173">
        <w:rPr>
          <w:rFonts w:ascii="Times New Roman" w:eastAsia="Andale Sans UI" w:hAnsi="Times New Roman"/>
          <w:kern w:val="3"/>
          <w:sz w:val="24"/>
          <w:szCs w:val="24"/>
        </w:rPr>
        <w:t xml:space="preserve"> orzeczenia,</w:t>
      </w:r>
    </w:p>
    <w:p w14:paraId="446D9ED5" w14:textId="0B37E3BA" w:rsidR="00EE39CA" w:rsidRPr="004F3173" w:rsidRDefault="00EE39CA" w:rsidP="004F317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F3173">
        <w:rPr>
          <w:rFonts w:ascii="Times New Roman" w:eastAsia="Andale Sans UI" w:hAnsi="Times New Roman"/>
          <w:kern w:val="3"/>
          <w:sz w:val="24"/>
          <w:szCs w:val="24"/>
        </w:rPr>
        <w:t>orzekanie o wzajemnych roszczeniach związanych z posiadaniem poszczególnych składników majątkowych podlegających podziałowi w danym postepowaniu,</w:t>
      </w:r>
    </w:p>
    <w:p w14:paraId="6DB2102D" w14:textId="2E9452C4" w:rsidR="00EE39CA" w:rsidRPr="004F3173" w:rsidRDefault="00EE39CA" w:rsidP="004F317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F3173">
        <w:rPr>
          <w:rFonts w:ascii="Times New Roman" w:hAnsi="Times New Roman"/>
          <w:sz w:val="24"/>
          <w:szCs w:val="24"/>
        </w:rPr>
        <w:lastRenderedPageBreak/>
        <w:t>orzekanie o spłatach lub dopłatach (wysokość, termin płatności, odsetki w razie opóźnienia w zapłacie),</w:t>
      </w:r>
    </w:p>
    <w:p w14:paraId="460FF7C9" w14:textId="115F2BAA" w:rsidR="00EE39CA" w:rsidRPr="004F3173" w:rsidRDefault="00EE39CA" w:rsidP="004F317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F3173">
        <w:rPr>
          <w:rFonts w:ascii="Times New Roman" w:hAnsi="Times New Roman"/>
          <w:sz w:val="24"/>
          <w:szCs w:val="24"/>
        </w:rPr>
        <w:t>orzekanie o wydaniu rzeczy przyznanej uczestnikowi, który nią ni</w:t>
      </w:r>
      <w:r w:rsidR="00B23DD8" w:rsidRPr="004F3173">
        <w:rPr>
          <w:rFonts w:ascii="Times New Roman" w:hAnsi="Times New Roman"/>
          <w:sz w:val="24"/>
          <w:szCs w:val="24"/>
        </w:rPr>
        <w:t>e włada.</w:t>
      </w:r>
    </w:p>
    <w:p w14:paraId="5939CAD9" w14:textId="77777777" w:rsidR="004F3173" w:rsidRDefault="004F3173" w:rsidP="004F3173">
      <w:pPr>
        <w:spacing w:after="0" w:line="360" w:lineRule="auto"/>
        <w:ind w:left="360" w:firstLine="696"/>
        <w:jc w:val="both"/>
        <w:rPr>
          <w:rFonts w:ascii="Times New Roman" w:hAnsi="Times New Roman"/>
          <w:sz w:val="24"/>
          <w:szCs w:val="24"/>
        </w:rPr>
      </w:pPr>
    </w:p>
    <w:p w14:paraId="4A39C93B" w14:textId="77777777" w:rsidR="004F3173" w:rsidRDefault="00731530" w:rsidP="004F3173">
      <w:pPr>
        <w:spacing w:after="0" w:line="360" w:lineRule="auto"/>
        <w:ind w:left="360" w:firstLine="696"/>
        <w:jc w:val="both"/>
        <w:rPr>
          <w:rFonts w:ascii="Times New Roman" w:hAnsi="Times New Roman"/>
          <w:sz w:val="24"/>
          <w:szCs w:val="24"/>
        </w:rPr>
      </w:pPr>
      <w:r w:rsidRPr="004F3173">
        <w:rPr>
          <w:rFonts w:ascii="Times New Roman" w:hAnsi="Times New Roman"/>
          <w:sz w:val="24"/>
          <w:szCs w:val="24"/>
        </w:rPr>
        <w:t xml:space="preserve">Szczególną uwagę należy poświęcić zagadnieniom procesowych i technicznych aspektów </w:t>
      </w:r>
      <w:r w:rsidRPr="004F3173">
        <w:rPr>
          <w:rFonts w:ascii="Times New Roman" w:hAnsi="Times New Roman"/>
          <w:b/>
          <w:sz w:val="24"/>
          <w:szCs w:val="24"/>
        </w:rPr>
        <w:t>postępowania dowodowego w sprawach działowych</w:t>
      </w:r>
      <w:r w:rsidRPr="004F3173">
        <w:rPr>
          <w:rFonts w:ascii="Times New Roman" w:hAnsi="Times New Roman"/>
          <w:sz w:val="24"/>
          <w:szCs w:val="24"/>
        </w:rPr>
        <w:t>, z uwzględnieniem sposobu redagowania postanowień dopuszczających do</w:t>
      </w:r>
      <w:r w:rsidR="004F3173">
        <w:rPr>
          <w:rFonts w:ascii="Times New Roman" w:hAnsi="Times New Roman"/>
          <w:sz w:val="24"/>
          <w:szCs w:val="24"/>
        </w:rPr>
        <w:t>wód z opinii biegłego geodety w </w:t>
      </w:r>
      <w:r w:rsidRPr="004F3173">
        <w:rPr>
          <w:rFonts w:ascii="Times New Roman" w:hAnsi="Times New Roman"/>
          <w:sz w:val="24"/>
          <w:szCs w:val="24"/>
        </w:rPr>
        <w:t xml:space="preserve">celu sporządzenia mapy </w:t>
      </w:r>
      <w:r w:rsidR="007903CF" w:rsidRPr="004F3173">
        <w:rPr>
          <w:rFonts w:ascii="Times New Roman" w:hAnsi="Times New Roman"/>
          <w:sz w:val="24"/>
          <w:szCs w:val="24"/>
        </w:rPr>
        <w:t>z </w:t>
      </w:r>
      <w:r w:rsidRPr="004F3173">
        <w:rPr>
          <w:rFonts w:ascii="Times New Roman" w:hAnsi="Times New Roman"/>
          <w:sz w:val="24"/>
          <w:szCs w:val="24"/>
        </w:rPr>
        <w:t>projektowanym spo</w:t>
      </w:r>
      <w:r w:rsidR="004F3173">
        <w:rPr>
          <w:rFonts w:ascii="Times New Roman" w:hAnsi="Times New Roman"/>
          <w:sz w:val="24"/>
          <w:szCs w:val="24"/>
        </w:rPr>
        <w:t>sobem podziału nieruchomości, dowodu z </w:t>
      </w:r>
      <w:r w:rsidRPr="004F3173">
        <w:rPr>
          <w:rFonts w:ascii="Times New Roman" w:hAnsi="Times New Roman"/>
          <w:sz w:val="24"/>
          <w:szCs w:val="24"/>
        </w:rPr>
        <w:t>opinii biegłego w celu sporządzenia inwentaryzacji budynku oraz sporządzenia projektu wyodrębnienia samodzielnych lokali mieszkalnych w budynku wielomieszkaniowym oraz dowodu z opinii biegłego rzeczoznawcy majątkowego na okoliczność wyceny poszczególnych składników masy majątkowej podlegającej podziałowi w danym postępowaniu</w:t>
      </w:r>
      <w:r w:rsidR="004F3173">
        <w:rPr>
          <w:rFonts w:ascii="Times New Roman" w:hAnsi="Times New Roman"/>
          <w:sz w:val="24"/>
          <w:szCs w:val="24"/>
        </w:rPr>
        <w:t xml:space="preserve">, jak również </w:t>
      </w:r>
      <w:r w:rsidRPr="004F3173">
        <w:rPr>
          <w:rFonts w:ascii="Times New Roman" w:hAnsi="Times New Roman"/>
          <w:sz w:val="24"/>
          <w:szCs w:val="24"/>
        </w:rPr>
        <w:t xml:space="preserve">określenia wartości podlegających rozliczeniu w tym postępowaniu nakładów i wydatków. </w:t>
      </w:r>
    </w:p>
    <w:p w14:paraId="68426C58" w14:textId="63A4F437" w:rsidR="0075750E" w:rsidRPr="004F3173" w:rsidRDefault="0075750E" w:rsidP="004F3173">
      <w:pPr>
        <w:spacing w:after="0" w:line="360" w:lineRule="auto"/>
        <w:ind w:left="360" w:firstLine="696"/>
        <w:jc w:val="both"/>
        <w:rPr>
          <w:rFonts w:ascii="Times New Roman" w:hAnsi="Times New Roman"/>
          <w:sz w:val="24"/>
          <w:szCs w:val="24"/>
        </w:rPr>
      </w:pPr>
      <w:r w:rsidRPr="004F3173">
        <w:rPr>
          <w:rFonts w:ascii="Times New Roman" w:hAnsi="Times New Roman"/>
          <w:sz w:val="24"/>
          <w:szCs w:val="24"/>
        </w:rPr>
        <w:t>Ponadto</w:t>
      </w:r>
      <w:r w:rsidR="007903CF" w:rsidRPr="004F3173">
        <w:rPr>
          <w:rFonts w:ascii="Times New Roman" w:hAnsi="Times New Roman"/>
          <w:sz w:val="24"/>
          <w:szCs w:val="24"/>
        </w:rPr>
        <w:t>,</w:t>
      </w:r>
      <w:r w:rsidRPr="004F3173">
        <w:rPr>
          <w:rFonts w:ascii="Times New Roman" w:hAnsi="Times New Roman"/>
          <w:sz w:val="24"/>
          <w:szCs w:val="24"/>
        </w:rPr>
        <w:t xml:space="preserve"> w sprawac</w:t>
      </w:r>
      <w:r w:rsidR="004F3173">
        <w:rPr>
          <w:rFonts w:ascii="Times New Roman" w:hAnsi="Times New Roman"/>
          <w:sz w:val="24"/>
          <w:szCs w:val="24"/>
        </w:rPr>
        <w:t>h o podział majątku wspólnego i </w:t>
      </w:r>
      <w:r w:rsidRPr="004F3173">
        <w:rPr>
          <w:rFonts w:ascii="Times New Roman" w:hAnsi="Times New Roman"/>
          <w:sz w:val="24"/>
          <w:szCs w:val="24"/>
        </w:rPr>
        <w:t xml:space="preserve">dział spadku należy zapoznać aplikantów z metodyką podejmowania przez sąd (przewodniczącego) czynności zmierzających do ustalenia pełnego składu </w:t>
      </w:r>
      <w:r w:rsidR="00E67DC7" w:rsidRPr="004F3173">
        <w:rPr>
          <w:rFonts w:ascii="Times New Roman" w:hAnsi="Times New Roman"/>
          <w:sz w:val="24"/>
          <w:szCs w:val="24"/>
        </w:rPr>
        <w:t>majątku wspólnego lub spadku</w:t>
      </w:r>
      <w:r w:rsidR="007903CF" w:rsidRPr="004F3173">
        <w:rPr>
          <w:rFonts w:ascii="Times New Roman" w:hAnsi="Times New Roman"/>
          <w:sz w:val="24"/>
          <w:szCs w:val="24"/>
        </w:rPr>
        <w:t>,</w:t>
      </w:r>
      <w:r w:rsidR="00E67DC7" w:rsidRPr="004F3173">
        <w:rPr>
          <w:rFonts w:ascii="Times New Roman" w:hAnsi="Times New Roman"/>
          <w:sz w:val="24"/>
          <w:szCs w:val="24"/>
        </w:rPr>
        <w:t xml:space="preserve"> w szczególności poprawnym redagowaniem zarządzeń i pism sądowych zawierających wezwanie do udzielenia stosownych informacji w tym zakresie, kierowanych np. do banków, towarzystw funduszy inwestycyjnych, domów maklerskich itp. </w:t>
      </w:r>
    </w:p>
    <w:p w14:paraId="13BD1930" w14:textId="77777777" w:rsidR="004F3173" w:rsidRDefault="004F3173" w:rsidP="004F31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B5C373" w14:textId="25E9C1D0" w:rsidR="009A4036" w:rsidRPr="004F3173" w:rsidRDefault="009A4036" w:rsidP="004F31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173">
        <w:rPr>
          <w:rFonts w:ascii="Times New Roman" w:hAnsi="Times New Roman"/>
          <w:sz w:val="24"/>
          <w:szCs w:val="24"/>
        </w:rPr>
        <w:t xml:space="preserve">Uprzejmie przypominam, że przed rozpoczęciem praktyki patron praktyki ma obowiązek </w:t>
      </w:r>
      <w:r w:rsidRPr="004F3173">
        <w:rPr>
          <w:rFonts w:ascii="Times New Roman" w:hAnsi="Times New Roman"/>
          <w:b/>
          <w:sz w:val="24"/>
          <w:szCs w:val="24"/>
        </w:rPr>
        <w:t xml:space="preserve">omówić z aplikantem </w:t>
      </w:r>
      <w:r w:rsidRPr="004F3173">
        <w:rPr>
          <w:rFonts w:ascii="Times New Roman" w:hAnsi="Times New Roman"/>
          <w:sz w:val="24"/>
          <w:szCs w:val="24"/>
        </w:rPr>
        <w:t xml:space="preserve">cel, szczegółowy zakres tematyczny praktyki i jej planowany przebieg oraz zapoznać aplikanta ze swoim stanowiskiem pracy i strukturą organizacyjną jednostki, w której jest zatrudniony. </w:t>
      </w:r>
    </w:p>
    <w:p w14:paraId="0117DD43" w14:textId="77777777" w:rsidR="009A4036" w:rsidRPr="004F3173" w:rsidRDefault="009A4036" w:rsidP="004F3173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3173">
        <w:rPr>
          <w:rFonts w:ascii="Times New Roman" w:hAnsi="Times New Roman"/>
          <w:b/>
          <w:sz w:val="24"/>
          <w:szCs w:val="24"/>
        </w:rPr>
        <w:t>Po wykonaniu czynności przez aplikanta należy szczegółowo omówić z nim rezultaty jego pracy, w tym ewentualne uchybienia.</w:t>
      </w:r>
    </w:p>
    <w:p w14:paraId="0B8FF596" w14:textId="77777777" w:rsidR="009A4036" w:rsidRPr="004F3173" w:rsidRDefault="009A4036" w:rsidP="004F3173">
      <w:pPr>
        <w:spacing w:after="0" w:line="36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2CCD2F58" w14:textId="77777777" w:rsidR="009A4036" w:rsidRPr="004F3173" w:rsidRDefault="009A4036" w:rsidP="004F3173">
      <w:pPr>
        <w:spacing w:after="0" w:line="36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F3173">
        <w:rPr>
          <w:rFonts w:ascii="Times New Roman" w:hAnsi="Times New Roman"/>
          <w:b/>
          <w:color w:val="000000"/>
          <w:sz w:val="24"/>
          <w:szCs w:val="24"/>
          <w:u w:val="single"/>
        </w:rPr>
        <w:t>Czynności, które powinny zostać zlecone aplikantowi w trakcie praktyki (czynności obowiązkowe)</w:t>
      </w:r>
    </w:p>
    <w:p w14:paraId="6D5D3EB2" w14:textId="77777777" w:rsidR="009A4036" w:rsidRPr="004F3173" w:rsidRDefault="009A4036" w:rsidP="004F3173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F3173">
        <w:rPr>
          <w:rFonts w:ascii="Times New Roman" w:hAnsi="Times New Roman"/>
          <w:sz w:val="24"/>
          <w:szCs w:val="24"/>
        </w:rPr>
        <w:t>Należy zlecić aplikantowi sporządzenie:</w:t>
      </w:r>
    </w:p>
    <w:p w14:paraId="2D3B3484" w14:textId="139A2DAC" w:rsidR="009A4036" w:rsidRPr="004F3173" w:rsidRDefault="00C13234" w:rsidP="004F317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projektów co najmniej jednego orzeczenia końcowego</w:t>
      </w:r>
      <w:r w:rsidR="009A4036" w:rsidRPr="004F3173">
        <w:rPr>
          <w:rFonts w:ascii="Times New Roman" w:hAnsi="Times New Roman"/>
          <w:sz w:val="24"/>
          <w:szCs w:val="24"/>
        </w:rPr>
        <w:t xml:space="preserve"> wraz z uzasadnieniem w sprawach</w:t>
      </w:r>
      <w:r w:rsidR="009A4036" w:rsidRPr="004F3173">
        <w:rPr>
          <w:rFonts w:ascii="Times New Roman" w:eastAsia="Times New Roman" w:hAnsi="Times New Roman"/>
          <w:sz w:val="24"/>
          <w:szCs w:val="24"/>
        </w:rPr>
        <w:t>:</w:t>
      </w:r>
    </w:p>
    <w:p w14:paraId="4E174846" w14:textId="6A185DA2" w:rsidR="00693C03" w:rsidRPr="004F3173" w:rsidRDefault="00BC0D9C" w:rsidP="004F3173">
      <w:pPr>
        <w:pStyle w:val="Teksttreci60"/>
        <w:numPr>
          <w:ilvl w:val="0"/>
          <w:numId w:val="38"/>
        </w:numPr>
        <w:shd w:val="clear" w:color="auto" w:fill="auto"/>
        <w:tabs>
          <w:tab w:val="left" w:leader="dot" w:pos="3810"/>
        </w:tabs>
        <w:spacing w:line="360" w:lineRule="auto"/>
        <w:ind w:left="993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o </w:t>
      </w:r>
      <w:r w:rsidR="00693C03" w:rsidRPr="004F3173">
        <w:rPr>
          <w:sz w:val="24"/>
          <w:szCs w:val="24"/>
        </w:rPr>
        <w:t xml:space="preserve">zniesienie współwłasności nieruchomości </w:t>
      </w:r>
      <w:r>
        <w:rPr>
          <w:sz w:val="24"/>
          <w:szCs w:val="24"/>
        </w:rPr>
        <w:t xml:space="preserve">- </w:t>
      </w:r>
      <w:r w:rsidR="00693C03" w:rsidRPr="004F3173">
        <w:rPr>
          <w:sz w:val="24"/>
          <w:szCs w:val="24"/>
        </w:rPr>
        <w:t>poprzez jej fizyczny podział albo poprzez ustanowienie odrębnej własności lokali,</w:t>
      </w:r>
    </w:p>
    <w:p w14:paraId="1EC1D45F" w14:textId="1FCE2B09" w:rsidR="00C13234" w:rsidRPr="00C13234" w:rsidRDefault="00BC0D9C" w:rsidP="004F3173">
      <w:pPr>
        <w:pStyle w:val="Teksttreci60"/>
        <w:numPr>
          <w:ilvl w:val="0"/>
          <w:numId w:val="38"/>
        </w:numPr>
        <w:shd w:val="clear" w:color="auto" w:fill="auto"/>
        <w:tabs>
          <w:tab w:val="left" w:leader="dot" w:pos="3810"/>
        </w:tabs>
        <w:spacing w:line="360" w:lineRule="auto"/>
        <w:ind w:left="993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 </w:t>
      </w:r>
      <w:r w:rsidR="00C13234">
        <w:rPr>
          <w:sz w:val="24"/>
          <w:szCs w:val="24"/>
        </w:rPr>
        <w:t>podział majątku wspólnego,</w:t>
      </w:r>
    </w:p>
    <w:p w14:paraId="140B2DB6" w14:textId="0CFD0719" w:rsidR="00693C03" w:rsidRPr="004F3173" w:rsidRDefault="00693C03" w:rsidP="004F3173">
      <w:pPr>
        <w:pStyle w:val="Teksttreci60"/>
        <w:numPr>
          <w:ilvl w:val="0"/>
          <w:numId w:val="38"/>
        </w:numPr>
        <w:shd w:val="clear" w:color="auto" w:fill="auto"/>
        <w:tabs>
          <w:tab w:val="left" w:leader="dot" w:pos="3810"/>
        </w:tabs>
        <w:spacing w:line="360" w:lineRule="auto"/>
        <w:ind w:left="993" w:hanging="426"/>
        <w:jc w:val="both"/>
        <w:rPr>
          <w:b/>
          <w:sz w:val="24"/>
          <w:szCs w:val="24"/>
        </w:rPr>
      </w:pPr>
      <w:r w:rsidRPr="004F3173">
        <w:rPr>
          <w:sz w:val="24"/>
          <w:szCs w:val="24"/>
        </w:rPr>
        <w:t xml:space="preserve">o </w:t>
      </w:r>
      <w:r w:rsidR="009A4036" w:rsidRPr="004F3173">
        <w:rPr>
          <w:sz w:val="24"/>
          <w:szCs w:val="24"/>
        </w:rPr>
        <w:t>dział spadku;</w:t>
      </w:r>
    </w:p>
    <w:p w14:paraId="7358C4CE" w14:textId="0A012B07" w:rsidR="00693C03" w:rsidRPr="004F3173" w:rsidRDefault="00693C03" w:rsidP="004F317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3173">
        <w:rPr>
          <w:rFonts w:ascii="Times New Roman" w:hAnsi="Times New Roman"/>
          <w:sz w:val="24"/>
          <w:szCs w:val="24"/>
        </w:rPr>
        <w:t xml:space="preserve">projektów </w:t>
      </w:r>
      <w:r w:rsidR="009A4036" w:rsidRPr="004F3173">
        <w:rPr>
          <w:rFonts w:ascii="Times New Roman" w:hAnsi="Times New Roman"/>
          <w:sz w:val="24"/>
          <w:szCs w:val="24"/>
        </w:rPr>
        <w:t>postanowienia</w:t>
      </w:r>
      <w:r w:rsidRPr="004F3173">
        <w:rPr>
          <w:rFonts w:ascii="Times New Roman" w:hAnsi="Times New Roman"/>
          <w:sz w:val="24"/>
          <w:szCs w:val="24"/>
        </w:rPr>
        <w:t xml:space="preserve"> dowodow</w:t>
      </w:r>
      <w:r w:rsidR="009A4036" w:rsidRPr="004F3173">
        <w:rPr>
          <w:rFonts w:ascii="Times New Roman" w:hAnsi="Times New Roman"/>
          <w:sz w:val="24"/>
          <w:szCs w:val="24"/>
        </w:rPr>
        <w:t>ego</w:t>
      </w:r>
      <w:r w:rsidRPr="004F3173">
        <w:rPr>
          <w:rFonts w:ascii="Times New Roman" w:hAnsi="Times New Roman"/>
          <w:sz w:val="24"/>
          <w:szCs w:val="24"/>
        </w:rPr>
        <w:t xml:space="preserve"> wraz z odpowiednimi zarządzeniami:</w:t>
      </w:r>
    </w:p>
    <w:p w14:paraId="2F831776" w14:textId="7C2457EB" w:rsidR="00693C03" w:rsidRPr="004F3173" w:rsidRDefault="00693C03" w:rsidP="004F3173">
      <w:pPr>
        <w:pStyle w:val="Teksttreci60"/>
        <w:numPr>
          <w:ilvl w:val="0"/>
          <w:numId w:val="41"/>
        </w:numPr>
        <w:shd w:val="clear" w:color="auto" w:fill="auto"/>
        <w:tabs>
          <w:tab w:val="left" w:leader="dot" w:pos="3810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4F3173">
        <w:rPr>
          <w:sz w:val="24"/>
          <w:szCs w:val="24"/>
        </w:rPr>
        <w:t>o dopuszczeniu dowodu z opinii biegłego geo</w:t>
      </w:r>
      <w:r w:rsidR="00BC0D9C">
        <w:rPr>
          <w:sz w:val="24"/>
          <w:szCs w:val="24"/>
        </w:rPr>
        <w:t>dety w celu sporządzenia mapy z </w:t>
      </w:r>
      <w:r w:rsidRPr="004F3173">
        <w:rPr>
          <w:sz w:val="24"/>
          <w:szCs w:val="24"/>
        </w:rPr>
        <w:t>projektem podziału nieruchomości</w:t>
      </w:r>
      <w:r w:rsidR="009A4036" w:rsidRPr="004F3173">
        <w:rPr>
          <w:sz w:val="24"/>
          <w:szCs w:val="24"/>
        </w:rPr>
        <w:t>,</w:t>
      </w:r>
    </w:p>
    <w:p w14:paraId="41E96DCF" w14:textId="5E7A20EA" w:rsidR="009A4036" w:rsidRPr="004F3173" w:rsidRDefault="00693C03" w:rsidP="004F3173">
      <w:pPr>
        <w:pStyle w:val="Teksttreci60"/>
        <w:numPr>
          <w:ilvl w:val="0"/>
          <w:numId w:val="41"/>
        </w:numPr>
        <w:shd w:val="clear" w:color="auto" w:fill="auto"/>
        <w:tabs>
          <w:tab w:val="left" w:leader="dot" w:pos="3810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4F3173">
        <w:rPr>
          <w:sz w:val="24"/>
          <w:szCs w:val="24"/>
        </w:rPr>
        <w:t xml:space="preserve">o dopuszczeniu dowodu z opinii biegłego rzeczoznawcy majątkowego na okoliczność wartości przedmiotu współwłasności (składników majątku wspólnego lub masy spadkowej) oraz – ewentualnie – </w:t>
      </w:r>
      <w:r w:rsidR="009A4036" w:rsidRPr="004F3173">
        <w:rPr>
          <w:sz w:val="24"/>
          <w:szCs w:val="24"/>
        </w:rPr>
        <w:t xml:space="preserve">nakładów lub wydatków </w:t>
      </w:r>
      <w:r w:rsidRPr="004F3173">
        <w:rPr>
          <w:sz w:val="24"/>
          <w:szCs w:val="24"/>
        </w:rPr>
        <w:t>podlegających rozliczeniu w danym postępowaniu</w:t>
      </w:r>
      <w:r w:rsidR="009A4036" w:rsidRPr="004F3173">
        <w:rPr>
          <w:sz w:val="24"/>
          <w:szCs w:val="24"/>
        </w:rPr>
        <w:t xml:space="preserve">, </w:t>
      </w:r>
    </w:p>
    <w:p w14:paraId="33266528" w14:textId="64FBB7E6" w:rsidR="009A4036" w:rsidRPr="004F3173" w:rsidRDefault="009A4036" w:rsidP="004F3173">
      <w:pPr>
        <w:pStyle w:val="Teksttreci60"/>
        <w:numPr>
          <w:ilvl w:val="0"/>
          <w:numId w:val="41"/>
        </w:numPr>
        <w:shd w:val="clear" w:color="auto" w:fill="auto"/>
        <w:tabs>
          <w:tab w:val="left" w:leader="dot" w:pos="3810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4F3173">
        <w:rPr>
          <w:sz w:val="24"/>
          <w:szCs w:val="24"/>
        </w:rPr>
        <w:t>o dopuszczeniu dowodu z opinii biegłego ds. architektoniczno – budowlanych na okoliczność możliwości zniesienia współwłasności nieruchomości zabudowanej budynkiem poprzez jego podział fizyczny albo ustanowienie odrębnej własności lokali, bądź też w celu określenia zakresu robót adaptacyjnych koniecznych do przystosowania lokalu (lokali) do wymogów samodzielności.</w:t>
      </w:r>
    </w:p>
    <w:p w14:paraId="5327D0D3" w14:textId="2DDE8486" w:rsidR="00693C03" w:rsidRPr="004F3173" w:rsidRDefault="00693C03" w:rsidP="004F3173">
      <w:pPr>
        <w:pStyle w:val="Teksttreci60"/>
        <w:shd w:val="clear" w:color="auto" w:fill="auto"/>
        <w:tabs>
          <w:tab w:val="left" w:leader="dot" w:pos="3810"/>
        </w:tabs>
        <w:spacing w:line="360" w:lineRule="auto"/>
        <w:ind w:left="80" w:hanging="156"/>
        <w:jc w:val="both"/>
        <w:rPr>
          <w:b/>
          <w:sz w:val="24"/>
          <w:szCs w:val="24"/>
        </w:rPr>
      </w:pPr>
    </w:p>
    <w:p w14:paraId="5F3128BB" w14:textId="61820CAA" w:rsidR="00CB74E7" w:rsidRPr="004F3173" w:rsidRDefault="009A4036" w:rsidP="004F3173">
      <w:pPr>
        <w:spacing w:after="0" w:line="360" w:lineRule="auto"/>
        <w:ind w:left="360" w:firstLine="696"/>
        <w:jc w:val="both"/>
        <w:rPr>
          <w:rFonts w:ascii="Times New Roman" w:hAnsi="Times New Roman"/>
          <w:b/>
          <w:sz w:val="24"/>
          <w:szCs w:val="24"/>
        </w:rPr>
      </w:pPr>
      <w:r w:rsidRPr="004F3173">
        <w:rPr>
          <w:rFonts w:ascii="Times New Roman" w:hAnsi="Times New Roman"/>
          <w:sz w:val="24"/>
          <w:szCs w:val="24"/>
        </w:rPr>
        <w:t xml:space="preserve">Na kolejnym zjeździe </w:t>
      </w:r>
      <w:r w:rsidR="00BC0D9C">
        <w:rPr>
          <w:rFonts w:ascii="Times New Roman" w:hAnsi="Times New Roman"/>
          <w:sz w:val="24"/>
          <w:szCs w:val="24"/>
        </w:rPr>
        <w:t xml:space="preserve">- 18 lipca 2022 r. - </w:t>
      </w:r>
      <w:r w:rsidRPr="004F3173">
        <w:rPr>
          <w:rFonts w:ascii="Times New Roman" w:hAnsi="Times New Roman"/>
          <w:sz w:val="24"/>
          <w:szCs w:val="24"/>
        </w:rPr>
        <w:t xml:space="preserve">aplikanci będą pisać </w:t>
      </w:r>
      <w:r w:rsidRPr="004F3173">
        <w:rPr>
          <w:rFonts w:ascii="Times New Roman" w:hAnsi="Times New Roman"/>
          <w:b/>
          <w:sz w:val="24"/>
          <w:szCs w:val="24"/>
        </w:rPr>
        <w:t>sprawdzian</w:t>
      </w:r>
      <w:r w:rsidRPr="004F3173">
        <w:rPr>
          <w:rFonts w:ascii="Times New Roman" w:hAnsi="Times New Roman"/>
          <w:sz w:val="24"/>
          <w:szCs w:val="24"/>
        </w:rPr>
        <w:t xml:space="preserve"> obejmujący sporządzenie projektu postanowienia k</w:t>
      </w:r>
      <w:r w:rsidR="00BC0D9C">
        <w:rPr>
          <w:rFonts w:ascii="Times New Roman" w:hAnsi="Times New Roman"/>
          <w:sz w:val="24"/>
          <w:szCs w:val="24"/>
        </w:rPr>
        <w:t>ończącego postę</w:t>
      </w:r>
      <w:r w:rsidRPr="004F3173">
        <w:rPr>
          <w:rFonts w:ascii="Times New Roman" w:hAnsi="Times New Roman"/>
          <w:sz w:val="24"/>
          <w:szCs w:val="24"/>
        </w:rPr>
        <w:t>powanie w sprawie będącej przedmiotem 26 zjazdu</w:t>
      </w:r>
      <w:r w:rsidR="00BC0D9C">
        <w:rPr>
          <w:rFonts w:ascii="Times New Roman" w:hAnsi="Times New Roman"/>
          <w:sz w:val="24"/>
          <w:szCs w:val="24"/>
        </w:rPr>
        <w:t>,</w:t>
      </w:r>
      <w:r w:rsidRPr="004F3173">
        <w:rPr>
          <w:rFonts w:ascii="Times New Roman" w:hAnsi="Times New Roman"/>
          <w:sz w:val="24"/>
          <w:szCs w:val="24"/>
        </w:rPr>
        <w:t xml:space="preserve"> wraz z uzasadnieniem. </w:t>
      </w:r>
      <w:r w:rsidR="00CB74E7" w:rsidRPr="004F3173">
        <w:rPr>
          <w:rFonts w:ascii="Times New Roman" w:hAnsi="Times New Roman"/>
          <w:sz w:val="24"/>
          <w:szCs w:val="24"/>
        </w:rPr>
        <w:t xml:space="preserve">Z tego względu szczególny nacisk należy położyć na to, aby podczas praktyki aplikanci opanowali w możliwie najwyższym stopniu </w:t>
      </w:r>
      <w:r w:rsidR="00CB74E7" w:rsidRPr="004F3173">
        <w:rPr>
          <w:rFonts w:ascii="Times New Roman" w:hAnsi="Times New Roman"/>
          <w:b/>
          <w:sz w:val="24"/>
          <w:szCs w:val="24"/>
        </w:rPr>
        <w:t xml:space="preserve">umiejętność samodzielnego opracowywania projektów orzeczeń kończących postępowanie w sprawach działowych </w:t>
      </w:r>
      <w:r w:rsidR="00BC0D9C">
        <w:rPr>
          <w:rFonts w:ascii="Times New Roman" w:hAnsi="Times New Roman"/>
          <w:b/>
          <w:sz w:val="24"/>
          <w:szCs w:val="24"/>
        </w:rPr>
        <w:t>oraz</w:t>
      </w:r>
      <w:r w:rsidR="00CB74E7" w:rsidRPr="004F3173">
        <w:rPr>
          <w:rFonts w:ascii="Times New Roman" w:hAnsi="Times New Roman"/>
          <w:b/>
          <w:sz w:val="24"/>
          <w:szCs w:val="24"/>
        </w:rPr>
        <w:t xml:space="preserve"> uzasadnień tych orzeczeń. </w:t>
      </w:r>
    </w:p>
    <w:p w14:paraId="5DDF78DD" w14:textId="77777777" w:rsidR="009A4036" w:rsidRPr="004F3173" w:rsidRDefault="009A4036" w:rsidP="004F3173">
      <w:pPr>
        <w:spacing w:after="0" w:line="360" w:lineRule="auto"/>
        <w:ind w:left="360" w:firstLine="696"/>
        <w:jc w:val="both"/>
        <w:rPr>
          <w:rFonts w:ascii="Times New Roman" w:hAnsi="Times New Roman"/>
          <w:sz w:val="24"/>
          <w:szCs w:val="24"/>
        </w:rPr>
      </w:pPr>
    </w:p>
    <w:p w14:paraId="5BB39C3D" w14:textId="77777777" w:rsidR="00C53502" w:rsidRPr="004F3173" w:rsidRDefault="00C53502" w:rsidP="004F3173">
      <w:pPr>
        <w:spacing w:after="0"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14:paraId="3447D48F" w14:textId="77777777" w:rsidR="00A35014" w:rsidRPr="004F3173" w:rsidRDefault="00A35014" w:rsidP="004F3173">
      <w:pPr>
        <w:spacing w:after="0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4F3173">
        <w:rPr>
          <w:rFonts w:ascii="Times New Roman" w:hAnsi="Times New Roman"/>
          <w:sz w:val="24"/>
          <w:szCs w:val="24"/>
        </w:rPr>
        <w:t>Kierownik Działu Dydaktycznego OAS</w:t>
      </w:r>
    </w:p>
    <w:p w14:paraId="42B24A37" w14:textId="50CCCBCF" w:rsidR="00A35014" w:rsidRPr="004F3173" w:rsidRDefault="00A35014" w:rsidP="004F3173">
      <w:pPr>
        <w:spacing w:after="0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4F3173">
        <w:rPr>
          <w:rFonts w:ascii="Times New Roman" w:hAnsi="Times New Roman"/>
          <w:sz w:val="24"/>
          <w:szCs w:val="24"/>
        </w:rPr>
        <w:t xml:space="preserve">dr </w:t>
      </w:r>
      <w:r w:rsidR="00C53502" w:rsidRPr="004F3173">
        <w:rPr>
          <w:rFonts w:ascii="Times New Roman" w:hAnsi="Times New Roman"/>
          <w:sz w:val="24"/>
          <w:szCs w:val="24"/>
        </w:rPr>
        <w:t xml:space="preserve">Mariusz Kucharczyk </w:t>
      </w:r>
    </w:p>
    <w:p w14:paraId="4CD5F8C5" w14:textId="77777777" w:rsidR="00A35014" w:rsidRPr="004F3173" w:rsidRDefault="00A35014" w:rsidP="004F3173">
      <w:pPr>
        <w:spacing w:after="0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4F3173">
        <w:rPr>
          <w:rFonts w:ascii="Times New Roman" w:hAnsi="Times New Roman"/>
          <w:sz w:val="24"/>
          <w:szCs w:val="24"/>
        </w:rPr>
        <w:t>sędzia</w:t>
      </w:r>
    </w:p>
    <w:p w14:paraId="17A19B4E" w14:textId="5D1BCF5B" w:rsidR="00775A12" w:rsidRPr="004F3173" w:rsidRDefault="00CB4ECA" w:rsidP="004F317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775A12" w:rsidRPr="004F3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D0B12" w14:textId="77777777" w:rsidR="00CB4ECA" w:rsidRDefault="00CB4ECA" w:rsidP="00AA67CD">
      <w:pPr>
        <w:spacing w:after="0" w:line="240" w:lineRule="auto"/>
      </w:pPr>
      <w:r>
        <w:separator/>
      </w:r>
    </w:p>
  </w:endnote>
  <w:endnote w:type="continuationSeparator" w:id="0">
    <w:p w14:paraId="04465831" w14:textId="77777777" w:rsidR="00CB4ECA" w:rsidRDefault="00CB4ECA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5A5FB" w14:textId="77777777" w:rsidR="00CB4ECA" w:rsidRDefault="00CB4ECA" w:rsidP="00AA67CD">
      <w:pPr>
        <w:spacing w:after="0" w:line="240" w:lineRule="auto"/>
      </w:pPr>
      <w:r>
        <w:separator/>
      </w:r>
    </w:p>
  </w:footnote>
  <w:footnote w:type="continuationSeparator" w:id="0">
    <w:p w14:paraId="11768E87" w14:textId="77777777" w:rsidR="00CB4ECA" w:rsidRDefault="00CB4ECA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3F52"/>
    <w:multiLevelType w:val="hybridMultilevel"/>
    <w:tmpl w:val="887A492C"/>
    <w:lvl w:ilvl="0" w:tplc="93A0EA16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b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1A6BBD"/>
    <w:multiLevelType w:val="hybridMultilevel"/>
    <w:tmpl w:val="B23C3356"/>
    <w:lvl w:ilvl="0" w:tplc="DC5E9A46">
      <w:start w:val="1"/>
      <w:numFmt w:val="lowerLetter"/>
      <w:lvlText w:val="%1)"/>
      <w:lvlJc w:val="left"/>
      <w:pPr>
        <w:ind w:left="79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E01D9"/>
    <w:multiLevelType w:val="hybridMultilevel"/>
    <w:tmpl w:val="E1FE4872"/>
    <w:lvl w:ilvl="0" w:tplc="971A46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93601"/>
    <w:multiLevelType w:val="hybridMultilevel"/>
    <w:tmpl w:val="5D2606D0"/>
    <w:lvl w:ilvl="0" w:tplc="C938EDF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73CBE"/>
    <w:multiLevelType w:val="hybridMultilevel"/>
    <w:tmpl w:val="4F6AFA9A"/>
    <w:lvl w:ilvl="0" w:tplc="7A2674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0">
    <w:nsid w:val="253E727E"/>
    <w:multiLevelType w:val="hybridMultilevel"/>
    <w:tmpl w:val="6E089A12"/>
    <w:lvl w:ilvl="0" w:tplc="C99E4CEC">
      <w:numFmt w:val="bullet"/>
      <w:lvlText w:val=""/>
      <w:lvlJc w:val="left"/>
      <w:pPr>
        <w:ind w:left="439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1">
    <w:nsid w:val="260F3B21"/>
    <w:multiLevelType w:val="hybridMultilevel"/>
    <w:tmpl w:val="BE80A97E"/>
    <w:lvl w:ilvl="0" w:tplc="D03E9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31E5533F"/>
    <w:multiLevelType w:val="hybridMultilevel"/>
    <w:tmpl w:val="A2FACCEA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593BEB"/>
    <w:multiLevelType w:val="hybridMultilevel"/>
    <w:tmpl w:val="B7A22FE8"/>
    <w:lvl w:ilvl="0" w:tplc="2654BEEA">
      <w:start w:val="1"/>
      <w:numFmt w:val="lowerLetter"/>
      <w:lvlText w:val="%1)"/>
      <w:lvlJc w:val="left"/>
      <w:pPr>
        <w:ind w:left="79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9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E561AF"/>
    <w:multiLevelType w:val="hybridMultilevel"/>
    <w:tmpl w:val="90AEDA1A"/>
    <w:lvl w:ilvl="0" w:tplc="04150011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>
    <w:nsid w:val="45BC6F47"/>
    <w:multiLevelType w:val="hybridMultilevel"/>
    <w:tmpl w:val="6D329958"/>
    <w:lvl w:ilvl="0" w:tplc="04150011">
      <w:start w:val="1"/>
      <w:numFmt w:val="decimal"/>
      <w:lvlText w:val="%1)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E4FEE"/>
    <w:multiLevelType w:val="hybridMultilevel"/>
    <w:tmpl w:val="954C11EA"/>
    <w:lvl w:ilvl="0" w:tplc="9B488C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5228E"/>
    <w:multiLevelType w:val="hybridMultilevel"/>
    <w:tmpl w:val="A536845C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6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90375"/>
    <w:multiLevelType w:val="hybridMultilevel"/>
    <w:tmpl w:val="8048BD6C"/>
    <w:lvl w:ilvl="0" w:tplc="727EE0C4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8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EF1F2A"/>
    <w:multiLevelType w:val="hybridMultilevel"/>
    <w:tmpl w:val="B420C8A6"/>
    <w:lvl w:ilvl="0" w:tplc="22683DB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AF364C"/>
    <w:multiLevelType w:val="hybridMultilevel"/>
    <w:tmpl w:val="E9588AC4"/>
    <w:lvl w:ilvl="0" w:tplc="E3666784">
      <w:start w:val="1"/>
      <w:numFmt w:val="decimal"/>
      <w:lvlText w:val="%1."/>
      <w:lvlJc w:val="left"/>
      <w:pPr>
        <w:ind w:left="43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7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"/>
  </w:num>
  <w:num w:numId="4">
    <w:abstractNumId w:val="32"/>
  </w:num>
  <w:num w:numId="5">
    <w:abstractNumId w:val="34"/>
  </w:num>
  <w:num w:numId="6">
    <w:abstractNumId w:val="13"/>
  </w:num>
  <w:num w:numId="7">
    <w:abstractNumId w:val="33"/>
  </w:num>
  <w:num w:numId="8">
    <w:abstractNumId w:val="17"/>
  </w:num>
  <w:num w:numId="9">
    <w:abstractNumId w:val="12"/>
  </w:num>
  <w:num w:numId="10">
    <w:abstractNumId w:val="37"/>
  </w:num>
  <w:num w:numId="11">
    <w:abstractNumId w:val="9"/>
  </w:num>
  <w:num w:numId="12">
    <w:abstractNumId w:val="16"/>
  </w:num>
  <w:num w:numId="13">
    <w:abstractNumId w:val="22"/>
  </w:num>
  <w:num w:numId="14">
    <w:abstractNumId w:val="29"/>
  </w:num>
  <w:num w:numId="15">
    <w:abstractNumId w:val="4"/>
  </w:num>
  <w:num w:numId="16">
    <w:abstractNumId w:val="23"/>
  </w:num>
  <w:num w:numId="17">
    <w:abstractNumId w:val="15"/>
  </w:num>
  <w:num w:numId="18">
    <w:abstractNumId w:val="5"/>
  </w:num>
  <w:num w:numId="19">
    <w:abstractNumId w:val="26"/>
  </w:num>
  <w:num w:numId="20">
    <w:abstractNumId w:val="6"/>
  </w:num>
  <w:num w:numId="21">
    <w:abstractNumId w:val="30"/>
  </w:num>
  <w:num w:numId="22">
    <w:abstractNumId w:val="24"/>
  </w:num>
  <w:num w:numId="23">
    <w:abstractNumId w:val="31"/>
  </w:num>
  <w:num w:numId="24">
    <w:abstractNumId w:val="28"/>
  </w:num>
  <w:num w:numId="25">
    <w:abstractNumId w:val="0"/>
  </w:num>
  <w:num w:numId="26">
    <w:abstractNumId w:val="8"/>
  </w:num>
  <w:num w:numId="27">
    <w:abstractNumId w:val="35"/>
  </w:num>
  <w:num w:numId="28">
    <w:abstractNumId w:val="1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1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4"/>
  </w:num>
  <w:num w:numId="36">
    <w:abstractNumId w:val="20"/>
  </w:num>
  <w:num w:numId="37">
    <w:abstractNumId w:val="7"/>
  </w:num>
  <w:num w:numId="38">
    <w:abstractNumId w:val="18"/>
  </w:num>
  <w:num w:numId="39">
    <w:abstractNumId w:val="10"/>
  </w:num>
  <w:num w:numId="40">
    <w:abstractNumId w:val="2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8304C"/>
    <w:rsid w:val="00085E89"/>
    <w:rsid w:val="00093F0F"/>
    <w:rsid w:val="000D378A"/>
    <w:rsid w:val="00195D0B"/>
    <w:rsid w:val="001967BC"/>
    <w:rsid w:val="001C5C56"/>
    <w:rsid w:val="001D5E58"/>
    <w:rsid w:val="001E5109"/>
    <w:rsid w:val="00200FA4"/>
    <w:rsid w:val="00225EE4"/>
    <w:rsid w:val="002A77D9"/>
    <w:rsid w:val="003469CC"/>
    <w:rsid w:val="0035602F"/>
    <w:rsid w:val="00374436"/>
    <w:rsid w:val="00417D3D"/>
    <w:rsid w:val="004256AA"/>
    <w:rsid w:val="0049107A"/>
    <w:rsid w:val="004C2C39"/>
    <w:rsid w:val="004C6C76"/>
    <w:rsid w:val="004F3173"/>
    <w:rsid w:val="00534FC5"/>
    <w:rsid w:val="005800A4"/>
    <w:rsid w:val="00584A70"/>
    <w:rsid w:val="005C6488"/>
    <w:rsid w:val="0067695C"/>
    <w:rsid w:val="00682245"/>
    <w:rsid w:val="00693C03"/>
    <w:rsid w:val="00694CE4"/>
    <w:rsid w:val="006B1A06"/>
    <w:rsid w:val="006D7F5D"/>
    <w:rsid w:val="006E6B11"/>
    <w:rsid w:val="007007FA"/>
    <w:rsid w:val="00731530"/>
    <w:rsid w:val="0075034A"/>
    <w:rsid w:val="0075750E"/>
    <w:rsid w:val="007903CF"/>
    <w:rsid w:val="007B6F11"/>
    <w:rsid w:val="007C3A8C"/>
    <w:rsid w:val="007F28CC"/>
    <w:rsid w:val="00810460"/>
    <w:rsid w:val="00883200"/>
    <w:rsid w:val="0088627E"/>
    <w:rsid w:val="008C3394"/>
    <w:rsid w:val="008E68AF"/>
    <w:rsid w:val="008F18D4"/>
    <w:rsid w:val="009135B9"/>
    <w:rsid w:val="009A4036"/>
    <w:rsid w:val="009B3CA4"/>
    <w:rsid w:val="009E0CFB"/>
    <w:rsid w:val="00A24D29"/>
    <w:rsid w:val="00A322B3"/>
    <w:rsid w:val="00A330BB"/>
    <w:rsid w:val="00A35014"/>
    <w:rsid w:val="00A71081"/>
    <w:rsid w:val="00A76E09"/>
    <w:rsid w:val="00AA67CD"/>
    <w:rsid w:val="00AC7DA6"/>
    <w:rsid w:val="00B03962"/>
    <w:rsid w:val="00B23DD8"/>
    <w:rsid w:val="00B27341"/>
    <w:rsid w:val="00B81B62"/>
    <w:rsid w:val="00BC0D9C"/>
    <w:rsid w:val="00BD1CAA"/>
    <w:rsid w:val="00C13234"/>
    <w:rsid w:val="00C53502"/>
    <w:rsid w:val="00C66B40"/>
    <w:rsid w:val="00CB001C"/>
    <w:rsid w:val="00CB4ECA"/>
    <w:rsid w:val="00CB74E7"/>
    <w:rsid w:val="00D358DC"/>
    <w:rsid w:val="00D55391"/>
    <w:rsid w:val="00D6448C"/>
    <w:rsid w:val="00D84572"/>
    <w:rsid w:val="00DD3B36"/>
    <w:rsid w:val="00E13130"/>
    <w:rsid w:val="00E67DC7"/>
    <w:rsid w:val="00E7483E"/>
    <w:rsid w:val="00EE39CA"/>
    <w:rsid w:val="00F053FD"/>
    <w:rsid w:val="00F1142C"/>
    <w:rsid w:val="00F36BCE"/>
    <w:rsid w:val="00F90ABB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customStyle="1" w:styleId="Teksttreci6">
    <w:name w:val="Tekst treści (6)_"/>
    <w:basedOn w:val="Domylnaczcionkaakapitu"/>
    <w:link w:val="Teksttreci60"/>
    <w:rsid w:val="00693C0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93C0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customStyle="1" w:styleId="Teksttreci6">
    <w:name w:val="Tekst treści (6)_"/>
    <w:basedOn w:val="Domylnaczcionkaakapitu"/>
    <w:link w:val="Teksttreci60"/>
    <w:rsid w:val="00693C0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93C0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FA176-CC54-4FB9-9F2D-E5413979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Semeniuk</dc:creator>
  <cp:lastModifiedBy>Mariusz Kucharczyk</cp:lastModifiedBy>
  <cp:revision>3</cp:revision>
  <dcterms:created xsi:type="dcterms:W3CDTF">2022-05-31T14:48:00Z</dcterms:created>
  <dcterms:modified xsi:type="dcterms:W3CDTF">2022-06-13T09:36:00Z</dcterms:modified>
</cp:coreProperties>
</file>