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473C7" w14:textId="77777777" w:rsidR="00BF57A5" w:rsidRDefault="00BF57A5" w:rsidP="00BF57A5">
      <w:pPr>
        <w:spacing w:after="0" w:line="240" w:lineRule="auto"/>
        <w:jc w:val="both"/>
        <w:rPr>
          <w:rFonts w:ascii="Times New Roman" w:eastAsia="Times New Roman" w:hAnsi="Times New Roman" w:cs="Times New Roman"/>
          <w:sz w:val="24"/>
          <w:szCs w:val="24"/>
          <w:lang w:eastAsia="pl-PL"/>
        </w:rPr>
      </w:pPr>
      <w:bookmarkStart w:id="0" w:name="_GoBack"/>
      <w:bookmarkEnd w:id="0"/>
    </w:p>
    <w:p w14:paraId="279A7A41" w14:textId="77777777" w:rsidR="00BF57A5" w:rsidRDefault="00BF57A5" w:rsidP="00BF57A5">
      <w:pPr>
        <w:jc w:val="both"/>
        <w:rPr>
          <w:rFonts w:ascii="Garamond" w:hAnsi="Garamond"/>
          <w:sz w:val="26"/>
          <w:szCs w:val="26"/>
        </w:rPr>
      </w:pPr>
      <w:r>
        <w:rPr>
          <w:noProof/>
          <w:lang w:eastAsia="pl-PL"/>
        </w:rPr>
        <w:drawing>
          <wp:anchor distT="0" distB="0" distL="114300" distR="114300" simplePos="0" relativeHeight="251659264" behindDoc="0" locked="0" layoutInCell="1" allowOverlap="1" wp14:anchorId="3472B7B8" wp14:editId="2FFED46D">
            <wp:simplePos x="0" y="0"/>
            <wp:positionH relativeFrom="column">
              <wp:posOffset>593090</wp:posOffset>
            </wp:positionH>
            <wp:positionV relativeFrom="paragraph">
              <wp:posOffset>-191770</wp:posOffset>
            </wp:positionV>
            <wp:extent cx="501015" cy="47688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015" cy="476885"/>
                    </a:xfrm>
                    <a:prstGeom prst="rect">
                      <a:avLst/>
                    </a:prstGeom>
                    <a:noFill/>
                  </pic:spPr>
                </pic:pic>
              </a:graphicData>
            </a:graphic>
            <wp14:sizeRelH relativeFrom="page">
              <wp14:pctWidth>0</wp14:pctWidth>
            </wp14:sizeRelH>
            <wp14:sizeRelV relativeFrom="page">
              <wp14:pctHeight>0</wp14:pctHeight>
            </wp14:sizeRelV>
          </wp:anchor>
        </w:drawing>
      </w:r>
    </w:p>
    <w:p w14:paraId="6C50C4BC" w14:textId="77777777" w:rsidR="00BF57A5" w:rsidRDefault="00BF57A5" w:rsidP="00BF57A5">
      <w:pPr>
        <w:tabs>
          <w:tab w:val="center" w:pos="4536"/>
          <w:tab w:val="right" w:pos="9072"/>
        </w:tabs>
        <w:spacing w:after="0"/>
        <w:ind w:left="-851" w:right="5526"/>
        <w:jc w:val="both"/>
        <w:rPr>
          <w:rFonts w:ascii="Garamond" w:eastAsia="Times New Roman" w:hAnsi="Garamond" w:cs="Times New Roman"/>
          <w:b/>
          <w:sz w:val="8"/>
          <w:szCs w:val="8"/>
          <w:lang w:eastAsia="pl-PL"/>
        </w:rPr>
      </w:pPr>
    </w:p>
    <w:p w14:paraId="7198582E" w14:textId="77777777" w:rsidR="00BF57A5" w:rsidRDefault="00BF57A5" w:rsidP="00BF57A5">
      <w:pPr>
        <w:tabs>
          <w:tab w:val="center" w:pos="4536"/>
          <w:tab w:val="right" w:pos="9072"/>
        </w:tabs>
        <w:spacing w:after="0" w:line="240" w:lineRule="auto"/>
        <w:ind w:left="-851" w:right="5526"/>
        <w:jc w:val="center"/>
        <w:rPr>
          <w:rFonts w:ascii="Times New Roman" w:eastAsia="Times New Roman" w:hAnsi="Times New Roman" w:cs="Times New Roman"/>
          <w:b/>
          <w:sz w:val="24"/>
          <w:szCs w:val="24"/>
          <w:lang w:eastAsia="pl-PL"/>
        </w:rPr>
      </w:pPr>
      <w:r>
        <w:rPr>
          <w:rFonts w:ascii="Garamond" w:eastAsia="Times New Roman" w:hAnsi="Garamond" w:cs="Times New Roman"/>
          <w:b/>
          <w:sz w:val="24"/>
          <w:szCs w:val="24"/>
          <w:lang w:eastAsia="pl-PL"/>
        </w:rPr>
        <w:t>KRAJOWA SZKOŁA</w:t>
      </w:r>
    </w:p>
    <w:p w14:paraId="7C7BCE86" w14:textId="77777777" w:rsidR="00BF57A5" w:rsidRDefault="00BF57A5" w:rsidP="00BF57A5">
      <w:pPr>
        <w:tabs>
          <w:tab w:val="center" w:pos="4536"/>
          <w:tab w:val="right" w:pos="9072"/>
        </w:tabs>
        <w:spacing w:after="0" w:line="240" w:lineRule="auto"/>
        <w:ind w:left="-851" w:right="5526"/>
        <w:jc w:val="center"/>
        <w:rPr>
          <w:rFonts w:ascii="Garamond" w:eastAsia="Times New Roman" w:hAnsi="Garamond" w:cs="Times New Roman"/>
          <w:sz w:val="26"/>
          <w:szCs w:val="26"/>
          <w:lang w:eastAsia="pl-PL"/>
        </w:rPr>
      </w:pPr>
      <w:r>
        <w:rPr>
          <w:rFonts w:ascii="Garamond" w:eastAsia="Times New Roman" w:hAnsi="Garamond" w:cs="Times New Roman"/>
          <w:b/>
          <w:sz w:val="24"/>
          <w:szCs w:val="24"/>
          <w:lang w:eastAsia="pl-PL"/>
        </w:rPr>
        <w:t>SĄDOWNICTWA I PROKURATURY</w:t>
      </w:r>
      <w:r>
        <w:rPr>
          <w:rFonts w:ascii="Garamond" w:eastAsia="Times New Roman" w:hAnsi="Garamond" w:cs="Times New Roman"/>
          <w:sz w:val="24"/>
          <w:szCs w:val="24"/>
          <w:lang w:eastAsia="pl-PL"/>
        </w:rPr>
        <w:t xml:space="preserve"> </w:t>
      </w:r>
    </w:p>
    <w:p w14:paraId="34AEE796" w14:textId="77777777" w:rsidR="00BF57A5" w:rsidRDefault="00BF57A5" w:rsidP="00BF57A5">
      <w:pPr>
        <w:spacing w:after="0" w:line="360" w:lineRule="auto"/>
        <w:rPr>
          <w:rFonts w:ascii="Times New Roman" w:hAnsi="Times New Roman" w:cs="Times New Roman"/>
          <w:sz w:val="24"/>
          <w:szCs w:val="24"/>
        </w:rPr>
      </w:pPr>
      <w:r>
        <w:tab/>
        <w:t xml:space="preserve">                                      </w:t>
      </w:r>
    </w:p>
    <w:p w14:paraId="34F7378A" w14:textId="77777777" w:rsidR="00BF57A5" w:rsidRDefault="00BF57A5" w:rsidP="00BF57A5">
      <w:pPr>
        <w:spacing w:after="0" w:line="240" w:lineRule="auto"/>
        <w:jc w:val="both"/>
        <w:rPr>
          <w:rFonts w:ascii="Times New Roman" w:eastAsia="Times New Roman" w:hAnsi="Times New Roman" w:cs="Times New Roman"/>
          <w:sz w:val="24"/>
          <w:szCs w:val="24"/>
          <w:lang w:eastAsia="pl-PL"/>
        </w:rPr>
      </w:pPr>
    </w:p>
    <w:p w14:paraId="0B1A7F01" w14:textId="58283736" w:rsidR="00BF57A5" w:rsidRDefault="00E01783" w:rsidP="00BF57A5">
      <w:pPr>
        <w:spacing w:after="0" w:line="240" w:lineRule="auto"/>
        <w:ind w:left="4956"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Kraków, dnia 2 czerwca </w:t>
      </w:r>
      <w:r w:rsidR="00BF57A5">
        <w:rPr>
          <w:rFonts w:ascii="Times New Roman" w:eastAsia="Times New Roman" w:hAnsi="Times New Roman" w:cs="Times New Roman"/>
          <w:sz w:val="24"/>
          <w:szCs w:val="24"/>
          <w:lang w:eastAsia="pl-PL"/>
        </w:rPr>
        <w:t>2022r.</w:t>
      </w:r>
    </w:p>
    <w:p w14:paraId="128702FC" w14:textId="77777777" w:rsidR="00BF57A5" w:rsidRDefault="00BF57A5" w:rsidP="00BF57A5">
      <w:pPr>
        <w:spacing w:after="0" w:line="240" w:lineRule="auto"/>
        <w:ind w:left="3240"/>
        <w:jc w:val="both"/>
        <w:rPr>
          <w:rFonts w:ascii="Times New Roman" w:eastAsia="Times New Roman" w:hAnsi="Times New Roman" w:cs="Times New Roman"/>
          <w:sz w:val="24"/>
          <w:szCs w:val="24"/>
          <w:lang w:eastAsia="pl-PL"/>
        </w:rPr>
      </w:pPr>
    </w:p>
    <w:p w14:paraId="608A4B2C" w14:textId="143EE420" w:rsidR="00BF57A5" w:rsidRDefault="00BF57A5" w:rsidP="00BF57A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OAP-II.420.10.</w:t>
      </w:r>
      <w:r w:rsidR="005303B9">
        <w:rPr>
          <w:rFonts w:ascii="Times New Roman" w:eastAsia="Times New Roman" w:hAnsi="Times New Roman" w:cs="Times New Roman"/>
          <w:sz w:val="24"/>
          <w:szCs w:val="24"/>
          <w:lang w:eastAsia="pl-PL"/>
        </w:rPr>
        <w:t>8</w:t>
      </w:r>
      <w:r>
        <w:rPr>
          <w:rFonts w:ascii="Times New Roman" w:eastAsia="Times New Roman" w:hAnsi="Times New Roman" w:cs="Times New Roman"/>
          <w:sz w:val="24"/>
          <w:szCs w:val="24"/>
          <w:lang w:eastAsia="pl-PL"/>
        </w:rPr>
        <w:t>.2022</w:t>
      </w:r>
    </w:p>
    <w:p w14:paraId="33AB56B1" w14:textId="77777777" w:rsidR="00BF57A5" w:rsidRDefault="00BF57A5" w:rsidP="00BF57A5">
      <w:pPr>
        <w:suppressAutoHyphens/>
        <w:spacing w:before="120" w:after="120"/>
        <w:ind w:left="4536"/>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Patroni Koordynatorzy</w:t>
      </w:r>
    </w:p>
    <w:p w14:paraId="4F298BC8" w14:textId="77777777" w:rsidR="00BF57A5" w:rsidRDefault="00BF57A5" w:rsidP="00BF57A5">
      <w:pPr>
        <w:suppressAutoHyphens/>
        <w:spacing w:before="120" w:after="120"/>
        <w:ind w:left="4536"/>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oraz Patroni Praktyk</w:t>
      </w:r>
    </w:p>
    <w:p w14:paraId="07E45C70" w14:textId="77777777" w:rsidR="00BF57A5" w:rsidRDefault="00BF57A5" w:rsidP="00BF57A5">
      <w:pPr>
        <w:suppressAutoHyphens/>
        <w:spacing w:before="120" w:after="120"/>
        <w:ind w:left="4536"/>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aplikantów aplikacji prokuratorskiej</w:t>
      </w:r>
    </w:p>
    <w:p w14:paraId="5EBAF3ED" w14:textId="77777777" w:rsidR="00BF57A5" w:rsidRDefault="00BF57A5" w:rsidP="00BF57A5">
      <w:pPr>
        <w:suppressAutoHyphens/>
        <w:spacing w:before="120" w:after="120"/>
        <w:ind w:left="3240"/>
        <w:jc w:val="right"/>
        <w:rPr>
          <w:rFonts w:ascii="Times New Roman" w:eastAsia="Times New Roman" w:hAnsi="Times New Roman" w:cs="Times New Roman"/>
          <w:b/>
          <w:sz w:val="24"/>
          <w:szCs w:val="24"/>
          <w:lang w:eastAsia="zh-CN"/>
        </w:rPr>
      </w:pPr>
    </w:p>
    <w:p w14:paraId="452CB0A0" w14:textId="77DB6B0C" w:rsidR="00BF57A5" w:rsidRDefault="00BF57A5" w:rsidP="00BF57A5">
      <w:pPr>
        <w:suppressAutoHyphens/>
        <w:spacing w:before="120" w:after="120"/>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Dotyczy praktyk aplikantów aplikacji uzupełniającej prokuratorskiej II rocznika po 2</w:t>
      </w:r>
      <w:r w:rsidR="005303B9">
        <w:rPr>
          <w:rFonts w:ascii="Times New Roman" w:eastAsia="Times New Roman" w:hAnsi="Times New Roman" w:cs="Times New Roman"/>
          <w:b/>
          <w:sz w:val="24"/>
          <w:szCs w:val="24"/>
          <w:lang w:eastAsia="zh-CN"/>
        </w:rPr>
        <w:t>5</w:t>
      </w:r>
      <w:r>
        <w:rPr>
          <w:rFonts w:ascii="Times New Roman" w:eastAsia="Times New Roman" w:hAnsi="Times New Roman" w:cs="Times New Roman"/>
          <w:b/>
          <w:sz w:val="24"/>
          <w:szCs w:val="24"/>
          <w:lang w:eastAsia="zh-CN"/>
        </w:rPr>
        <w:t>. zjeździe</w:t>
      </w:r>
    </w:p>
    <w:p w14:paraId="5E80C8AF" w14:textId="77777777" w:rsidR="00BF57A5" w:rsidRDefault="00BF57A5" w:rsidP="00BF57A5">
      <w:pPr>
        <w:suppressAutoHyphens/>
        <w:spacing w:before="120" w:after="120"/>
        <w:jc w:val="both"/>
        <w:rPr>
          <w:rFonts w:ascii="Times New Roman" w:eastAsia="Times New Roman" w:hAnsi="Times New Roman" w:cs="Times New Roman"/>
          <w:b/>
          <w:sz w:val="24"/>
          <w:szCs w:val="24"/>
          <w:lang w:eastAsia="zh-CN"/>
        </w:rPr>
      </w:pPr>
    </w:p>
    <w:p w14:paraId="0D9FC442" w14:textId="7E6079AA" w:rsidR="00BF57A5" w:rsidRDefault="00BF57A5" w:rsidP="00BF57A5">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W oparciu o § 2, 9 i 10 zarządzenia Dyrektora Krajowej Szkoły Sądownictwa</w:t>
      </w:r>
      <w:r>
        <w:rPr>
          <w:rFonts w:ascii="Times New Roman" w:eastAsia="Times New Roman" w:hAnsi="Times New Roman"/>
          <w:sz w:val="24"/>
          <w:szCs w:val="24"/>
        </w:rPr>
        <w:br/>
        <w:t xml:space="preserve">i Prokuratury Nr 132/2019 z dnia 15 marca 2019 roku w sprawie szczegółowych zasad odbywania praktyki przez aplikantów aplikacji sędziowskiej i prokuratorskiej, uprzejmie przedstawiam szczegółowy zakres tematyczny, który powinien być przedmiotem praktyk aplikantów aplikacji uzupełniającej prokuratorskiej, </w:t>
      </w:r>
      <w:r>
        <w:rPr>
          <w:rFonts w:ascii="Times New Roman" w:eastAsia="Times New Roman" w:hAnsi="Times New Roman" w:cs="Times New Roman"/>
          <w:sz w:val="24"/>
          <w:szCs w:val="24"/>
          <w:lang w:eastAsia="pl-PL"/>
        </w:rPr>
        <w:t xml:space="preserve">odbywanych w wymiarze </w:t>
      </w:r>
      <w:r>
        <w:rPr>
          <w:rFonts w:ascii="Times New Roman" w:eastAsia="Times New Roman" w:hAnsi="Times New Roman" w:cs="Times New Roman"/>
          <w:b/>
          <w:sz w:val="24"/>
          <w:szCs w:val="24"/>
          <w:lang w:eastAsia="pl-PL"/>
        </w:rPr>
        <w:t xml:space="preserve">1 dnia </w:t>
      </w:r>
      <w:r w:rsidR="00E01783">
        <w:rPr>
          <w:rFonts w:ascii="Times New Roman" w:eastAsia="Times New Roman" w:hAnsi="Times New Roman" w:cs="Times New Roman"/>
          <w:b/>
          <w:sz w:val="24"/>
          <w:szCs w:val="24"/>
          <w:lang w:eastAsia="pl-PL"/>
        </w:rPr>
        <w:br/>
      </w:r>
      <w:r>
        <w:rPr>
          <w:rFonts w:ascii="Times New Roman" w:eastAsia="Times New Roman" w:hAnsi="Times New Roman" w:cs="Times New Roman"/>
          <w:b/>
          <w:sz w:val="24"/>
          <w:szCs w:val="24"/>
          <w:lang w:eastAsia="pl-PL"/>
        </w:rPr>
        <w:t xml:space="preserve">w okresie od </w:t>
      </w:r>
      <w:r w:rsidR="005303B9">
        <w:rPr>
          <w:rFonts w:ascii="Times New Roman" w:eastAsia="Times New Roman" w:hAnsi="Times New Roman" w:cs="Times New Roman"/>
          <w:b/>
          <w:sz w:val="24"/>
          <w:szCs w:val="24"/>
          <w:lang w:eastAsia="pl-PL"/>
        </w:rPr>
        <w:t xml:space="preserve">12 </w:t>
      </w:r>
      <w:r>
        <w:rPr>
          <w:rFonts w:ascii="Times New Roman" w:eastAsia="Times New Roman" w:hAnsi="Times New Roman" w:cs="Times New Roman"/>
          <w:b/>
          <w:sz w:val="24"/>
          <w:szCs w:val="24"/>
          <w:lang w:eastAsia="pl-PL"/>
        </w:rPr>
        <w:t xml:space="preserve">do </w:t>
      </w:r>
      <w:r w:rsidR="005303B9">
        <w:rPr>
          <w:rFonts w:ascii="Times New Roman" w:eastAsia="Times New Roman" w:hAnsi="Times New Roman" w:cs="Times New Roman"/>
          <w:b/>
          <w:sz w:val="24"/>
          <w:szCs w:val="24"/>
          <w:lang w:eastAsia="pl-PL"/>
        </w:rPr>
        <w:t>16</w:t>
      </w:r>
      <w:r>
        <w:rPr>
          <w:rFonts w:ascii="Times New Roman" w:eastAsia="Times New Roman" w:hAnsi="Times New Roman" w:cs="Times New Roman"/>
          <w:b/>
          <w:sz w:val="24"/>
          <w:szCs w:val="24"/>
          <w:lang w:eastAsia="pl-PL"/>
        </w:rPr>
        <w:t xml:space="preserve"> września 2022 roku oraz 1 dnia w okresie od </w:t>
      </w:r>
      <w:r w:rsidR="005303B9">
        <w:rPr>
          <w:rFonts w:ascii="Times New Roman" w:eastAsia="Times New Roman" w:hAnsi="Times New Roman" w:cs="Times New Roman"/>
          <w:b/>
          <w:sz w:val="24"/>
          <w:szCs w:val="24"/>
          <w:lang w:eastAsia="pl-PL"/>
        </w:rPr>
        <w:t>19</w:t>
      </w:r>
      <w:r>
        <w:rPr>
          <w:rFonts w:ascii="Times New Roman" w:eastAsia="Times New Roman" w:hAnsi="Times New Roman" w:cs="Times New Roman"/>
          <w:b/>
          <w:sz w:val="24"/>
          <w:szCs w:val="24"/>
          <w:lang w:eastAsia="pl-PL"/>
        </w:rPr>
        <w:t xml:space="preserve"> do </w:t>
      </w:r>
      <w:r w:rsidR="005303B9">
        <w:rPr>
          <w:rFonts w:ascii="Times New Roman" w:eastAsia="Times New Roman" w:hAnsi="Times New Roman" w:cs="Times New Roman"/>
          <w:b/>
          <w:sz w:val="24"/>
          <w:szCs w:val="24"/>
          <w:lang w:eastAsia="pl-PL"/>
        </w:rPr>
        <w:t>23 września</w:t>
      </w:r>
      <w:r>
        <w:rPr>
          <w:rFonts w:ascii="Times New Roman" w:eastAsia="Times New Roman" w:hAnsi="Times New Roman" w:cs="Times New Roman"/>
          <w:b/>
          <w:sz w:val="24"/>
          <w:szCs w:val="24"/>
          <w:lang w:eastAsia="pl-PL"/>
        </w:rPr>
        <w:t xml:space="preserve"> 2022 roku </w:t>
      </w:r>
      <w:r>
        <w:rPr>
          <w:rFonts w:ascii="Times New Roman" w:eastAsia="Times New Roman" w:hAnsi="Times New Roman"/>
          <w:sz w:val="24"/>
          <w:szCs w:val="24"/>
        </w:rPr>
        <w:t xml:space="preserve">odbywanych w prokuraturach okręgowych wydziałach do spraw przestępczości gospodarczej.  </w:t>
      </w:r>
    </w:p>
    <w:p w14:paraId="4538D3EB" w14:textId="77777777" w:rsidR="00BF57A5" w:rsidRDefault="00BF57A5" w:rsidP="00BF57A5">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Zasadniczym celem praktyk jest zaznajomienie aplikantów z czynnościami i metodyką pracy patrona oraz doskonalenie umiejętności wykorzystania wiedzy teoretycznej</w:t>
      </w:r>
      <w:r>
        <w:rPr>
          <w:rFonts w:ascii="Times New Roman" w:eastAsia="Times New Roman" w:hAnsi="Times New Roman"/>
          <w:sz w:val="24"/>
          <w:szCs w:val="24"/>
        </w:rPr>
        <w:br/>
        <w:t xml:space="preserve">i znajomości orzecznictwa. Każdorazowo praktyka winna utrwalić wiedzę zdobytą podczas bezpośrednio poprzedzających ją zajęć seminaryjnych w ramach zjazdu. </w:t>
      </w:r>
    </w:p>
    <w:p w14:paraId="7CD6B065" w14:textId="543277FC" w:rsidR="005303B9" w:rsidRPr="005303B9" w:rsidRDefault="00BF57A5" w:rsidP="005303B9">
      <w:pPr>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Przedmiotem </w:t>
      </w:r>
      <w:r w:rsidR="005303B9">
        <w:rPr>
          <w:rFonts w:ascii="Times New Roman" w:eastAsia="Times New Roman" w:hAnsi="Times New Roman"/>
          <w:sz w:val="24"/>
          <w:szCs w:val="24"/>
        </w:rPr>
        <w:t>25</w:t>
      </w:r>
      <w:r>
        <w:rPr>
          <w:rFonts w:ascii="Times New Roman" w:eastAsia="Times New Roman" w:hAnsi="Times New Roman"/>
          <w:sz w:val="24"/>
          <w:szCs w:val="24"/>
        </w:rPr>
        <w:t xml:space="preserve"> zjazdu aplikacji prokuratorskiej, który odbędzie w dniach </w:t>
      </w:r>
      <w:r w:rsidR="005303B9">
        <w:rPr>
          <w:rFonts w:ascii="Times New Roman" w:eastAsia="Times New Roman" w:hAnsi="Times New Roman"/>
          <w:sz w:val="24"/>
          <w:szCs w:val="24"/>
        </w:rPr>
        <w:t xml:space="preserve">10-11 </w:t>
      </w:r>
      <w:r>
        <w:rPr>
          <w:rFonts w:ascii="Times New Roman" w:eastAsia="Times New Roman" w:hAnsi="Times New Roman"/>
          <w:sz w:val="24"/>
          <w:szCs w:val="24"/>
        </w:rPr>
        <w:t xml:space="preserve"> </w:t>
      </w:r>
      <w:r w:rsidR="005303B9">
        <w:rPr>
          <w:rFonts w:ascii="Times New Roman" w:eastAsia="Times New Roman" w:hAnsi="Times New Roman"/>
          <w:sz w:val="24"/>
          <w:szCs w:val="24"/>
        </w:rPr>
        <w:t xml:space="preserve">września </w:t>
      </w:r>
      <w:r>
        <w:rPr>
          <w:rFonts w:ascii="Times New Roman" w:eastAsia="Times New Roman" w:hAnsi="Times New Roman"/>
          <w:sz w:val="24"/>
          <w:szCs w:val="24"/>
        </w:rPr>
        <w:t xml:space="preserve">  2022 roku, będą następujące zagadnienia:</w:t>
      </w:r>
    </w:p>
    <w:p w14:paraId="03DBC39F" w14:textId="77777777" w:rsidR="005303B9" w:rsidRPr="00FB3E7C" w:rsidRDefault="005303B9" w:rsidP="005303B9">
      <w:pPr>
        <w:pStyle w:val="Akapitzlist"/>
        <w:keepNext/>
        <w:numPr>
          <w:ilvl w:val="0"/>
          <w:numId w:val="4"/>
        </w:numPr>
        <w:spacing w:before="360" w:after="120" w:line="360" w:lineRule="auto"/>
        <w:jc w:val="both"/>
        <w:outlineLvl w:val="1"/>
        <w:rPr>
          <w:rFonts w:ascii="Times New Roman" w:eastAsia="Times New Roman" w:hAnsi="Times New Roman" w:cs="Times New Roman"/>
          <w:b/>
          <w:bCs/>
          <w:iCs/>
          <w:sz w:val="24"/>
          <w:szCs w:val="28"/>
          <w:lang w:eastAsia="pl-PL"/>
        </w:rPr>
      </w:pPr>
      <w:r>
        <w:rPr>
          <w:rFonts w:ascii="Times New Roman" w:eastAsia="Times New Roman" w:hAnsi="Times New Roman" w:cs="Times New Roman"/>
          <w:b/>
          <w:bCs/>
          <w:iCs/>
          <w:sz w:val="24"/>
          <w:szCs w:val="28"/>
          <w:lang w:eastAsia="pl-PL"/>
        </w:rPr>
        <w:t>Zasady podejmowania i prowadzenia działalności gospodarczej</w:t>
      </w:r>
    </w:p>
    <w:p w14:paraId="20EC5446" w14:textId="77777777" w:rsidR="005303B9" w:rsidRPr="0073005A" w:rsidRDefault="005303B9" w:rsidP="005303B9">
      <w:pPr>
        <w:spacing w:after="0" w:line="360" w:lineRule="auto"/>
        <w:jc w:val="both"/>
        <w:rPr>
          <w:rFonts w:ascii="Times New Roman" w:eastAsia="Times New Roman" w:hAnsi="Times New Roman" w:cs="Times New Roman"/>
          <w:sz w:val="24"/>
          <w:szCs w:val="24"/>
          <w:lang w:eastAsia="pl-PL"/>
        </w:rPr>
      </w:pPr>
      <w:r w:rsidRPr="0073005A">
        <w:rPr>
          <w:rFonts w:ascii="Times New Roman" w:eastAsia="Times New Roman" w:hAnsi="Times New Roman" w:cs="Times New Roman"/>
          <w:sz w:val="24"/>
          <w:szCs w:val="24"/>
          <w:lang w:eastAsia="pl-PL"/>
        </w:rPr>
        <w:t xml:space="preserve">Pojęcie obrotu gospodarczego. Pojęcie działalności gospodarczej. Zasada wolności działalności gospodarczej. Wolność gospodarcza w Konstytucji i prawie unijnym. </w:t>
      </w:r>
      <w:r w:rsidRPr="0073005A">
        <w:rPr>
          <w:rFonts w:ascii="Times New Roman" w:eastAsia="Times New Roman" w:hAnsi="Times New Roman" w:cs="Times New Roman"/>
          <w:sz w:val="24"/>
          <w:szCs w:val="24"/>
          <w:lang w:eastAsia="pl-PL"/>
        </w:rPr>
        <w:lastRenderedPageBreak/>
        <w:t xml:space="preserve">Podejmowanie działalności gospodarczej. Zasady prowadzenia działalności gospodarczej. Ograniczenia  w swobodzie prowadzenia działalności gospodarczej. </w:t>
      </w:r>
    </w:p>
    <w:p w14:paraId="2569CD09" w14:textId="77777777" w:rsidR="005303B9" w:rsidRPr="0073005A" w:rsidRDefault="005303B9" w:rsidP="005303B9">
      <w:pPr>
        <w:spacing w:after="0" w:line="360" w:lineRule="auto"/>
        <w:jc w:val="both"/>
        <w:rPr>
          <w:rFonts w:ascii="Times New Roman" w:eastAsia="Times New Roman" w:hAnsi="Times New Roman" w:cs="Times New Roman"/>
          <w:sz w:val="24"/>
          <w:szCs w:val="24"/>
          <w:lang w:eastAsia="pl-PL"/>
        </w:rPr>
      </w:pPr>
      <w:r w:rsidRPr="0073005A">
        <w:rPr>
          <w:rFonts w:ascii="Times New Roman" w:eastAsia="Times New Roman" w:hAnsi="Times New Roman" w:cs="Times New Roman"/>
          <w:sz w:val="24"/>
          <w:szCs w:val="24"/>
          <w:lang w:eastAsia="pl-PL"/>
        </w:rPr>
        <w:t>Przedsiębiorcy, organizacje non profit i non for profit oraz inne podmioty w działalności gospodarczej.</w:t>
      </w:r>
    </w:p>
    <w:p w14:paraId="66EB904F" w14:textId="77777777" w:rsidR="005303B9" w:rsidRPr="0073005A" w:rsidRDefault="005303B9" w:rsidP="005303B9">
      <w:pPr>
        <w:spacing w:after="0" w:line="360" w:lineRule="auto"/>
        <w:jc w:val="both"/>
        <w:rPr>
          <w:rFonts w:ascii="Times New Roman" w:eastAsia="Times New Roman" w:hAnsi="Times New Roman" w:cs="Times New Roman"/>
          <w:sz w:val="24"/>
          <w:szCs w:val="24"/>
          <w:lang w:eastAsia="pl-PL"/>
        </w:rPr>
      </w:pPr>
      <w:r w:rsidRPr="0073005A">
        <w:rPr>
          <w:rFonts w:ascii="Times New Roman" w:eastAsia="Times New Roman" w:hAnsi="Times New Roman" w:cs="Times New Roman"/>
          <w:sz w:val="24"/>
          <w:szCs w:val="24"/>
          <w:lang w:eastAsia="pl-PL"/>
        </w:rPr>
        <w:t>Pojęcie przedsiębiorcy i przedsiębiorstwa. Organizacyjno-prawne formy prowadzenia działalności gospodarczej. Rejestr przedsiębiorców Krajowego Rejestru Sądowego, podmioty podlegające wpisowi i działy rejestru. Centralna Ewidencja i Informacja o Działalności Gospodarczej.</w:t>
      </w:r>
    </w:p>
    <w:p w14:paraId="760C0FD2" w14:textId="77777777" w:rsidR="005303B9" w:rsidRPr="0073005A" w:rsidRDefault="005303B9" w:rsidP="005303B9">
      <w:pPr>
        <w:spacing w:after="0" w:line="360" w:lineRule="auto"/>
        <w:jc w:val="both"/>
        <w:rPr>
          <w:rFonts w:ascii="Times New Roman" w:eastAsia="Times New Roman" w:hAnsi="Times New Roman" w:cs="Times New Roman"/>
          <w:sz w:val="24"/>
          <w:szCs w:val="24"/>
          <w:lang w:eastAsia="pl-PL"/>
        </w:rPr>
      </w:pPr>
      <w:r w:rsidRPr="0073005A">
        <w:rPr>
          <w:rFonts w:ascii="Times New Roman" w:eastAsia="Times New Roman" w:hAnsi="Times New Roman" w:cs="Times New Roman"/>
          <w:sz w:val="24"/>
          <w:szCs w:val="24"/>
          <w:lang w:eastAsia="pl-PL"/>
        </w:rPr>
        <w:t>Przedsiębiorca – jego firma i przedstawicielstwo.</w:t>
      </w:r>
    </w:p>
    <w:p w14:paraId="47C7E56C" w14:textId="77777777" w:rsidR="005303B9" w:rsidRDefault="005303B9" w:rsidP="005303B9">
      <w:pPr>
        <w:spacing w:after="0" w:line="360" w:lineRule="auto"/>
        <w:jc w:val="both"/>
        <w:rPr>
          <w:rFonts w:ascii="Times New Roman" w:eastAsia="Times New Roman" w:hAnsi="Times New Roman" w:cs="Times New Roman"/>
          <w:sz w:val="24"/>
          <w:szCs w:val="24"/>
          <w:lang w:eastAsia="pl-PL"/>
        </w:rPr>
      </w:pPr>
      <w:r w:rsidRPr="0073005A">
        <w:rPr>
          <w:rFonts w:ascii="Times New Roman" w:eastAsia="Times New Roman" w:hAnsi="Times New Roman" w:cs="Times New Roman"/>
          <w:sz w:val="24"/>
          <w:szCs w:val="24"/>
          <w:lang w:eastAsia="pl-PL"/>
        </w:rPr>
        <w:t>Firma przedsiębiorcy. Przedstawicielstwo przedsiębiorcy w obrocie gospodarczym. Prokura, jej cechy i rodzaje.</w:t>
      </w:r>
    </w:p>
    <w:p w14:paraId="3F50B86B" w14:textId="77777777" w:rsidR="005303B9" w:rsidRDefault="005303B9" w:rsidP="005303B9">
      <w:pPr>
        <w:pStyle w:val="Akapitzlist"/>
        <w:keepNext/>
        <w:numPr>
          <w:ilvl w:val="0"/>
          <w:numId w:val="4"/>
        </w:numPr>
        <w:spacing w:before="360" w:after="120" w:line="360" w:lineRule="auto"/>
        <w:jc w:val="both"/>
        <w:outlineLvl w:val="1"/>
        <w:rPr>
          <w:rFonts w:ascii="Times New Roman" w:eastAsia="Times New Roman" w:hAnsi="Times New Roman" w:cs="Times New Roman"/>
          <w:b/>
          <w:bCs/>
          <w:iCs/>
          <w:sz w:val="24"/>
          <w:szCs w:val="28"/>
          <w:lang w:eastAsia="pl-PL"/>
        </w:rPr>
      </w:pPr>
      <w:r>
        <w:rPr>
          <w:rFonts w:ascii="Times New Roman" w:eastAsia="Times New Roman" w:hAnsi="Times New Roman" w:cs="Times New Roman"/>
          <w:b/>
          <w:bCs/>
          <w:iCs/>
          <w:sz w:val="24"/>
          <w:szCs w:val="28"/>
          <w:lang w:eastAsia="pl-PL"/>
        </w:rPr>
        <w:t xml:space="preserve">Spółka cywilna </w:t>
      </w:r>
    </w:p>
    <w:p w14:paraId="16BFBE16" w14:textId="77777777" w:rsidR="005303B9" w:rsidRDefault="005303B9" w:rsidP="005303B9">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Zasady odpowiedzialności za zobowiązania spółki cywilnej. Odpowiedzialność karna wspólnika za czyny na szkodę spółki. </w:t>
      </w:r>
    </w:p>
    <w:p w14:paraId="54EC03F8" w14:textId="77777777" w:rsidR="005303B9" w:rsidRDefault="005303B9" w:rsidP="005303B9">
      <w:pPr>
        <w:pStyle w:val="Akapitzlist"/>
        <w:keepNext/>
        <w:numPr>
          <w:ilvl w:val="0"/>
          <w:numId w:val="4"/>
        </w:numPr>
        <w:spacing w:before="360" w:after="120" w:line="360" w:lineRule="auto"/>
        <w:jc w:val="both"/>
        <w:outlineLvl w:val="1"/>
        <w:rPr>
          <w:rFonts w:ascii="Times New Roman" w:eastAsia="Times New Roman" w:hAnsi="Times New Roman" w:cs="Times New Roman"/>
          <w:b/>
          <w:bCs/>
          <w:iCs/>
          <w:sz w:val="24"/>
          <w:szCs w:val="28"/>
          <w:lang w:eastAsia="pl-PL"/>
        </w:rPr>
      </w:pPr>
      <w:r>
        <w:rPr>
          <w:rFonts w:ascii="Times New Roman" w:eastAsia="Times New Roman" w:hAnsi="Times New Roman" w:cs="Times New Roman"/>
          <w:b/>
          <w:bCs/>
          <w:iCs/>
          <w:sz w:val="24"/>
          <w:szCs w:val="28"/>
          <w:lang w:eastAsia="pl-PL"/>
        </w:rPr>
        <w:t xml:space="preserve">Prawo handlowe </w:t>
      </w:r>
    </w:p>
    <w:p w14:paraId="7D6120D9" w14:textId="77777777" w:rsidR="005303B9" w:rsidRDefault="005303B9" w:rsidP="005303B9">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Spółki osobowe: spółka jawna, spółka komandytowa, spółka komandytowo-akcyjna, spółka partnerska – sposób tworzenia, podstawowe cechy, prowadzenie spraw i reprezentacja, zasady odpowiedzialności wspólników i spółek za zobowiązania spółki. </w:t>
      </w:r>
    </w:p>
    <w:p w14:paraId="12362A48" w14:textId="77777777" w:rsidR="005303B9" w:rsidRDefault="005303B9" w:rsidP="005303B9">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Spółki kapitałowe: spółka z ograniczoną odpowiedzialnością i spółka akcyjna, spółka europejska. Sposoby tworzenia i pokrycia kapitału. Władze spółki i zasady reprezentacji. Zasady odpowiedzialności  za zobowiązania spółki.  </w:t>
      </w:r>
    </w:p>
    <w:p w14:paraId="4300D2F7" w14:textId="77777777" w:rsidR="005303B9" w:rsidRDefault="005303B9" w:rsidP="005303B9">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Zasady odpowiedzialności cywilnej i karnej w spółkach prawa handlowego. </w:t>
      </w:r>
    </w:p>
    <w:p w14:paraId="47AF1C9D" w14:textId="77777777" w:rsidR="005303B9" w:rsidRDefault="005303B9" w:rsidP="005303B9">
      <w:pPr>
        <w:spacing w:after="0" w:line="360" w:lineRule="auto"/>
        <w:jc w:val="both"/>
        <w:rPr>
          <w:rFonts w:ascii="Times New Roman" w:eastAsia="Times New Roman" w:hAnsi="Times New Roman" w:cs="Times New Roman"/>
          <w:sz w:val="24"/>
          <w:szCs w:val="24"/>
          <w:lang w:eastAsia="pl-PL"/>
        </w:rPr>
      </w:pPr>
    </w:p>
    <w:p w14:paraId="23E99A5D" w14:textId="25CB3DD0" w:rsidR="005303B9" w:rsidRDefault="005303B9" w:rsidP="005303B9">
      <w:pPr>
        <w:spacing w:line="360" w:lineRule="auto"/>
        <w:jc w:val="both"/>
        <w:rPr>
          <w:rFonts w:ascii="Times New Roman" w:hAnsi="Times New Roman" w:cs="Times New Roman"/>
          <w:sz w:val="24"/>
          <w:szCs w:val="24"/>
        </w:rPr>
      </w:pPr>
      <w:r>
        <w:rPr>
          <w:rFonts w:ascii="Times New Roman" w:eastAsia="Calibri" w:hAnsi="Times New Roman" w:cs="Times New Roman"/>
          <w:kern w:val="144"/>
          <w:sz w:val="24"/>
          <w:szCs w:val="24"/>
          <w:lang w:eastAsia="pl-PL"/>
        </w:rPr>
        <w:t xml:space="preserve">Celem praktyki </w:t>
      </w:r>
      <w:r>
        <w:rPr>
          <w:rFonts w:ascii="Times New Roman" w:eastAsia="Calibri" w:hAnsi="Times New Roman" w:cs="Times New Roman"/>
          <w:b/>
          <w:kern w:val="144"/>
          <w:sz w:val="24"/>
          <w:szCs w:val="24"/>
          <w:lang w:eastAsia="pl-PL"/>
        </w:rPr>
        <w:t xml:space="preserve">w prokuraturach okręgowych </w:t>
      </w:r>
      <w:r>
        <w:rPr>
          <w:rFonts w:ascii="Times New Roman" w:eastAsia="Times New Roman" w:hAnsi="Times New Roman" w:cs="Times New Roman"/>
          <w:b/>
          <w:sz w:val="24"/>
          <w:szCs w:val="24"/>
          <w:lang w:eastAsia="pl-PL"/>
        </w:rPr>
        <w:t>(wydziały do spraw przestępczości gospodarczej)</w:t>
      </w:r>
      <w:r>
        <w:rPr>
          <w:rFonts w:ascii="Times New Roman" w:eastAsia="Times New Roman" w:hAnsi="Times New Roman" w:cs="Times New Roman"/>
          <w:sz w:val="24"/>
          <w:szCs w:val="24"/>
          <w:lang w:eastAsia="pl-PL"/>
        </w:rPr>
        <w:t xml:space="preserve"> </w:t>
      </w:r>
      <w:r>
        <w:rPr>
          <w:rFonts w:ascii="Times New Roman" w:eastAsia="Calibri" w:hAnsi="Times New Roman" w:cs="Times New Roman"/>
          <w:kern w:val="144"/>
          <w:sz w:val="24"/>
          <w:szCs w:val="24"/>
          <w:lang w:eastAsia="pl-PL"/>
        </w:rPr>
        <w:t>jest udział w czynnościach postępowania przygotowawczego podejmowanych w sprawach objętych tematyką zjazdu, w tym sporządzanie wniosku prokuratora o wszczęcie postępowania w sprawie o pozbawienie prawa prowadzenia działalności gospodarczej.</w:t>
      </w:r>
    </w:p>
    <w:p w14:paraId="53D3A7C4" w14:textId="77777777" w:rsidR="005303B9" w:rsidRDefault="005303B9" w:rsidP="005303B9">
      <w:pPr>
        <w:widowControl w:val="0"/>
        <w:spacing w:before="120" w:after="120" w:line="360" w:lineRule="auto"/>
        <w:ind w:firstLine="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Podczas praktyk aplikanci powinni również nabyć praktyczne umiejętności, obejmujące:</w:t>
      </w:r>
    </w:p>
    <w:p w14:paraId="79D7FD11" w14:textId="43C320AC" w:rsidR="005303B9" w:rsidRDefault="005303B9" w:rsidP="005303B9">
      <w:pPr>
        <w:pStyle w:val="Akapitzlist"/>
        <w:numPr>
          <w:ilvl w:val="0"/>
          <w:numId w:val="3"/>
        </w:numPr>
        <w:spacing w:before="120"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zasady gromadzenia przez prokuratora materiału dowodowego na potrzeby spraw objętych tematyką zjazdu rozpoznawanych w postępowaniu cywilnym</w:t>
      </w:r>
      <w:r w:rsidR="00DF2C1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p>
    <w:p w14:paraId="6E146078" w14:textId="1109309F" w:rsidR="005303B9" w:rsidRDefault="005303B9" w:rsidP="005303B9">
      <w:pPr>
        <w:pStyle w:val="Akapitzlist"/>
        <w:numPr>
          <w:ilvl w:val="0"/>
          <w:numId w:val="3"/>
        </w:numPr>
        <w:spacing w:before="120"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sporządzanie wniosków wszczynających postępowania cywilne w sprawach objętych tematyką zjazdu,</w:t>
      </w:r>
      <w:r w:rsidR="00DF2C16">
        <w:rPr>
          <w:rFonts w:ascii="Times New Roman" w:eastAsia="Times New Roman" w:hAnsi="Times New Roman" w:cs="Times New Roman"/>
          <w:sz w:val="24"/>
          <w:szCs w:val="24"/>
          <w:lang w:eastAsia="pl-PL"/>
        </w:rPr>
        <w:t>:</w:t>
      </w:r>
    </w:p>
    <w:p w14:paraId="1EC5DFFF" w14:textId="77777777" w:rsidR="005303B9" w:rsidRDefault="005303B9" w:rsidP="005303B9">
      <w:pPr>
        <w:pStyle w:val="Akapitzlist"/>
        <w:numPr>
          <w:ilvl w:val="0"/>
          <w:numId w:val="3"/>
        </w:numPr>
        <w:spacing w:before="120"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zasady gromadzenia przez prokuratora materiału dowodowego na potrzeby postępowań przygotowawczych w sprawach objętych tematyką zjazdu;</w:t>
      </w:r>
    </w:p>
    <w:p w14:paraId="282EEB9E" w14:textId="77777777" w:rsidR="005303B9" w:rsidRDefault="005303B9" w:rsidP="005303B9">
      <w:pPr>
        <w:pStyle w:val="Akapitzlist"/>
        <w:numPr>
          <w:ilvl w:val="0"/>
          <w:numId w:val="3"/>
        </w:numPr>
        <w:spacing w:before="120"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sporządzanie postanowień o wszczęciu lub odmowy wszczęcia albo umorzenia śledztwa lub dochodzenia; o przedstawieniu zarzutów w postępowaniach przygotowawczych w sprawach objętych tematyką zjazdu;</w:t>
      </w:r>
    </w:p>
    <w:p w14:paraId="2B11C5CC" w14:textId="77777777" w:rsidR="005303B9" w:rsidRDefault="005303B9" w:rsidP="005303B9">
      <w:pPr>
        <w:pStyle w:val="Akapitzlist"/>
        <w:numPr>
          <w:ilvl w:val="0"/>
          <w:numId w:val="3"/>
        </w:numPr>
        <w:spacing w:before="120" w:after="12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sporządzanie aktów oskarżeń w sprawach objętych tematyką zjazdu.</w:t>
      </w:r>
    </w:p>
    <w:p w14:paraId="63DDDBD4" w14:textId="7D847D3E" w:rsidR="005303B9" w:rsidRDefault="005303B9" w:rsidP="005303B9">
      <w:pPr>
        <w:spacing w:after="0" w:line="360" w:lineRule="auto"/>
        <w:ind w:firstLine="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trakcie praktyk należy położyć nacisk na zagadnienia dotyczące wszczynania i prowadzenia (lub nadzorowania) przez prokuratora postępowań przygotowawczych w sprawach objętych tematyką zjazdu, udziału prokuratora w postępowaniu </w:t>
      </w:r>
      <w:r w:rsidR="00DF2C16">
        <w:rPr>
          <w:rFonts w:ascii="Times New Roman" w:eastAsia="Times New Roman" w:hAnsi="Times New Roman" w:cs="Times New Roman"/>
          <w:sz w:val="24"/>
          <w:szCs w:val="24"/>
          <w:lang w:eastAsia="pl-PL"/>
        </w:rPr>
        <w:t>cywilnym</w:t>
      </w:r>
      <w:r>
        <w:rPr>
          <w:rFonts w:ascii="Times New Roman" w:eastAsia="Times New Roman" w:hAnsi="Times New Roman" w:cs="Times New Roman"/>
          <w:sz w:val="24"/>
          <w:szCs w:val="24"/>
          <w:lang w:eastAsia="pl-PL"/>
        </w:rPr>
        <w:t xml:space="preserve"> oraz </w:t>
      </w:r>
      <w:r>
        <w:rPr>
          <w:rFonts w:ascii="Times New Roman" w:hAnsi="Times New Roman" w:cs="Times New Roman"/>
          <w:sz w:val="24"/>
          <w:szCs w:val="24"/>
        </w:rPr>
        <w:t>postępowaniu w sprawach orzekania zakazu prowadzenia działalności gospodarczej</w:t>
      </w:r>
      <w:r>
        <w:rPr>
          <w:rFonts w:ascii="Times New Roman" w:eastAsia="Times New Roman" w:hAnsi="Times New Roman" w:cs="Times New Roman"/>
          <w:sz w:val="24"/>
          <w:szCs w:val="24"/>
          <w:lang w:eastAsia="pl-PL"/>
        </w:rPr>
        <w:t>. Koniecznym jest zapoznanie aplikantów również z takimi zagadnieniami jak:</w:t>
      </w:r>
    </w:p>
    <w:p w14:paraId="6781BCFD" w14:textId="496F2CE5" w:rsidR="005303B9" w:rsidRDefault="005303B9" w:rsidP="00DF2C16">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 </w:t>
      </w:r>
      <w:r>
        <w:rPr>
          <w:rFonts w:ascii="Times New Roman" w:hAnsi="Times New Roman" w:cs="Times New Roman"/>
          <w:sz w:val="24"/>
          <w:szCs w:val="24"/>
        </w:rPr>
        <w:t xml:space="preserve">status prokuratora jako uczestnika postępowania cywilnego (art. 7 oraz 55 - 60 k.p.c.); </w:t>
      </w:r>
    </w:p>
    <w:p w14:paraId="773C1152" w14:textId="77777777" w:rsidR="005303B9" w:rsidRDefault="005303B9" w:rsidP="005303B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charakter sankcji w postaci pozbawienia prawa prowadzenia działalności gospodarczej,</w:t>
      </w:r>
    </w:p>
    <w:p w14:paraId="567167B4" w14:textId="0C860201" w:rsidR="005303B9" w:rsidRDefault="005303B9" w:rsidP="005303B9">
      <w:pPr>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Omawiając zagadnienia związane ze statusem prokuratora jako uczestnika postępowania cywilnego należy przybliżyć aplikantom zasady oraz wyjątki dotyczące żądania wszczęcia przez prokuratora postępowania cywilnego oraz przyłączania się do już toczącego się postępowania (art. 7 k.p.c.). Należy także zwrócić uwagę na cele sankcji w postaci pozbawienia prawa prowadzenia działalności gospodarczej z punktu widzenia bezpieczeństwa obrotu. </w:t>
      </w:r>
    </w:p>
    <w:p w14:paraId="57A45A67" w14:textId="77777777" w:rsidR="005303B9" w:rsidRDefault="005303B9" w:rsidP="005303B9">
      <w:pPr>
        <w:spacing w:before="120" w:after="120" w:line="360" w:lineRule="auto"/>
        <w:ind w:firstLine="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Zwracać należy uwagę nie tylko na merytoryczną i formalną poprawność projektów decyzji procesowych i pism sporządzanych przez aplikantów, ale też na rodzaj użytej argumentacji, logikę i poprawność językową. Chodzi bowiem nie tylko o wykształcenie umiejętności właściwej oceny prawnej, ale też obrony własnego stanowiska w sprawie oraz zastosowania prawidłowej argumentacji.</w:t>
      </w:r>
    </w:p>
    <w:p w14:paraId="742B7F16" w14:textId="77777777" w:rsidR="005303B9" w:rsidRDefault="005303B9" w:rsidP="005303B9">
      <w:pPr>
        <w:suppressAutoHyphens/>
        <w:spacing w:before="120" w:after="120"/>
        <w:ind w:firstLine="708"/>
        <w:jc w:val="both"/>
        <w:rPr>
          <w:rFonts w:ascii="Times New Roman" w:eastAsia="Times New Roman" w:hAnsi="Times New Roman" w:cs="Times New Roman"/>
          <w:sz w:val="24"/>
          <w:szCs w:val="24"/>
          <w:lang w:eastAsia="zh-CN"/>
        </w:rPr>
      </w:pPr>
    </w:p>
    <w:p w14:paraId="43B756FE" w14:textId="77777777" w:rsidR="005303B9" w:rsidRDefault="005303B9" w:rsidP="005303B9">
      <w:pPr>
        <w:suppressAutoHyphens/>
        <w:spacing w:before="120" w:after="120"/>
        <w:ind w:left="4395" w:firstLine="708"/>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Kierownik</w:t>
      </w:r>
    </w:p>
    <w:p w14:paraId="6B912C9B" w14:textId="77777777" w:rsidR="005303B9" w:rsidRDefault="005303B9" w:rsidP="005303B9">
      <w:pPr>
        <w:suppressAutoHyphens/>
        <w:spacing w:before="120" w:after="120"/>
        <w:ind w:left="4395" w:firstLine="708"/>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Działu Dydaktycznego OAP</w:t>
      </w:r>
    </w:p>
    <w:p w14:paraId="3B692A73" w14:textId="77777777" w:rsidR="005303B9" w:rsidRDefault="005303B9" w:rsidP="005303B9">
      <w:pPr>
        <w:suppressAutoHyphens/>
        <w:spacing w:before="120" w:after="120"/>
        <w:ind w:left="4395"/>
        <w:jc w:val="center"/>
        <w:rPr>
          <w:rFonts w:ascii="Times New Roman" w:eastAsia="Times New Roman" w:hAnsi="Times New Roman" w:cs="Times New Roman"/>
          <w:b/>
          <w:sz w:val="24"/>
          <w:szCs w:val="24"/>
          <w:lang w:eastAsia="zh-CN"/>
        </w:rPr>
      </w:pPr>
    </w:p>
    <w:p w14:paraId="4C8E463C" w14:textId="77777777" w:rsidR="005303B9" w:rsidRDefault="005303B9" w:rsidP="005303B9">
      <w:pPr>
        <w:suppressAutoHyphens/>
        <w:spacing w:before="120" w:after="120"/>
        <w:ind w:left="4395" w:firstLine="708"/>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Marta Zin</w:t>
      </w:r>
    </w:p>
    <w:p w14:paraId="09293814" w14:textId="77777777" w:rsidR="005303B9" w:rsidRDefault="005303B9" w:rsidP="005303B9">
      <w:pPr>
        <w:suppressAutoHyphens/>
        <w:spacing w:before="120" w:after="120"/>
        <w:ind w:left="4395" w:firstLine="708"/>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prokurator</w:t>
      </w:r>
    </w:p>
    <w:p w14:paraId="291E3C82" w14:textId="77777777" w:rsidR="005303B9" w:rsidRDefault="005303B9" w:rsidP="005A009D">
      <w:pPr>
        <w:spacing w:after="0" w:line="360" w:lineRule="auto"/>
        <w:jc w:val="both"/>
        <w:rPr>
          <w:rFonts w:ascii="Times New Roman" w:eastAsia="Times New Roman" w:hAnsi="Times New Roman"/>
          <w:sz w:val="24"/>
          <w:szCs w:val="24"/>
        </w:rPr>
      </w:pPr>
    </w:p>
    <w:p w14:paraId="1DC3CAF5" w14:textId="77777777" w:rsidR="00570E97" w:rsidRDefault="00570E97" w:rsidP="00BF57A5">
      <w:pPr>
        <w:suppressAutoHyphens/>
        <w:spacing w:after="0" w:line="240" w:lineRule="auto"/>
        <w:ind w:left="4395" w:firstLine="708"/>
        <w:jc w:val="center"/>
        <w:rPr>
          <w:rFonts w:ascii="Times New Roman" w:hAnsi="Times New Roman"/>
          <w:b/>
          <w:bCs/>
          <w:sz w:val="24"/>
          <w:szCs w:val="24"/>
        </w:rPr>
      </w:pPr>
    </w:p>
    <w:p w14:paraId="728ABDC6" w14:textId="77777777" w:rsidR="00570E97" w:rsidRDefault="00570E97" w:rsidP="00BF57A5">
      <w:pPr>
        <w:suppressAutoHyphens/>
        <w:spacing w:after="0" w:line="240" w:lineRule="auto"/>
        <w:ind w:left="4395" w:firstLine="708"/>
        <w:jc w:val="center"/>
        <w:rPr>
          <w:rFonts w:ascii="Times New Roman" w:eastAsia="Times New Roman" w:hAnsi="Times New Roman" w:cs="Times New Roman"/>
          <w:sz w:val="24"/>
          <w:szCs w:val="24"/>
          <w:lang w:eastAsia="zh-CN"/>
        </w:rPr>
      </w:pPr>
    </w:p>
    <w:p w14:paraId="5F21793C" w14:textId="77777777" w:rsidR="00B847AD" w:rsidRDefault="00B847AD"/>
    <w:sectPr w:rsidR="00B847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14F07"/>
    <w:multiLevelType w:val="hybridMultilevel"/>
    <w:tmpl w:val="D4BA72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32E95140"/>
    <w:multiLevelType w:val="hybridMultilevel"/>
    <w:tmpl w:val="B6569054"/>
    <w:lvl w:ilvl="0" w:tplc="220463BC">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78B3E3B"/>
    <w:multiLevelType w:val="hybridMultilevel"/>
    <w:tmpl w:val="17F69A38"/>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78C318D8"/>
    <w:multiLevelType w:val="hybridMultilevel"/>
    <w:tmpl w:val="7B6A2C28"/>
    <w:lvl w:ilvl="0" w:tplc="0350634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335"/>
    <w:rsid w:val="00346335"/>
    <w:rsid w:val="005303B9"/>
    <w:rsid w:val="00570E97"/>
    <w:rsid w:val="005A009D"/>
    <w:rsid w:val="00B847AD"/>
    <w:rsid w:val="00BB0A93"/>
    <w:rsid w:val="00BF57A5"/>
    <w:rsid w:val="00DF2C16"/>
    <w:rsid w:val="00E017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57A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03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57A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0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860550">
      <w:bodyDiv w:val="1"/>
      <w:marLeft w:val="0"/>
      <w:marRight w:val="0"/>
      <w:marTop w:val="0"/>
      <w:marBottom w:val="0"/>
      <w:divBdr>
        <w:top w:val="none" w:sz="0" w:space="0" w:color="auto"/>
        <w:left w:val="none" w:sz="0" w:space="0" w:color="auto"/>
        <w:bottom w:val="none" w:sz="0" w:space="0" w:color="auto"/>
        <w:right w:val="none" w:sz="0" w:space="0" w:color="auto"/>
      </w:divBdr>
    </w:div>
    <w:div w:id="202343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784</Words>
  <Characters>4709</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Podsiadło</dc:creator>
  <cp:lastModifiedBy>Małgorzata Daliniewska</cp:lastModifiedBy>
  <cp:revision>2</cp:revision>
  <dcterms:created xsi:type="dcterms:W3CDTF">2022-09-09T08:09:00Z</dcterms:created>
  <dcterms:modified xsi:type="dcterms:W3CDTF">2022-09-09T08:09:00Z</dcterms:modified>
</cp:coreProperties>
</file>