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98" w:rsidRPr="000F484C" w:rsidRDefault="00D92F98" w:rsidP="00D92F98">
      <w:pPr>
        <w:tabs>
          <w:tab w:val="left" w:pos="3402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0F484C">
        <w:rPr>
          <w:rFonts w:eastAsia="Calibri"/>
          <w:sz w:val="22"/>
          <w:szCs w:val="22"/>
          <w:lang w:eastAsia="en-US"/>
        </w:rPr>
        <w:t xml:space="preserve">Kraków, dnia </w:t>
      </w:r>
      <w:r w:rsidR="00811F88" w:rsidRPr="000F484C">
        <w:rPr>
          <w:rFonts w:eastAsia="Calibri"/>
          <w:sz w:val="22"/>
          <w:szCs w:val="22"/>
          <w:lang w:eastAsia="en-US"/>
        </w:rPr>
        <w:t>30 października</w:t>
      </w:r>
      <w:r w:rsidRPr="000F484C">
        <w:rPr>
          <w:rFonts w:eastAsia="Calibri"/>
          <w:sz w:val="22"/>
          <w:szCs w:val="22"/>
          <w:lang w:eastAsia="en-US"/>
        </w:rPr>
        <w:t xml:space="preserve"> 2024 r.</w:t>
      </w:r>
    </w:p>
    <w:p w:rsidR="00D92F98" w:rsidRPr="000F484C" w:rsidRDefault="00D92F98" w:rsidP="00D92F98">
      <w:pPr>
        <w:spacing w:line="360" w:lineRule="auto"/>
        <w:ind w:firstLine="426"/>
        <w:rPr>
          <w:rFonts w:eastAsia="Calibri"/>
          <w:sz w:val="22"/>
          <w:szCs w:val="22"/>
          <w:lang w:eastAsia="en-US"/>
        </w:rPr>
      </w:pPr>
      <w:bookmarkStart w:id="1" w:name="ezdSprawaZnak"/>
      <w:r w:rsidRPr="000F484C">
        <w:rPr>
          <w:rFonts w:eastAsia="Calibri"/>
          <w:sz w:val="22"/>
          <w:szCs w:val="22"/>
          <w:lang w:eastAsia="en-US"/>
        </w:rPr>
        <w:t>OAP-II.420.2.</w:t>
      </w:r>
      <w:r w:rsidR="00811F88" w:rsidRPr="000F484C">
        <w:rPr>
          <w:rFonts w:eastAsia="Calibri"/>
          <w:sz w:val="22"/>
          <w:szCs w:val="22"/>
          <w:lang w:eastAsia="en-US"/>
        </w:rPr>
        <w:t>2</w:t>
      </w:r>
      <w:r w:rsidRPr="000F484C">
        <w:rPr>
          <w:rFonts w:eastAsia="Calibri"/>
          <w:sz w:val="22"/>
          <w:szCs w:val="22"/>
          <w:lang w:eastAsia="en-US"/>
        </w:rPr>
        <w:t>.202</w:t>
      </w:r>
      <w:bookmarkEnd w:id="1"/>
      <w:r w:rsidR="00811F88" w:rsidRPr="000F484C">
        <w:rPr>
          <w:rFonts w:eastAsia="Calibri"/>
          <w:sz w:val="22"/>
          <w:szCs w:val="22"/>
          <w:lang w:eastAsia="en-US"/>
        </w:rPr>
        <w:t>4</w:t>
      </w:r>
    </w:p>
    <w:p w:rsidR="00D92F98" w:rsidRPr="000F484C" w:rsidRDefault="00D92F98" w:rsidP="00D92F98">
      <w:pPr>
        <w:spacing w:line="360" w:lineRule="auto"/>
        <w:jc w:val="both"/>
        <w:rPr>
          <w:sz w:val="22"/>
          <w:szCs w:val="22"/>
        </w:rPr>
      </w:pPr>
    </w:p>
    <w:p w:rsidR="00D92F98" w:rsidRPr="000F484C" w:rsidRDefault="00D92F98" w:rsidP="00D92F98">
      <w:pPr>
        <w:spacing w:line="360" w:lineRule="auto"/>
        <w:jc w:val="both"/>
        <w:rPr>
          <w:szCs w:val="26"/>
        </w:rPr>
      </w:pPr>
    </w:p>
    <w:p w:rsidR="00D92F98" w:rsidRPr="000F484C" w:rsidRDefault="00D92F98" w:rsidP="00D92F98">
      <w:pPr>
        <w:spacing w:after="120" w:line="276" w:lineRule="auto"/>
        <w:rPr>
          <w:b/>
          <w:sz w:val="22"/>
          <w:szCs w:val="22"/>
        </w:rPr>
      </w:pPr>
      <w:r w:rsidRPr="000F484C">
        <w:rPr>
          <w:sz w:val="22"/>
          <w:szCs w:val="22"/>
        </w:rPr>
        <w:t xml:space="preserve">                                                                                      </w:t>
      </w:r>
      <w:r w:rsidRPr="000F484C">
        <w:rPr>
          <w:b/>
          <w:sz w:val="22"/>
          <w:szCs w:val="22"/>
        </w:rPr>
        <w:t>Patroni Koordynatorzy</w:t>
      </w:r>
    </w:p>
    <w:p w:rsidR="00D92F98" w:rsidRPr="000F484C" w:rsidRDefault="00D92F98" w:rsidP="00D92F98">
      <w:pPr>
        <w:spacing w:after="120" w:line="276" w:lineRule="auto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D92F98" w:rsidRPr="000F484C" w:rsidRDefault="00D92F98" w:rsidP="00D92F98">
      <w:pPr>
        <w:spacing w:after="120" w:line="276" w:lineRule="auto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D92F98" w:rsidRPr="000F484C" w:rsidRDefault="00D92F98" w:rsidP="00D92F98">
      <w:pPr>
        <w:spacing w:after="120" w:line="276" w:lineRule="auto"/>
        <w:rPr>
          <w:sz w:val="22"/>
          <w:szCs w:val="22"/>
        </w:rPr>
      </w:pPr>
      <w:r w:rsidRPr="000F484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D92F98" w:rsidRPr="000F484C" w:rsidRDefault="00D92F98" w:rsidP="00D92F98">
      <w:pPr>
        <w:spacing w:after="120" w:line="276" w:lineRule="auto"/>
        <w:rPr>
          <w:b/>
          <w:i/>
          <w:sz w:val="22"/>
          <w:szCs w:val="22"/>
        </w:rPr>
      </w:pPr>
      <w:r w:rsidRPr="000F484C">
        <w:rPr>
          <w:b/>
          <w:i/>
          <w:sz w:val="22"/>
          <w:szCs w:val="22"/>
        </w:rPr>
        <w:t>Dotyczy:  praktyk aplikantów aplikacji prokuratorskiej XI</w:t>
      </w:r>
      <w:r w:rsidR="00811F88" w:rsidRPr="000F484C">
        <w:rPr>
          <w:b/>
          <w:i/>
          <w:sz w:val="22"/>
          <w:szCs w:val="22"/>
        </w:rPr>
        <w:t>V</w:t>
      </w:r>
      <w:r w:rsidRPr="000F484C">
        <w:rPr>
          <w:b/>
          <w:i/>
          <w:sz w:val="22"/>
          <w:szCs w:val="22"/>
        </w:rPr>
        <w:t>. rocznika po 2</w:t>
      </w:r>
      <w:r w:rsidR="00905189" w:rsidRPr="000F484C">
        <w:rPr>
          <w:b/>
          <w:i/>
          <w:sz w:val="22"/>
          <w:szCs w:val="22"/>
        </w:rPr>
        <w:t>4</w:t>
      </w:r>
      <w:r w:rsidRPr="000F484C">
        <w:rPr>
          <w:b/>
          <w:i/>
          <w:sz w:val="22"/>
          <w:szCs w:val="22"/>
        </w:rPr>
        <w:t>. zjeździe</w:t>
      </w:r>
    </w:p>
    <w:p w:rsidR="00D92F98" w:rsidRPr="000F484C" w:rsidRDefault="00D92F98" w:rsidP="00D92F98">
      <w:pPr>
        <w:spacing w:after="120" w:line="276" w:lineRule="auto"/>
        <w:rPr>
          <w:b/>
          <w:i/>
          <w:sz w:val="22"/>
          <w:szCs w:val="22"/>
        </w:rPr>
      </w:pP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W oparciu o § 1 </w:t>
      </w:r>
      <w:r w:rsidR="006C09F8" w:rsidRPr="000F484C">
        <w:rPr>
          <w:sz w:val="22"/>
          <w:szCs w:val="22"/>
        </w:rPr>
        <w:t xml:space="preserve">ust. </w:t>
      </w:r>
      <w:r w:rsidRPr="000F484C">
        <w:rPr>
          <w:sz w:val="22"/>
          <w:szCs w:val="22"/>
        </w:rPr>
        <w:t xml:space="preserve">2 zarządzenia Dyrektora Krajowej Szkoły Sądownictwa </w:t>
      </w:r>
      <w:r w:rsidRPr="000F484C">
        <w:rPr>
          <w:sz w:val="22"/>
          <w:szCs w:val="22"/>
        </w:rPr>
        <w:br/>
        <w:t xml:space="preserve">i  Prokuratury w Krakowie Nr 539/2021 z dnia 27 października 2021 roku w sprawie szczegółowych zasad odbywania praktyki przez aplikantów aplikacji sędziowskiej i prokuratorskiej, uprzejmie przedstawiam szczegółowy zakres tematyczny, który powinien być przedmiotem praktyk aplikantów aplikacji prokuratorskiej odbywanych w dniach </w:t>
      </w:r>
      <w:r w:rsidRPr="000F484C">
        <w:rPr>
          <w:b/>
          <w:sz w:val="22"/>
          <w:szCs w:val="22"/>
        </w:rPr>
        <w:t xml:space="preserve">od </w:t>
      </w:r>
      <w:r w:rsidR="00E80A49" w:rsidRPr="000F484C">
        <w:rPr>
          <w:b/>
          <w:sz w:val="22"/>
          <w:szCs w:val="22"/>
        </w:rPr>
        <w:t>17</w:t>
      </w:r>
      <w:r w:rsidR="00EA10F6" w:rsidRPr="000F484C">
        <w:rPr>
          <w:b/>
          <w:sz w:val="22"/>
          <w:szCs w:val="22"/>
        </w:rPr>
        <w:t xml:space="preserve"> do </w:t>
      </w:r>
      <w:r w:rsidR="00E80A49" w:rsidRPr="000F484C">
        <w:rPr>
          <w:b/>
          <w:sz w:val="22"/>
          <w:szCs w:val="22"/>
        </w:rPr>
        <w:t>28 lutego</w:t>
      </w:r>
      <w:r w:rsidRPr="000F484C">
        <w:rPr>
          <w:b/>
          <w:sz w:val="22"/>
          <w:szCs w:val="22"/>
        </w:rPr>
        <w:t xml:space="preserve"> 202</w:t>
      </w:r>
      <w:r w:rsidR="00E80A49" w:rsidRPr="000F484C">
        <w:rPr>
          <w:b/>
          <w:sz w:val="22"/>
          <w:szCs w:val="22"/>
        </w:rPr>
        <w:t>5</w:t>
      </w:r>
      <w:r w:rsidRPr="000F484C">
        <w:rPr>
          <w:b/>
          <w:sz w:val="22"/>
          <w:szCs w:val="22"/>
        </w:rPr>
        <w:t xml:space="preserve"> roku w prokuraturach okręgowych u prokuratorów wykonujących zadania z zakresu prawa cywilnego</w:t>
      </w:r>
      <w:r w:rsidR="00A97316" w:rsidRPr="000F484C">
        <w:rPr>
          <w:b/>
          <w:sz w:val="22"/>
          <w:szCs w:val="22"/>
        </w:rPr>
        <w:t xml:space="preserve"> (</w:t>
      </w:r>
      <w:r w:rsidR="00E80A49" w:rsidRPr="000F484C">
        <w:rPr>
          <w:b/>
          <w:sz w:val="22"/>
          <w:szCs w:val="22"/>
        </w:rPr>
        <w:t>2</w:t>
      </w:r>
      <w:r w:rsidR="00A97316" w:rsidRPr="000F484C">
        <w:rPr>
          <w:b/>
          <w:sz w:val="22"/>
          <w:szCs w:val="22"/>
        </w:rPr>
        <w:t xml:space="preserve"> tygodnie), od </w:t>
      </w:r>
      <w:r w:rsidR="00E80A49" w:rsidRPr="000F484C">
        <w:rPr>
          <w:b/>
          <w:sz w:val="22"/>
          <w:szCs w:val="22"/>
        </w:rPr>
        <w:t>3 do 7 marca</w:t>
      </w:r>
      <w:r w:rsidR="00A97316" w:rsidRPr="000F484C">
        <w:rPr>
          <w:b/>
          <w:sz w:val="22"/>
          <w:szCs w:val="22"/>
        </w:rPr>
        <w:t xml:space="preserve"> 202</w:t>
      </w:r>
      <w:r w:rsidR="00E80A49" w:rsidRPr="000F484C">
        <w:rPr>
          <w:b/>
          <w:sz w:val="22"/>
          <w:szCs w:val="22"/>
        </w:rPr>
        <w:t>5</w:t>
      </w:r>
      <w:r w:rsidR="00A97316" w:rsidRPr="000F484C">
        <w:rPr>
          <w:b/>
          <w:sz w:val="22"/>
          <w:szCs w:val="22"/>
        </w:rPr>
        <w:t xml:space="preserve"> r. w sądach okręgowych wydziałach cywilnych odwoławczych (1 tydzień)</w:t>
      </w:r>
      <w:r w:rsidRPr="000F484C">
        <w:rPr>
          <w:b/>
          <w:sz w:val="22"/>
          <w:szCs w:val="22"/>
        </w:rPr>
        <w:t xml:space="preserve"> i od </w:t>
      </w:r>
      <w:r w:rsidR="00D72840" w:rsidRPr="000F484C">
        <w:rPr>
          <w:b/>
          <w:sz w:val="22"/>
          <w:szCs w:val="22"/>
        </w:rPr>
        <w:t>10 do 14 marca</w:t>
      </w:r>
      <w:r w:rsidRPr="000F484C">
        <w:rPr>
          <w:b/>
          <w:sz w:val="22"/>
          <w:szCs w:val="22"/>
        </w:rPr>
        <w:t xml:space="preserve"> 202</w:t>
      </w:r>
      <w:r w:rsidR="00D72840" w:rsidRPr="000F484C">
        <w:rPr>
          <w:b/>
          <w:sz w:val="22"/>
          <w:szCs w:val="22"/>
        </w:rPr>
        <w:t>5</w:t>
      </w:r>
      <w:r w:rsidRPr="000F484C">
        <w:rPr>
          <w:b/>
          <w:sz w:val="22"/>
          <w:szCs w:val="22"/>
        </w:rPr>
        <w:t xml:space="preserve"> roku w </w:t>
      </w:r>
      <w:r w:rsidR="00A97316" w:rsidRPr="000F484C">
        <w:rPr>
          <w:b/>
          <w:sz w:val="22"/>
          <w:szCs w:val="22"/>
        </w:rPr>
        <w:t>sądach rejonowych wydziałach cywilnych i nieletnich</w:t>
      </w:r>
      <w:r w:rsidR="00811F88" w:rsidRPr="000F484C">
        <w:rPr>
          <w:b/>
          <w:sz w:val="22"/>
          <w:szCs w:val="22"/>
        </w:rPr>
        <w:t xml:space="preserve"> (1 tydzień)</w:t>
      </w:r>
      <w:r w:rsidRPr="000F484C">
        <w:rPr>
          <w:b/>
          <w:sz w:val="22"/>
          <w:szCs w:val="22"/>
        </w:rPr>
        <w:t>.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>Celem praktyki w prokuraturach okręgowych (u prokuratorów wykonujący zadania z zakresu prawa cywilnego) jest utrwalenie</w:t>
      </w:r>
      <w:r w:rsidR="00A97316" w:rsidRPr="000F484C">
        <w:rPr>
          <w:sz w:val="22"/>
          <w:szCs w:val="22"/>
        </w:rPr>
        <w:t xml:space="preserve"> wiedzy dotyczącej udziału prokuratora w postępowaniu cywilnym wszczętym z inicjatywy innych podmiotów, pozycji prokuratora w sprawie cywilnej, a także sporządzania przez prokuratora środków zaskarżenia. Aplikanci winni zapoznać się z aktami spraw, w których wywiedziono tego rodzaju środki, jak również sporządzać projekty środków odwoławczych</w:t>
      </w:r>
      <w:r w:rsidRPr="000F484C">
        <w:rPr>
          <w:sz w:val="22"/>
          <w:szCs w:val="22"/>
        </w:rPr>
        <w:t>.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t>Patroni praktyk winni zadbać, aby aplikanci:</w:t>
      </w:r>
    </w:p>
    <w:p w:rsidR="00D92F98" w:rsidRPr="000F484C" w:rsidRDefault="00D92F98" w:rsidP="00D92F98">
      <w:pPr>
        <w:spacing w:after="120" w:line="276" w:lineRule="auto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- </w:t>
      </w:r>
      <w:r w:rsidR="00EF5E0F" w:rsidRPr="000F484C">
        <w:rPr>
          <w:sz w:val="22"/>
          <w:szCs w:val="22"/>
        </w:rPr>
        <w:t xml:space="preserve">przeanalizowali </w:t>
      </w:r>
      <w:r w:rsidRPr="000F484C">
        <w:rPr>
          <w:sz w:val="22"/>
          <w:szCs w:val="22"/>
        </w:rPr>
        <w:t xml:space="preserve">co najmniej </w:t>
      </w:r>
      <w:r w:rsidR="001C5BD4" w:rsidRPr="000F484C">
        <w:rPr>
          <w:sz w:val="22"/>
          <w:szCs w:val="22"/>
        </w:rPr>
        <w:t>6</w:t>
      </w:r>
      <w:r w:rsidR="00EF5E0F" w:rsidRPr="000F484C">
        <w:rPr>
          <w:sz w:val="22"/>
          <w:szCs w:val="22"/>
        </w:rPr>
        <w:t xml:space="preserve"> spraw cywilnych dotyczących różnych zagadnień prawnych </w:t>
      </w:r>
      <w:r w:rsidR="00EF5E0F" w:rsidRPr="000F484C">
        <w:rPr>
          <w:sz w:val="22"/>
          <w:szCs w:val="22"/>
        </w:rPr>
        <w:br/>
        <w:t>i sporządzili w nich</w:t>
      </w:r>
      <w:r w:rsidRPr="000F484C">
        <w:rPr>
          <w:sz w:val="22"/>
          <w:szCs w:val="22"/>
        </w:rPr>
        <w:t xml:space="preserve"> projekt</w:t>
      </w:r>
      <w:r w:rsidR="00EF5E0F" w:rsidRPr="000F484C">
        <w:rPr>
          <w:sz w:val="22"/>
          <w:szCs w:val="22"/>
        </w:rPr>
        <w:t>y</w:t>
      </w:r>
      <w:r w:rsidRPr="000F484C">
        <w:rPr>
          <w:sz w:val="22"/>
          <w:szCs w:val="22"/>
        </w:rPr>
        <w:t xml:space="preserve"> </w:t>
      </w:r>
      <w:r w:rsidR="00EF5E0F" w:rsidRPr="000F484C">
        <w:rPr>
          <w:sz w:val="22"/>
          <w:szCs w:val="22"/>
        </w:rPr>
        <w:t xml:space="preserve">apelacji </w:t>
      </w:r>
    </w:p>
    <w:p w:rsidR="00D92F98" w:rsidRPr="000F484C" w:rsidRDefault="00D92F98" w:rsidP="00D92F98">
      <w:pPr>
        <w:spacing w:after="120" w:line="276" w:lineRule="auto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- sporządzili co najmniej </w:t>
      </w:r>
      <w:r w:rsidR="001C5BD4" w:rsidRPr="000F484C">
        <w:rPr>
          <w:sz w:val="22"/>
          <w:szCs w:val="22"/>
        </w:rPr>
        <w:t>2</w:t>
      </w:r>
      <w:r w:rsidR="00EF5E0F" w:rsidRPr="000F484C">
        <w:rPr>
          <w:sz w:val="22"/>
          <w:szCs w:val="22"/>
        </w:rPr>
        <w:t xml:space="preserve"> projektów</w:t>
      </w:r>
      <w:r w:rsidRPr="000F484C">
        <w:rPr>
          <w:sz w:val="22"/>
          <w:szCs w:val="22"/>
        </w:rPr>
        <w:t xml:space="preserve"> </w:t>
      </w:r>
      <w:r w:rsidR="00EF5E0F" w:rsidRPr="000F484C">
        <w:rPr>
          <w:sz w:val="22"/>
          <w:szCs w:val="22"/>
        </w:rPr>
        <w:t>skarg o wznowienie postępowania w sprawach cywilnych</w:t>
      </w:r>
    </w:p>
    <w:p w:rsidR="00EF5E0F" w:rsidRPr="000F484C" w:rsidRDefault="00D92F98" w:rsidP="00EF5E0F">
      <w:pPr>
        <w:spacing w:after="120" w:line="276" w:lineRule="auto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- </w:t>
      </w:r>
      <w:r w:rsidR="00EF5E0F" w:rsidRPr="000F484C">
        <w:rPr>
          <w:sz w:val="22"/>
          <w:szCs w:val="22"/>
        </w:rPr>
        <w:t xml:space="preserve">sporządzili co najmniej </w:t>
      </w:r>
      <w:r w:rsidR="001C5BD4" w:rsidRPr="000F484C">
        <w:rPr>
          <w:sz w:val="22"/>
          <w:szCs w:val="22"/>
        </w:rPr>
        <w:t>2</w:t>
      </w:r>
      <w:r w:rsidR="00EF5E0F" w:rsidRPr="000F484C">
        <w:rPr>
          <w:sz w:val="22"/>
          <w:szCs w:val="22"/>
        </w:rPr>
        <w:t xml:space="preserve"> projektów skarg kasacyjnych w sprawach cywilnych </w:t>
      </w:r>
    </w:p>
    <w:p w:rsidR="00D92F98" w:rsidRPr="000F484C" w:rsidRDefault="00EF5E0F" w:rsidP="00EF5E0F">
      <w:pPr>
        <w:spacing w:after="120" w:line="276" w:lineRule="auto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- sporządzili co najmniej </w:t>
      </w:r>
      <w:r w:rsidR="001C5BD4" w:rsidRPr="000F484C">
        <w:rPr>
          <w:sz w:val="22"/>
          <w:szCs w:val="22"/>
        </w:rPr>
        <w:t>2</w:t>
      </w:r>
      <w:r w:rsidRPr="000F484C">
        <w:rPr>
          <w:sz w:val="22"/>
          <w:szCs w:val="22"/>
        </w:rPr>
        <w:t xml:space="preserve"> projektów odpowiedzi do zainteresowanego o braku przesłanek formalnych i materialnych do wywiedzenia wyżej wymienionych środków prawnych, bądź o braku podstaw prawnych do zgłoszenia przez prokuratora udziału w postepowaniu toczącym się przed sądem, wszczętym przez osoby uprawnione</w:t>
      </w:r>
    </w:p>
    <w:p w:rsidR="00D92F98" w:rsidRPr="000F484C" w:rsidRDefault="00D92F98" w:rsidP="00D92F98">
      <w:pPr>
        <w:spacing w:after="120" w:line="276" w:lineRule="auto"/>
        <w:ind w:firstLine="708"/>
        <w:jc w:val="both"/>
      </w:pPr>
      <w:r w:rsidRPr="000F484C">
        <w:rPr>
          <w:sz w:val="22"/>
          <w:szCs w:val="22"/>
        </w:rPr>
        <w:t>Celem praktyki w sądach okręgowych – wydziałach cywilnych</w:t>
      </w:r>
      <w:r w:rsidR="00EF5E0F" w:rsidRPr="000F484C">
        <w:rPr>
          <w:sz w:val="22"/>
          <w:szCs w:val="22"/>
        </w:rPr>
        <w:t xml:space="preserve"> odwoławczych</w:t>
      </w:r>
      <w:r w:rsidRPr="000F484C">
        <w:rPr>
          <w:sz w:val="22"/>
          <w:szCs w:val="22"/>
        </w:rPr>
        <w:t xml:space="preserve"> </w:t>
      </w:r>
      <w:r w:rsidR="00EF5E0F" w:rsidRPr="000F484C">
        <w:rPr>
          <w:sz w:val="22"/>
          <w:szCs w:val="22"/>
        </w:rPr>
        <w:t xml:space="preserve">jest zaznajomienie z metodyką pracy sędziego w wydziale odwoławczym, a także utrwalenie wiedzy dotyczącej granic zaskarżenia, konstrukcji zarzutów apelacyjnych, postępowania </w:t>
      </w:r>
      <w:proofErr w:type="spellStart"/>
      <w:r w:rsidR="00EF5E0F" w:rsidRPr="000F484C">
        <w:rPr>
          <w:sz w:val="22"/>
          <w:szCs w:val="22"/>
        </w:rPr>
        <w:t>międzyinstancyjnego</w:t>
      </w:r>
      <w:proofErr w:type="spellEnd"/>
      <w:r w:rsidR="00EF5E0F" w:rsidRPr="000F484C">
        <w:rPr>
          <w:sz w:val="22"/>
          <w:szCs w:val="22"/>
        </w:rPr>
        <w:t>, uzupełniania braków formalnych oraz fiskalnych środków odwoławczych, odrzucania środka zaskarżenia, możliwości działania sądu odwoławczego z urzędu, nieważności postępowania</w:t>
      </w:r>
      <w:r w:rsidRPr="000F484C">
        <w:t xml:space="preserve">. </w:t>
      </w:r>
    </w:p>
    <w:p w:rsidR="00317391" w:rsidRDefault="00317391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</w:p>
    <w:p w:rsidR="00317391" w:rsidRDefault="00317391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</w:p>
    <w:p w:rsidR="00317391" w:rsidRDefault="00317391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lastRenderedPageBreak/>
        <w:t>Patroni praktyk winni zadbać, aby aplikanci: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b/>
          <w:sz w:val="22"/>
          <w:szCs w:val="22"/>
        </w:rPr>
        <w:t xml:space="preserve">- </w:t>
      </w:r>
      <w:r w:rsidRPr="000F484C">
        <w:rPr>
          <w:sz w:val="22"/>
          <w:szCs w:val="22"/>
        </w:rPr>
        <w:t xml:space="preserve">wzięli udział w co najmniej 7 posiedzeniach sądu okręgowego dotyczących rozpatrywania </w:t>
      </w:r>
      <w:r w:rsidR="00EF5E0F" w:rsidRPr="000F484C">
        <w:rPr>
          <w:sz w:val="22"/>
          <w:szCs w:val="22"/>
        </w:rPr>
        <w:t>rozpoznawania środków zaskarżenia, w szczególności wniesionych przez prokuratora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>- sporządzili  projekty co najmniej 4</w:t>
      </w:r>
      <w:r w:rsidR="00EF5E0F" w:rsidRPr="000F484C">
        <w:rPr>
          <w:sz w:val="22"/>
          <w:szCs w:val="22"/>
        </w:rPr>
        <w:t xml:space="preserve"> wyroków wraz z uzasadnieniem, w sprawach </w:t>
      </w:r>
      <w:r w:rsidR="00053832" w:rsidRPr="000F484C">
        <w:rPr>
          <w:sz w:val="22"/>
          <w:szCs w:val="22"/>
        </w:rPr>
        <w:br/>
      </w:r>
      <w:r w:rsidR="00EF5E0F" w:rsidRPr="000F484C">
        <w:rPr>
          <w:sz w:val="22"/>
          <w:szCs w:val="22"/>
        </w:rPr>
        <w:t>w których wniesione zostały środki zaskarżenia</w:t>
      </w:r>
      <w:r w:rsidRPr="000F484C">
        <w:rPr>
          <w:sz w:val="22"/>
          <w:szCs w:val="22"/>
        </w:rPr>
        <w:t>,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- sporządzili projekty co najmniej 5 </w:t>
      </w:r>
      <w:r w:rsidR="00EF5E0F" w:rsidRPr="000F484C">
        <w:rPr>
          <w:sz w:val="22"/>
          <w:szCs w:val="22"/>
        </w:rPr>
        <w:t>postanowień</w:t>
      </w:r>
      <w:r w:rsidRPr="000F484C">
        <w:rPr>
          <w:sz w:val="22"/>
          <w:szCs w:val="22"/>
        </w:rPr>
        <w:t xml:space="preserve"> </w:t>
      </w:r>
      <w:r w:rsidR="00EF5E0F" w:rsidRPr="000F484C">
        <w:rPr>
          <w:sz w:val="22"/>
          <w:szCs w:val="22"/>
        </w:rPr>
        <w:t xml:space="preserve">wraz z uzasadnieniem, w sprawach </w:t>
      </w:r>
      <w:r w:rsidR="00053832" w:rsidRPr="000F484C">
        <w:rPr>
          <w:sz w:val="22"/>
          <w:szCs w:val="22"/>
        </w:rPr>
        <w:br/>
      </w:r>
      <w:r w:rsidR="00EF5E0F" w:rsidRPr="000F484C">
        <w:rPr>
          <w:sz w:val="22"/>
          <w:szCs w:val="22"/>
        </w:rPr>
        <w:t>w których wniesione zostały środki zaskarżenia.</w:t>
      </w:r>
    </w:p>
    <w:p w:rsidR="00EF5E0F" w:rsidRPr="000F484C" w:rsidRDefault="00EF5E0F" w:rsidP="00EF5E0F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 xml:space="preserve">Celem praktyki w sądach rejonowych – wydziałach rodzinnych i nieletnich jest zaznajomienie aplikantów z czynnościami i metodyką pracy sędziego rodzinnego w sprawach dotyczących nieletnich pod kątem ugruntowania wiedzy zdobytej podczas zjazdu. </w:t>
      </w:r>
    </w:p>
    <w:p w:rsidR="00EF5E0F" w:rsidRPr="000F484C" w:rsidRDefault="00EF5E0F" w:rsidP="00EF5E0F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t>Patroni praktyk winni zadbać, aby aplikanci:</w:t>
      </w:r>
    </w:p>
    <w:p w:rsidR="00053832" w:rsidRPr="000F484C" w:rsidRDefault="00053832" w:rsidP="00053832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b/>
          <w:sz w:val="22"/>
          <w:szCs w:val="22"/>
        </w:rPr>
        <w:t xml:space="preserve">- </w:t>
      </w:r>
      <w:r w:rsidRPr="000F484C">
        <w:rPr>
          <w:sz w:val="22"/>
          <w:szCs w:val="22"/>
        </w:rPr>
        <w:t>wzięli udział w co najmniej 7 rozprawach lub posiedzeniach sądu rejonowego podczas których zaplanowano czynność wysłuchania nieletniego</w:t>
      </w:r>
    </w:p>
    <w:p w:rsidR="00053832" w:rsidRPr="000F484C" w:rsidRDefault="00053832" w:rsidP="00053832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>- sporządzili  projekty co najmniej 5 orzeczeń wraz z uzasadnieniami, kończących postępowanie przed sądem w sprawach nieletnich,</w:t>
      </w:r>
    </w:p>
    <w:p w:rsidR="00EF5E0F" w:rsidRPr="000F484C" w:rsidRDefault="00EF5E0F" w:rsidP="00D92F98">
      <w:pPr>
        <w:spacing w:after="120" w:line="276" w:lineRule="auto"/>
        <w:ind w:firstLine="708"/>
        <w:jc w:val="both"/>
        <w:rPr>
          <w:sz w:val="22"/>
          <w:szCs w:val="22"/>
        </w:rPr>
      </w:pP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0F484C">
        <w:rPr>
          <w:b/>
          <w:sz w:val="22"/>
          <w:szCs w:val="22"/>
        </w:rPr>
        <w:t>Praktyka powinna przygotować do sprawdzianu.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  <w:r w:rsidRPr="000F484C">
        <w:rPr>
          <w:sz w:val="22"/>
          <w:szCs w:val="22"/>
        </w:rPr>
        <w:t>Przedmiotem sprawdzianu, który aplikanci będą pisać po odbyciu praktyk po 2</w:t>
      </w:r>
      <w:r w:rsidR="00FB4B13" w:rsidRPr="000F484C">
        <w:rPr>
          <w:sz w:val="22"/>
          <w:szCs w:val="22"/>
        </w:rPr>
        <w:t>4</w:t>
      </w:r>
      <w:r w:rsidRPr="000F484C">
        <w:rPr>
          <w:sz w:val="22"/>
          <w:szCs w:val="22"/>
        </w:rPr>
        <w:t xml:space="preserve">. zjeździe, tj. w dniu </w:t>
      </w:r>
      <w:r w:rsidR="00811F88" w:rsidRPr="000F484C">
        <w:rPr>
          <w:sz w:val="22"/>
          <w:szCs w:val="22"/>
        </w:rPr>
        <w:t>17 marca</w:t>
      </w:r>
      <w:r w:rsidRPr="000F484C">
        <w:rPr>
          <w:sz w:val="22"/>
          <w:szCs w:val="22"/>
        </w:rPr>
        <w:t xml:space="preserve"> 202</w:t>
      </w:r>
      <w:r w:rsidR="00811F88" w:rsidRPr="000F484C">
        <w:rPr>
          <w:sz w:val="22"/>
          <w:szCs w:val="22"/>
        </w:rPr>
        <w:t>5</w:t>
      </w:r>
      <w:r w:rsidRPr="000F484C">
        <w:rPr>
          <w:sz w:val="22"/>
          <w:szCs w:val="22"/>
        </w:rPr>
        <w:t xml:space="preserve"> r., będzie sporządzenie projektu </w:t>
      </w:r>
      <w:r w:rsidR="00053832" w:rsidRPr="000F484C">
        <w:rPr>
          <w:sz w:val="22"/>
          <w:szCs w:val="22"/>
        </w:rPr>
        <w:t>apelacji lub skargi o wznowienie postępowania w jednym z typów spraw będących przedmiotem zjazdów bloku cywilnego</w:t>
      </w:r>
      <w:r w:rsidRPr="000F484C">
        <w:rPr>
          <w:sz w:val="22"/>
          <w:szCs w:val="22"/>
        </w:rPr>
        <w:t xml:space="preserve">. Dlatego ważnym jest, aby aplikanci podczas praktyk opanowali tę umiejętność w jak najwyższym stopniu.     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b/>
          <w:sz w:val="22"/>
          <w:szCs w:val="22"/>
        </w:rPr>
      </w:pPr>
    </w:p>
    <w:p w:rsidR="00D92F98" w:rsidRPr="00317391" w:rsidRDefault="00D92F98" w:rsidP="00D92F98">
      <w:pPr>
        <w:jc w:val="both"/>
        <w:rPr>
          <w:b/>
          <w:i/>
          <w:sz w:val="22"/>
          <w:szCs w:val="22"/>
        </w:rPr>
      </w:pPr>
      <w:r w:rsidRPr="000F484C">
        <w:t xml:space="preserve">                                                  </w:t>
      </w:r>
      <w:r w:rsidRPr="000F484C">
        <w:tab/>
      </w:r>
      <w:r w:rsidRPr="000F484C">
        <w:tab/>
      </w:r>
      <w:r w:rsidRPr="000F484C">
        <w:tab/>
      </w:r>
      <w:r w:rsidRPr="000F484C">
        <w:tab/>
      </w:r>
      <w:r w:rsidRPr="000F484C">
        <w:tab/>
      </w:r>
      <w:r w:rsidRPr="000F484C">
        <w:rPr>
          <w:sz w:val="22"/>
          <w:szCs w:val="22"/>
        </w:rPr>
        <w:t xml:space="preserve">   </w:t>
      </w:r>
      <w:r w:rsidRPr="00317391">
        <w:rPr>
          <w:b/>
          <w:i/>
          <w:sz w:val="22"/>
          <w:szCs w:val="22"/>
        </w:rPr>
        <w:t>Kierownik</w:t>
      </w:r>
    </w:p>
    <w:p w:rsidR="00D92F98" w:rsidRPr="00317391" w:rsidRDefault="00D92F98" w:rsidP="00D92F98">
      <w:pPr>
        <w:jc w:val="both"/>
        <w:rPr>
          <w:b/>
          <w:i/>
          <w:sz w:val="22"/>
          <w:szCs w:val="22"/>
        </w:rPr>
      </w:pPr>
      <w:r w:rsidRPr="00317391">
        <w:rPr>
          <w:b/>
          <w:i/>
          <w:sz w:val="22"/>
          <w:szCs w:val="22"/>
        </w:rPr>
        <w:t xml:space="preserve">                                        </w:t>
      </w:r>
      <w:r w:rsidRPr="00317391">
        <w:rPr>
          <w:b/>
          <w:i/>
          <w:sz w:val="22"/>
          <w:szCs w:val="22"/>
        </w:rPr>
        <w:tab/>
      </w:r>
      <w:r w:rsidRPr="00317391">
        <w:rPr>
          <w:b/>
          <w:i/>
          <w:sz w:val="22"/>
          <w:szCs w:val="22"/>
        </w:rPr>
        <w:tab/>
      </w:r>
      <w:r w:rsidRPr="00317391">
        <w:rPr>
          <w:b/>
          <w:i/>
          <w:sz w:val="22"/>
          <w:szCs w:val="22"/>
        </w:rPr>
        <w:tab/>
      </w:r>
      <w:r w:rsidRPr="00317391">
        <w:rPr>
          <w:b/>
          <w:i/>
          <w:sz w:val="22"/>
          <w:szCs w:val="22"/>
        </w:rPr>
        <w:tab/>
      </w:r>
      <w:r w:rsidRPr="00317391">
        <w:rPr>
          <w:b/>
          <w:i/>
          <w:sz w:val="22"/>
          <w:szCs w:val="22"/>
        </w:rPr>
        <w:tab/>
        <w:t xml:space="preserve">    Działu Dydaktycznego</w:t>
      </w:r>
    </w:p>
    <w:p w:rsidR="00D92F98" w:rsidRPr="00317391" w:rsidRDefault="00D92F98" w:rsidP="00D92F98">
      <w:pPr>
        <w:ind w:left="4248" w:firstLine="708"/>
        <w:jc w:val="both"/>
        <w:rPr>
          <w:b/>
          <w:i/>
          <w:sz w:val="22"/>
          <w:szCs w:val="22"/>
        </w:rPr>
      </w:pPr>
      <w:r w:rsidRPr="00317391">
        <w:rPr>
          <w:b/>
          <w:i/>
          <w:sz w:val="22"/>
          <w:szCs w:val="22"/>
        </w:rPr>
        <w:t xml:space="preserve">     w Ośrodku Aplikacji Prokuratorskiej</w:t>
      </w:r>
    </w:p>
    <w:p w:rsidR="00D92F98" w:rsidRPr="00317391" w:rsidRDefault="00D92F98" w:rsidP="00D92F98">
      <w:pPr>
        <w:jc w:val="both"/>
        <w:rPr>
          <w:b/>
          <w:i/>
          <w:sz w:val="22"/>
          <w:szCs w:val="22"/>
        </w:rPr>
      </w:pPr>
    </w:p>
    <w:p w:rsidR="00D92F98" w:rsidRPr="00317391" w:rsidRDefault="00811F88" w:rsidP="00D92F98">
      <w:pPr>
        <w:ind w:left="6372"/>
        <w:jc w:val="both"/>
        <w:rPr>
          <w:b/>
          <w:i/>
          <w:sz w:val="22"/>
          <w:szCs w:val="22"/>
        </w:rPr>
      </w:pPr>
      <w:r w:rsidRPr="00317391">
        <w:rPr>
          <w:b/>
          <w:i/>
          <w:sz w:val="22"/>
          <w:szCs w:val="22"/>
        </w:rPr>
        <w:t>Mariusz Kowal</w:t>
      </w:r>
    </w:p>
    <w:p w:rsidR="00D92F98" w:rsidRPr="00317391" w:rsidRDefault="00D92F98" w:rsidP="00D92F98">
      <w:pPr>
        <w:ind w:left="6372"/>
        <w:jc w:val="both"/>
        <w:rPr>
          <w:b/>
          <w:i/>
          <w:sz w:val="22"/>
          <w:szCs w:val="22"/>
        </w:rPr>
      </w:pPr>
      <w:r w:rsidRPr="00317391">
        <w:rPr>
          <w:b/>
          <w:i/>
          <w:sz w:val="22"/>
          <w:szCs w:val="22"/>
        </w:rPr>
        <w:t xml:space="preserve">   prokurator</w:t>
      </w:r>
    </w:p>
    <w:p w:rsidR="00D92F98" w:rsidRPr="000F484C" w:rsidRDefault="00D92F98" w:rsidP="00D92F98">
      <w:pPr>
        <w:jc w:val="both"/>
        <w:rPr>
          <w:sz w:val="22"/>
          <w:szCs w:val="22"/>
        </w:rPr>
      </w:pPr>
    </w:p>
    <w:p w:rsidR="00D92F98" w:rsidRPr="000F484C" w:rsidRDefault="00D92F98" w:rsidP="00D92F98">
      <w:pPr>
        <w:spacing w:after="120" w:line="276" w:lineRule="auto"/>
        <w:ind w:firstLine="708"/>
        <w:jc w:val="both"/>
      </w:pPr>
    </w:p>
    <w:p w:rsidR="00D92F98" w:rsidRPr="000F484C" w:rsidRDefault="00D92F98" w:rsidP="00D92F98">
      <w:pPr>
        <w:spacing w:after="120" w:line="276" w:lineRule="auto"/>
        <w:ind w:firstLine="708"/>
        <w:jc w:val="both"/>
      </w:pPr>
    </w:p>
    <w:p w:rsidR="00D92F98" w:rsidRPr="000F484C" w:rsidRDefault="00D92F98" w:rsidP="00D92F98">
      <w:r w:rsidRPr="000F484C">
        <w:br w:type="page"/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  <w:u w:val="single"/>
        </w:rPr>
      </w:pPr>
      <w:r w:rsidRPr="000F484C">
        <w:rPr>
          <w:sz w:val="22"/>
          <w:szCs w:val="22"/>
          <w:u w:val="single"/>
        </w:rPr>
        <w:lastRenderedPageBreak/>
        <w:t>Załącznik do zaleceń do praktyk – wyciąg z programu aplikacji prokuratorskiej</w:t>
      </w:r>
    </w:p>
    <w:p w:rsidR="00D92F98" w:rsidRPr="000F484C" w:rsidRDefault="00D92F98" w:rsidP="00D92F98">
      <w:pPr>
        <w:spacing w:after="120" w:line="276" w:lineRule="auto"/>
        <w:ind w:firstLine="708"/>
        <w:jc w:val="both"/>
        <w:rPr>
          <w:sz w:val="22"/>
          <w:szCs w:val="22"/>
        </w:rPr>
      </w:pPr>
    </w:p>
    <w:p w:rsidR="00D92F98" w:rsidRPr="000F484C" w:rsidRDefault="00D92F98" w:rsidP="00D92F98">
      <w:pPr>
        <w:pStyle w:val="Nagwek2"/>
        <w:ind w:firstLine="0"/>
      </w:pPr>
      <w:bookmarkStart w:id="2" w:name="ezdPracownikAtrybut4"/>
      <w:bookmarkEnd w:id="2"/>
      <w:r w:rsidRPr="000F484C">
        <w:t>Prawo cywilne</w:t>
      </w:r>
    </w:p>
    <w:p w:rsidR="00053832" w:rsidRPr="000F484C" w:rsidRDefault="00053832" w:rsidP="00053832">
      <w:pPr>
        <w:jc w:val="both"/>
        <w:rPr>
          <w:u w:val="single"/>
        </w:rPr>
      </w:pPr>
      <w:r w:rsidRPr="000F484C">
        <w:rPr>
          <w:u w:val="single"/>
        </w:rPr>
        <w:t xml:space="preserve">Uprawnienie prokuratora do zaskarżania orzeczeń sądowych. </w:t>
      </w:r>
    </w:p>
    <w:p w:rsidR="00053832" w:rsidRPr="000F484C" w:rsidRDefault="00053832" w:rsidP="00053832">
      <w:pPr>
        <w:jc w:val="both"/>
      </w:pPr>
      <w:r w:rsidRPr="000F484C">
        <w:t>Zaskarżanie orzeczeń przez prokuratora. Podstawa normatywna i terminy do wnoszenia środków zaskarżenia. Apelacja jako środek odwoławczy (w procesie i postępowaniu nieprocesowym). Terminy do wniesienia apelacji w zależności od formy udziału prokuratora w postępowaniu. Wymagania formalne i podstawy prawne apelacji. Substrat i zakres zaskarżenia. Zarzuty apelacji, rodzaje zarzutów, sposób ich formułowania, przyczyny nieważności postępowania. Wnioski apelacji i sposób ich formułowania. Uzasadnienie apelacji i jego konstrukcja.</w:t>
      </w:r>
    </w:p>
    <w:p w:rsidR="00053832" w:rsidRPr="000F484C" w:rsidRDefault="00053832" w:rsidP="00053832">
      <w:pPr>
        <w:jc w:val="both"/>
      </w:pPr>
      <w:r w:rsidRPr="000F484C">
        <w:t>Zażalenie jako środek odwoławczy (w postępowaniu procesowym i innych rodzajach postępowania). Postanowienia, na które przysługuje zażalenie. Konstrukcja zażalenia.</w:t>
      </w:r>
    </w:p>
    <w:p w:rsidR="00053832" w:rsidRPr="000F484C" w:rsidRDefault="00053832" w:rsidP="00053832">
      <w:pPr>
        <w:spacing w:before="360"/>
        <w:jc w:val="both"/>
      </w:pPr>
      <w:r w:rsidRPr="000F484C">
        <w:rPr>
          <w:u w:val="single"/>
        </w:rPr>
        <w:t>Skarga o wznowienie postępowania i skarga kasacyjna</w:t>
      </w:r>
      <w:r w:rsidRPr="000F484C">
        <w:t>.</w:t>
      </w:r>
    </w:p>
    <w:p w:rsidR="00053832" w:rsidRPr="000F484C" w:rsidRDefault="00053832" w:rsidP="00053832">
      <w:pPr>
        <w:jc w:val="both"/>
      </w:pPr>
      <w:r w:rsidRPr="000F484C">
        <w:t>Istota skargi o wznowienie postępowania. Rodzaje orzeczeń, od których przysługuje skarga o wznowienie postępowania. Podstawy i terminy do wniesienia skargi. Wymogi formalne skargi o wznowienie postępowania.</w:t>
      </w:r>
    </w:p>
    <w:p w:rsidR="00053832" w:rsidRPr="000F484C" w:rsidRDefault="00053832" w:rsidP="00053832">
      <w:pPr>
        <w:jc w:val="both"/>
      </w:pPr>
      <w:r w:rsidRPr="000F484C">
        <w:t>Skarga kasacyjna. Orzeczenia, od których przysługuje skarga kasacyjna. Dopuszczalność skargi kasacyjnej. Podmioty uprawnione do wniesienia skargi kasacyjnej; zakres uprawnienia prokuratora powszechnej jednostki organizacyjnej i Prokuratora Generalnego do wniesienia skargi kasacyjnej. Termin i podstawy skargi kasacyjnej. Wymogi formalne skargi kasacyjnej i okoliczności uzasadniające przyjęcie skargi kasacyjnej do rozpoznania.</w:t>
      </w:r>
    </w:p>
    <w:p w:rsidR="00053832" w:rsidRPr="000F484C" w:rsidRDefault="00053832" w:rsidP="00053832">
      <w:pPr>
        <w:spacing w:before="360"/>
        <w:jc w:val="both"/>
        <w:rPr>
          <w:u w:val="single"/>
        </w:rPr>
      </w:pPr>
      <w:r w:rsidRPr="000F484C">
        <w:rPr>
          <w:u w:val="single"/>
        </w:rPr>
        <w:t>Postępowanie przed sądem odwoławczym.</w:t>
      </w:r>
    </w:p>
    <w:p w:rsidR="00053832" w:rsidRPr="000F484C" w:rsidRDefault="00053832" w:rsidP="00053832">
      <w:pPr>
        <w:jc w:val="both"/>
      </w:pPr>
      <w:r w:rsidRPr="000F484C">
        <w:t>Zasada kontynuacji postępowania – merytoryczny charakter postępowania apelacyjnego.</w:t>
      </w:r>
    </w:p>
    <w:p w:rsidR="00053832" w:rsidRPr="000F484C" w:rsidRDefault="00053832" w:rsidP="00053832">
      <w:pPr>
        <w:jc w:val="both"/>
      </w:pPr>
      <w:r w:rsidRPr="000F484C">
        <w:t xml:space="preserve">Zakres kognicji sądu drugiej instancji, granice podmiotowe i przedmiotowe rozpoznania apelacji, zakaz przekształceń przedmiotowych i podmiotowych, zakaz </w:t>
      </w:r>
      <w:proofErr w:type="spellStart"/>
      <w:r w:rsidRPr="000F484C">
        <w:rPr>
          <w:i/>
        </w:rPr>
        <w:t>reformationis</w:t>
      </w:r>
      <w:proofErr w:type="spellEnd"/>
      <w:r w:rsidRPr="000F484C">
        <w:rPr>
          <w:i/>
        </w:rPr>
        <w:t xml:space="preserve"> in </w:t>
      </w:r>
      <w:proofErr w:type="spellStart"/>
      <w:r w:rsidRPr="000F484C">
        <w:rPr>
          <w:i/>
        </w:rPr>
        <w:t>peius</w:t>
      </w:r>
      <w:proofErr w:type="spellEnd"/>
      <w:r w:rsidRPr="000F484C">
        <w:t>.</w:t>
      </w:r>
    </w:p>
    <w:p w:rsidR="00053832" w:rsidRPr="000F484C" w:rsidRDefault="00053832" w:rsidP="00053832">
      <w:pPr>
        <w:jc w:val="both"/>
      </w:pPr>
      <w:r w:rsidRPr="000F484C">
        <w:t>Podstawa orzeczenia sądu apelacyjnego. Prekluzja dowodowa w postępowaniu odwoławczym. Specyfika postępowania zażaleniowego.</w:t>
      </w:r>
    </w:p>
    <w:p w:rsidR="00053832" w:rsidRPr="000F484C" w:rsidRDefault="00053832" w:rsidP="00053832">
      <w:pPr>
        <w:pStyle w:val="Nagwek2"/>
        <w:ind w:firstLine="0"/>
      </w:pPr>
      <w:r w:rsidRPr="000F484C">
        <w:t>Postępowanie w sprawach nieletnich</w:t>
      </w:r>
    </w:p>
    <w:p w:rsidR="00053832" w:rsidRPr="000F484C" w:rsidRDefault="00053832" w:rsidP="00053832">
      <w:pPr>
        <w:jc w:val="both"/>
        <w:rPr>
          <w:u w:val="single"/>
        </w:rPr>
      </w:pPr>
      <w:r w:rsidRPr="000F484C">
        <w:t>Ustawa o postępowaniu wobec nieletnich. Podstawowe zagadnienia materialne i procesowe.</w:t>
      </w:r>
    </w:p>
    <w:p w:rsidR="00D92F98" w:rsidRPr="000F484C" w:rsidRDefault="00D92F98" w:rsidP="00053832">
      <w:pPr>
        <w:spacing w:before="120" w:line="360" w:lineRule="auto"/>
        <w:ind w:left="3402"/>
        <w:jc w:val="both"/>
        <w:rPr>
          <w:sz w:val="16"/>
          <w:szCs w:val="26"/>
        </w:rPr>
      </w:pPr>
    </w:p>
    <w:p w:rsidR="00D92F98" w:rsidRPr="000F484C" w:rsidRDefault="00D92F98" w:rsidP="00053832">
      <w:pPr>
        <w:jc w:val="both"/>
      </w:pPr>
    </w:p>
    <w:p w:rsidR="00AB4C92" w:rsidRPr="000F484C" w:rsidRDefault="00AB4C92" w:rsidP="00053832">
      <w:pPr>
        <w:jc w:val="both"/>
      </w:pPr>
    </w:p>
    <w:sectPr w:rsidR="00AB4C92" w:rsidRPr="000F484C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E5" w:rsidRDefault="00F63FE5">
      <w:r>
        <w:separator/>
      </w:r>
    </w:p>
  </w:endnote>
  <w:endnote w:type="continuationSeparator" w:id="0">
    <w:p w:rsidR="00F63FE5" w:rsidRDefault="00F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5383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91">
          <w:rPr>
            <w:noProof/>
          </w:rPr>
          <w:t>3</w:t>
        </w:r>
        <w:r>
          <w:fldChar w:fldCharType="end"/>
        </w:r>
      </w:p>
    </w:sdtContent>
  </w:sdt>
  <w:p w:rsidR="00E11A74" w:rsidRDefault="00F63F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053832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98647" wp14:editId="6180FF93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5A9C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E5" w:rsidRDefault="00F63FE5">
      <w:r>
        <w:separator/>
      </w:r>
    </w:p>
  </w:footnote>
  <w:footnote w:type="continuationSeparator" w:id="0">
    <w:p w:rsidR="00F63FE5" w:rsidRDefault="00F6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053832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F1175C6" wp14:editId="6BE0062B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F63FE5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F63FE5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05383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53832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F63FE5" w:rsidP="009E7ADE">
    <w:pPr>
      <w:pStyle w:val="Nagwek"/>
      <w:ind w:left="-851" w:right="552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98"/>
    <w:rsid w:val="00053832"/>
    <w:rsid w:val="000F484C"/>
    <w:rsid w:val="001C5BD4"/>
    <w:rsid w:val="00317391"/>
    <w:rsid w:val="00451F5C"/>
    <w:rsid w:val="00465BB6"/>
    <w:rsid w:val="005363A5"/>
    <w:rsid w:val="005E58C8"/>
    <w:rsid w:val="006C09F8"/>
    <w:rsid w:val="00811F88"/>
    <w:rsid w:val="008B0681"/>
    <w:rsid w:val="00905189"/>
    <w:rsid w:val="00A97316"/>
    <w:rsid w:val="00AB4C92"/>
    <w:rsid w:val="00D43B5D"/>
    <w:rsid w:val="00D72840"/>
    <w:rsid w:val="00D92F98"/>
    <w:rsid w:val="00E80A49"/>
    <w:rsid w:val="00EA10F6"/>
    <w:rsid w:val="00EF5E0F"/>
    <w:rsid w:val="00F63FE5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85833-8687-4914-AD9D-88C94AA5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2F98"/>
    <w:pPr>
      <w:keepNext/>
      <w:spacing w:before="480" w:after="360" w:line="360" w:lineRule="auto"/>
      <w:ind w:firstLine="284"/>
      <w:jc w:val="both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92F98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D9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F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2F98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2F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90E4-B976-4B3D-9EE0-30B5FB43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dcterms:created xsi:type="dcterms:W3CDTF">2024-11-25T16:55:00Z</dcterms:created>
  <dcterms:modified xsi:type="dcterms:W3CDTF">2024-11-25T16:55:00Z</dcterms:modified>
</cp:coreProperties>
</file>