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32" w:rsidRPr="00016540" w:rsidRDefault="00CA6632" w:rsidP="00D660B8">
      <w:pPr>
        <w:suppressAutoHyphens/>
        <w:spacing w:before="120" w:after="120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CA6632" w:rsidRPr="00016540" w:rsidRDefault="00CA6632" w:rsidP="00D660B8">
      <w:pPr>
        <w:suppressAutoHyphens/>
        <w:spacing w:before="120" w:after="120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>Kraków, dnia</w:t>
      </w:r>
      <w:r w:rsid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62116" w:rsidRP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62116" w:rsidRP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stycznia 202</w:t>
      </w:r>
      <w:r w:rsid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</w:p>
    <w:p w:rsidR="00CA6632" w:rsidRPr="00016540" w:rsidRDefault="00CA6632" w:rsidP="00D660B8">
      <w:pPr>
        <w:suppressAutoHyphens/>
        <w:spacing w:before="120" w:after="120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632" w:rsidRPr="00016540" w:rsidRDefault="00F62116" w:rsidP="00D660B8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>OAP-II.420.</w:t>
      </w:r>
      <w:r w:rsidR="00016540" w:rsidRP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>63</w:t>
      </w:r>
      <w:r w:rsidR="0075068B" w:rsidRP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:rsidR="00CA6632" w:rsidRPr="00016540" w:rsidRDefault="00CA6632" w:rsidP="00D660B8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632" w:rsidRPr="00016540" w:rsidRDefault="00CA6632" w:rsidP="00D660B8">
      <w:pPr>
        <w:suppressAutoHyphens/>
        <w:spacing w:before="120" w:after="120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165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Patroni Koordynatorzy</w:t>
      </w:r>
    </w:p>
    <w:p w:rsidR="00CA6632" w:rsidRPr="00016540" w:rsidRDefault="00CA6632" w:rsidP="00D660B8">
      <w:pPr>
        <w:suppressAutoHyphens/>
        <w:spacing w:before="120" w:after="120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165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oraz Patroni Praktyk</w:t>
      </w:r>
    </w:p>
    <w:p w:rsidR="00CA6632" w:rsidRPr="00016540" w:rsidRDefault="00CA6632" w:rsidP="00D660B8">
      <w:pPr>
        <w:suppressAutoHyphens/>
        <w:spacing w:before="120" w:after="120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165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aplikantów aplikacji prokuratorskiej</w:t>
      </w:r>
    </w:p>
    <w:p w:rsidR="00CA6632" w:rsidRPr="00016540" w:rsidRDefault="00CA6632" w:rsidP="00D660B8">
      <w:pPr>
        <w:suppressAutoHyphens/>
        <w:spacing w:before="120" w:after="120"/>
        <w:ind w:left="3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A6632" w:rsidRPr="00016540" w:rsidRDefault="00CA6632" w:rsidP="00D660B8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165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Dotyczy praktyk aplika</w:t>
      </w:r>
      <w:r w:rsidR="00F62116" w:rsidRPr="000165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</w:t>
      </w:r>
      <w:r w:rsidR="0075068B" w:rsidRPr="000165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tów aplikacji prokuratorskiej X</w:t>
      </w:r>
      <w:r w:rsidR="000165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Pr="000165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rocznika po </w:t>
      </w:r>
      <w:r w:rsidR="000165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22.</w:t>
      </w:r>
      <w:r w:rsidRPr="000165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zjeździe</w:t>
      </w:r>
    </w:p>
    <w:p w:rsidR="00CA6632" w:rsidRPr="00016540" w:rsidRDefault="00CA6632" w:rsidP="00D660B8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A6632" w:rsidRPr="00016540" w:rsidRDefault="00CA6632" w:rsidP="00D660B8">
      <w:pPr>
        <w:suppressAutoHyphens/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>W oparciu o § 2, 9 i 10 zarządzenia Dyrektora Krajowej Szkoły Sądownictwa</w:t>
      </w:r>
      <w:r w:rsid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>i Prokuratury w Krakowie Nr 132/2019 z dnia 15 marca 2019 roku w sprawie szczegółowych zasad odbywania praktyki przez aplikantów aplikacji sędziows</w:t>
      </w:r>
      <w:r w:rsidR="00F62116" w:rsidRP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>kiej, prokuratorskiej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uprzejmie przedstawiam szczegółowy zakres tematyczny, który powinien być przedmiotem praktyk aplikantów aplikacji prokuratorskiej, 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odbywanych w:</w:t>
      </w:r>
      <w:r w:rsid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prokuraturach rejonowych –</w:t>
      </w:r>
      <w:r w:rsid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prokuratorów wykonujących zadania z zakresu prawa cywilnego (w okresie </w:t>
      </w:r>
      <w:r w:rsidR="00016540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do 4 marca</w:t>
      </w:r>
      <w:r w:rsidR="00016540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2 tygodnie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w sądach rejonowych – wydziałach rodzinny</w:t>
      </w:r>
      <w:r w:rsidR="00F62116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116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nieletnich</w:t>
      </w:r>
      <w:r w:rsid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62116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okresie od </w:t>
      </w:r>
      <w:r w:rsid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62116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</w:t>
      </w:r>
      <w:r w:rsid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62116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</w:t>
      </w:r>
      <w:r w:rsid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tydzień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A6632" w:rsidRPr="00016540" w:rsidRDefault="00CA6632" w:rsidP="00D660B8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22. 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zjazdu aplikacji prokuratorskiej są następujące zagadnienia:</w:t>
      </w:r>
    </w:p>
    <w:p w:rsidR="00CA6632" w:rsidRPr="00016540" w:rsidRDefault="00CA6632" w:rsidP="00D660B8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Udział prokuratora w postępowaniu nieprocesowym</w:t>
      </w:r>
    </w:p>
    <w:p w:rsidR="00CA6632" w:rsidRPr="00016540" w:rsidRDefault="00CA6632" w:rsidP="00D660B8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Postępowanie nieprocesowe – wszczęcie postępowania przez prokuratora (art. 7 </w:t>
      </w:r>
      <w:proofErr w:type="spellStart"/>
      <w:r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k.p.c</w:t>
      </w:r>
      <w:proofErr w:type="spellEnd"/>
      <w:r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 art. 511 § 2 k.p.c.). Odmienności w stosunku do postępowania procesowego (art. 506–525 k.p.c.). Kodeksowe i pozakodeksowe kategorie spraw rozpoznawanych w postępowaniu nieprocesowym z uwzględnieniem roli prokuratora (ograniczenie, pozbawienie, zawieszenie wykonywania władzy rodzicielskiej) oraz zawartych w ustawach szczególnych</w:t>
      </w:r>
      <w:r w:rsid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(o wychowaniu w trzeźwości i przeciwdziałaniu alkoholizmowi, o ochronie zdrowia psychicznego, przeciwdziałaniu przemocy w rodzinie, Prawo o aktach stanu cywilnego,</w:t>
      </w:r>
      <w:r w:rsid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 postępowaniu wobec osób z zaburzeniami psychicznymi stwarzających zagrożenie życia, zdrowia lub wolności seksualnej innych osób, o państwowej kompensacie przysługującej ofiarom niektórych czynów zabronionych).</w:t>
      </w:r>
    </w:p>
    <w:p w:rsidR="00CA6632" w:rsidRPr="00016540" w:rsidRDefault="00CA6632" w:rsidP="00D660B8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Pozycja procesowa prokuratora w postępowaniu nieprocesowym (prowadzi sędzia)</w:t>
      </w:r>
    </w:p>
    <w:p w:rsidR="00CA6632" w:rsidRPr="00016540" w:rsidRDefault="00CA6632" w:rsidP="00D660B8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Wybrane zagadnienia prawa materialnego</w:t>
      </w:r>
      <w:r w:rsid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: </w:t>
      </w:r>
      <w:r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Opieka nad małoletnim, nadzór nad sprawowaniem opieki, zagrożenie dobra dziecka, piecza zastępcza nad dzieckiem. Opieka nad </w:t>
      </w:r>
      <w:r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lastRenderedPageBreak/>
        <w:t xml:space="preserve">ubezwłasnowolnionym całkowicie. Kuratela i jej rodzaje (art. 98 i 99 </w:t>
      </w:r>
      <w:proofErr w:type="spellStart"/>
      <w:r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k.r.o</w:t>
      </w:r>
      <w:proofErr w:type="spellEnd"/>
      <w:r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.). Odebranie osoby pozostającej pod opieką. Postępowanie wykonawcze w sprawach opiekuńczych. </w:t>
      </w:r>
    </w:p>
    <w:p w:rsidR="00CA6632" w:rsidRPr="00016540" w:rsidRDefault="00CA6632" w:rsidP="00D660B8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Wybrane zagadnienia prawa procesowego</w:t>
      </w:r>
      <w:r w:rsid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: </w:t>
      </w:r>
      <w:r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Postępowania niesporne w sprawach z zakresu prawa rodzinnego, opiekuńczego i kurateli, zwłaszcza postępowanie w przedmiocie zarządzeń opiekuńczych, postępowanie</w:t>
      </w:r>
      <w:r w:rsid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przedmiocie pieczy zastępczej i sprawy o odebranie osoby podlegającej władzy rodzicielskiej lub pozostającej pod opieką. Postępowanie zabezpieczające w sprawach</w:t>
      </w:r>
      <w:r w:rsid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 zakresu prawa rodzinnego. Zagadnienia postępowania toczącego się w trybie Konwencji dotyczącej cywilnych aspektów uprowadzenia dziecka za granicę. Jurysdykcja, prawo właściwe, uznawanie i wykonywanie orzeczeń, przyjmowanie i wykonywanie dokumentów urzędowych dotyczących dziedziczenia oraz ustanowienie europejskiego poświadczenia spadkowego w świetle rozporządzenia Parlamentu Europejskiego i Rady (UE) Nr 650/2012</w:t>
      </w:r>
      <w:r w:rsid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 dnia 4 lipca 2012 r. </w:t>
      </w:r>
    </w:p>
    <w:p w:rsidR="00CA6632" w:rsidRPr="00016540" w:rsidRDefault="0075068B" w:rsidP="00D660B8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16540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Celem praktyki </w:t>
      </w:r>
      <w:r w:rsidR="00CA6632" w:rsidRPr="00016540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w prokuraturach rejonowych (u prokuratorów wykonujący zadania</w:t>
      </w:r>
      <w:r w:rsidR="00016540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 </w:t>
      </w:r>
      <w:r w:rsidR="00CA6632" w:rsidRPr="00016540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z zakresu prawa cywilnego)</w:t>
      </w:r>
      <w:r w:rsidR="00CA6632" w:rsidRPr="00016540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jest </w:t>
      </w:r>
      <w:r w:rsidR="00CA6632"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zapoznanie się z czynnościami i metodyką pracy prokuratora na odcinku </w:t>
      </w:r>
      <w:proofErr w:type="spellStart"/>
      <w:r w:rsid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Pc</w:t>
      </w:r>
      <w:proofErr w:type="spellEnd"/>
      <w:r w:rsid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 a w tym: o</w:t>
      </w:r>
      <w:r w:rsidR="00CA6632"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becność przy przesłuchiwaniu świadków i odbieraniu wyjaśnień od stron postępowania</w:t>
      </w:r>
      <w:r w:rsid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; g</w:t>
      </w:r>
      <w:r w:rsidR="00CA6632"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romadzenie materiału dowodowego właściwego dla prowadzonej sprawy oraz przygotowywanie wniosków o wszczęcie postępowania nieprocesowego.</w:t>
      </w:r>
    </w:p>
    <w:p w:rsidR="00CA6632" w:rsidRPr="00016540" w:rsidRDefault="00CA6632" w:rsidP="00D660B8">
      <w:pPr>
        <w:widowControl w:val="0"/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 aplikanci powinni również nabyć praktyczne umiejętności, obejmujące:</w:t>
      </w:r>
    </w:p>
    <w:p w:rsidR="004E3811" w:rsidRPr="00016540" w:rsidRDefault="00016540" w:rsidP="00D660B8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rejestrowanie</w:t>
      </w:r>
      <w:r w:rsidR="00CA6632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cywilnych w prokuraturze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CA6632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zapoznanie się z urządzeniami rejestrowymi, sposobem dekretowania spraw, techniką wyłączania materiałów z postępowania karnego, zakładania akt nowej sprawy „</w:t>
      </w:r>
      <w:proofErr w:type="spellStart"/>
      <w:r w:rsidR="00CA6632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proofErr w:type="spellEnd"/>
      <w:r w:rsidR="00CA6632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” i zasad jej wykreślania z urządzeń ewidencyjnych;</w:t>
      </w:r>
    </w:p>
    <w:p w:rsidR="004E3811" w:rsidRPr="00016540" w:rsidRDefault="004E3811" w:rsidP="00D660B8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odmienności postępowania ni</w:t>
      </w:r>
      <w:r w:rsidR="00283E97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eprocesowego w stosunku do postę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procesowego (art. 506-525 k.p.c.);</w:t>
      </w:r>
    </w:p>
    <w:p w:rsidR="00CA6632" w:rsidRPr="00016540" w:rsidRDefault="00016540" w:rsidP="00D660B8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spraw</w:t>
      </w:r>
      <w:r w:rsidR="004E3811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E3811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nieprocesow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</w:t>
      </w:r>
      <w:r w:rsidR="00E2152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E3811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roli prokuratora</w:t>
      </w:r>
      <w:r w:rsidR="00E21528">
        <w:rPr>
          <w:rFonts w:ascii="Times New Roman" w:eastAsia="Times New Roman" w:hAnsi="Times New Roman" w:cs="Times New Roman"/>
          <w:sz w:val="24"/>
          <w:szCs w:val="24"/>
          <w:lang w:eastAsia="pl-PL"/>
        </w:rPr>
        <w:t>) na podstawie</w:t>
      </w:r>
      <w:r w:rsidR="004E3811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 szczególnych, takich jak:</w:t>
      </w:r>
      <w:r w:rsidR="00E21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3811"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 wychowaniu w trzeźwości i przeciwdziałaniu alkoholizmowi, o ochronie zdrowia psychicznego, przeciwdziałaniu przemocy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4E3811"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rodzinie, Prawo o aktach stanu cywilnego, o postępowaniu wobec osób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4E3811"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 zaburzeniami psychicznymi stwarzających zagrożenie życia, zdrowia lub wolności seksualnej innych osób, o państwowej kompensacie przysługującej ofiarom niektórych czynów zabronionych</w:t>
      </w:r>
      <w:r w:rsidR="00C4702D"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;</w:t>
      </w:r>
    </w:p>
    <w:p w:rsidR="00CA6632" w:rsidRPr="00016540" w:rsidRDefault="00CA6632" w:rsidP="00D660B8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E2152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gromadzenia</w:t>
      </w:r>
      <w:r w:rsidR="00E21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prokuratora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materiału dowodowego</w:t>
      </w:r>
      <w:r w:rsidR="004E3811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152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rozpoznawanych w postępowaniu nieprocesowym</w:t>
      </w:r>
      <w:r w:rsidR="00E215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ograniczenia, pozbawienia, zawieszenia wykonywania władzy rodzicielskiej</w:t>
      </w:r>
      <w:r w:rsidR="00C4702D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6632" w:rsidRPr="00016540" w:rsidRDefault="004E3811" w:rsidP="00D660B8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wniosków wszczynających postępowania nieprocesowe</w:t>
      </w:r>
      <w:r w:rsid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jednej z kategorii spraw wymienionych powyżej</w:t>
      </w:r>
      <w:r w:rsidR="00C4702D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6632" w:rsidRPr="00016540" w:rsidRDefault="0075068B" w:rsidP="00D660B8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Celem praktyki </w:t>
      </w:r>
      <w:r w:rsidR="00CA6632" w:rsidRPr="00016540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w sądach rejonowych – wydziałach rodzinnych i nieletnich</w:t>
      </w:r>
      <w:r w:rsidR="00E21528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  <w:r w:rsidR="00CA6632" w:rsidRPr="00016540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jest</w:t>
      </w:r>
      <w:r w:rsidR="00CA6632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zaznajomienie aplikantów z czynnościami i metodyką pracy sędziego rodzinnego pod kątem ugruntowania wiedzy zdobytej podczas zjazdu, </w:t>
      </w:r>
      <w:r w:rsidR="00E21528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zwróceniem uwagi na kwestie</w:t>
      </w:r>
      <w:r w:rsidR="00C4702D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4702D" w:rsidRPr="00016540" w:rsidRDefault="00C4702D" w:rsidP="00D660B8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wykonywania władzy rodzicielskiej (pozbawienia, ograniczenia, zawieszenia, przywrócenia władzy rodzicielskiej);</w:t>
      </w:r>
    </w:p>
    <w:p w:rsidR="00C4702D" w:rsidRPr="00016540" w:rsidRDefault="00C4702D" w:rsidP="00D660B8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 zastępczej (rodzinnej, instytucjonalnej);</w:t>
      </w:r>
    </w:p>
    <w:p w:rsidR="00C4702D" w:rsidRPr="00016540" w:rsidRDefault="00C4702D" w:rsidP="00D660B8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rozstrzygani</w:t>
      </w:r>
      <w:r w:rsidR="00E2152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istotnych sprawach dziecka;</w:t>
      </w:r>
    </w:p>
    <w:p w:rsidR="00C4702D" w:rsidRPr="00016540" w:rsidRDefault="00C4702D" w:rsidP="00D660B8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majątkiem dziecka;</w:t>
      </w:r>
    </w:p>
    <w:p w:rsidR="00C4702D" w:rsidRPr="00016540" w:rsidRDefault="00C4702D" w:rsidP="00D660B8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uregulowania i wykonywania kontaktów z dzieckiem;</w:t>
      </w:r>
    </w:p>
    <w:p w:rsidR="00C4702D" w:rsidRPr="00016540" w:rsidRDefault="00C4702D" w:rsidP="00D660B8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i kurateli (i jej rodzajów – art. 98 i 99 </w:t>
      </w:r>
      <w:proofErr w:type="spellStart"/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k.r.o</w:t>
      </w:r>
      <w:proofErr w:type="spellEnd"/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C4702D" w:rsidRPr="00016540" w:rsidRDefault="00F62116" w:rsidP="00D660B8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nad osobą ubezwłasnowolnioną</w:t>
      </w:r>
      <w:r w:rsidR="00C4702D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całkowicie;</w:t>
      </w:r>
    </w:p>
    <w:p w:rsidR="00C4702D" w:rsidRPr="00016540" w:rsidRDefault="00C4702D" w:rsidP="00D660B8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przysposobienia (krajowego i zagranicznego)</w:t>
      </w:r>
    </w:p>
    <w:p w:rsidR="00C4702D" w:rsidRPr="00016540" w:rsidRDefault="00C4702D" w:rsidP="00D660B8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 rozpoznawanych na gruncie Konwencji dotyczącej cywilnych aspektów uprowadzenia dziecka za granicę);</w:t>
      </w:r>
    </w:p>
    <w:p w:rsidR="00C4702D" w:rsidRPr="00016540" w:rsidRDefault="00C4702D" w:rsidP="00D660B8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 r</w:t>
      </w:r>
      <w:r w:rsidR="00E21528">
        <w:rPr>
          <w:rFonts w:ascii="Times New Roman" w:eastAsia="Times New Roman" w:hAnsi="Times New Roman" w:cs="Times New Roman"/>
          <w:sz w:val="24"/>
          <w:szCs w:val="24"/>
          <w:lang w:eastAsia="pl-PL"/>
        </w:rPr>
        <w:t>ozpoznawanych na gruncie ustaw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 wychowaniu w trzeźwości</w:t>
      </w:r>
      <w:r w:rsid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przeciwdziałaniu alkoholizmowi, o ochronie zdrowia psychicznego, przeciwdziałaniu przemocy w rodzinie, Prawo o aktach stanu cywilnego,</w:t>
      </w:r>
      <w:r w:rsid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 postępowaniu wobec osób </w:t>
      </w:r>
      <w:r w:rsidR="00EC432F"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</w:t>
      </w:r>
      <w:r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zaburzeniami psychicznymi stwarzających zagrożenie życia, zdrowia lub wolności seksualnej innych osób, o państwowej kompensacie przysługującej ofiarom niektórych czynów zabronionych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C4702D" w:rsidRPr="00E21528" w:rsidRDefault="00C4702D" w:rsidP="00D660B8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528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praktyk szczególny nacisk należy położyć na zagadnienia proceduralne dotyczące postępowania z zakresu prawa rodzinnego i opiekuńczego oraz postępowania wykonawczego w tych sprawach. Koniecznym jest zapoznanie aplikantów z odrębnościami procedury w sprawach rodzinnych rozpoznawanych</w:t>
      </w:r>
      <w:r w:rsidR="00016540" w:rsidRPr="00E21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528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nieprocesowym (przede wszystkim w postępowaniu opiekuńczym),</w:t>
      </w:r>
      <w:r w:rsidR="00016540" w:rsidRPr="00E21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528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takim zagadnieniom jak:</w:t>
      </w:r>
    </w:p>
    <w:p w:rsidR="009A18EA" w:rsidRPr="00016540" w:rsidRDefault="00C4702D" w:rsidP="00D660B8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dzi</w:t>
      </w:r>
      <w:r w:rsidR="009A18EA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ałanie sądu rodzinnego z urzędu;</w:t>
      </w:r>
    </w:p>
    <w:p w:rsidR="009A18EA" w:rsidRPr="00016540" w:rsidRDefault="00C4702D" w:rsidP="00D660B8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postępowania opiekuńczego od momentu zawiadomienia o zdarzeniu uzasadniającym wszczęcie postępowania z urzędu do zakończen</w:t>
      </w:r>
      <w:r w:rsidR="009A18EA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ia postępowania rozpoznawczego;</w:t>
      </w:r>
    </w:p>
    <w:p w:rsidR="009A18EA" w:rsidRPr="00016540" w:rsidRDefault="00C4702D" w:rsidP="00D660B8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zabezpieczające w toku postępowania rozpoznawczego, w tym wydawanie postanowień o umieszczeniu małoletniego w rodzinie zastępczej lub placówce opiekuńczo-wychowawczej na czas trwania postępowania, ustanowieniu nadzoru kuratora sądowego na </w:t>
      </w:r>
      <w:r w:rsidR="009A18EA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postepowania, itp.;</w:t>
      </w:r>
    </w:p>
    <w:p w:rsidR="009A18EA" w:rsidRPr="00016540" w:rsidRDefault="00C4702D" w:rsidP="00D660B8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 małoletniego w sprawach opiekuń</w:t>
      </w:r>
      <w:r w:rsidR="009A18EA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czych, wysłuchanie małoletniego;</w:t>
      </w:r>
      <w:r w:rsid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A18EA" w:rsidRPr="00016540" w:rsidRDefault="00C4702D" w:rsidP="00D660B8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skuteczność, wykonalność i prawomocność orzeczeń wydawanych w sprawach opiekuńczych, możliwość</w:t>
      </w:r>
      <w:r w:rsidR="009A18EA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prawomocnego orzeczenia;</w:t>
      </w:r>
    </w:p>
    <w:p w:rsidR="009A18EA" w:rsidRPr="00016540" w:rsidRDefault="00C4702D" w:rsidP="00D660B8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podejmowane w r</w:t>
      </w:r>
      <w:r w:rsidR="009A18EA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amach postępowania wykonawczego;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6632" w:rsidRPr="00016540" w:rsidRDefault="00E21528" w:rsidP="00D660B8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Zwracać należy uwagę </w:t>
      </w:r>
      <w:r w:rsidR="00CA6632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tylko na merytoryczną 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formalną </w:t>
      </w:r>
      <w:r w:rsidR="00CA6632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pism sporządzanych przez aplikantów</w:t>
      </w:r>
      <w:r w:rsidR="00CA6632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też</w:t>
      </w:r>
      <w:r w:rsidR="00CA6632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rodzaj użytej argumentacji, logikę i poprawność </w:t>
      </w:r>
      <w:r w:rsidR="00CA6632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językową.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Chodzi</w:t>
      </w:r>
      <w:r w:rsidR="00CA6632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bowiem nie tylko o</w:t>
      </w:r>
      <w:r w:rsidR="00CA6632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wykształcenie umiejętności właściwej oceny prawnej,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też</w:t>
      </w:r>
      <w:r w:rsidR="00CA6632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obrony własnego stanowiska w sprawie oraz zastosowania prawidłowej argumentacji.</w:t>
      </w:r>
    </w:p>
    <w:p w:rsidR="00CA6632" w:rsidRPr="00016540" w:rsidRDefault="00E21528" w:rsidP="00D660B8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</w:t>
      </w:r>
      <w:r w:rsidR="00CA6632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 przedmiotem sprawdzianu wiedzy, który aplikanci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pisać po odbyciu praktyk, </w:t>
      </w:r>
      <w:r w:rsidR="00CA6632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sporządzenie </w:t>
      </w:r>
      <w:r w:rsidR="006904B4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wniosku wszczynającego postępowanie nieprocesowe w jednej z kategorii spraw będących przedmiotem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</w:t>
      </w:r>
      <w:r w:rsidR="006904B4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zjazdu</w:t>
      </w:r>
      <w:r w:rsidR="00CA6632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 więc </w:t>
      </w:r>
      <w:r w:rsidR="00CA6632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powinni oni nabyć w pierwszej kolejności</w:t>
      </w:r>
      <w:r w:rsidR="00CA6632"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6632" w:rsidRPr="00016540" w:rsidRDefault="00CA6632" w:rsidP="00D660B8">
      <w:pPr>
        <w:suppressAutoHyphens/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632" w:rsidRPr="00016540" w:rsidRDefault="00CA6632" w:rsidP="00D660B8">
      <w:pPr>
        <w:suppressAutoHyphens/>
        <w:spacing w:before="120" w:after="120"/>
        <w:ind w:left="4395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>Kierownik</w:t>
      </w:r>
    </w:p>
    <w:p w:rsidR="00CA6632" w:rsidRPr="00016540" w:rsidRDefault="00CA6632" w:rsidP="00D660B8">
      <w:pPr>
        <w:suppressAutoHyphens/>
        <w:spacing w:before="120" w:after="120"/>
        <w:ind w:left="4395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Działu Dydaktycznego OAP</w:t>
      </w:r>
    </w:p>
    <w:p w:rsidR="00CA6632" w:rsidRPr="00016540" w:rsidRDefault="00CA6632" w:rsidP="00D660B8">
      <w:pPr>
        <w:suppressAutoHyphens/>
        <w:spacing w:before="120" w:after="120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632" w:rsidRPr="00016540" w:rsidRDefault="00CA6632" w:rsidP="00D660B8">
      <w:pPr>
        <w:suppressAutoHyphens/>
        <w:spacing w:before="120" w:after="120"/>
        <w:ind w:left="4395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>Marta Zin</w:t>
      </w:r>
    </w:p>
    <w:p w:rsidR="00CA6632" w:rsidRPr="00016540" w:rsidRDefault="00CA6632" w:rsidP="00D660B8">
      <w:pPr>
        <w:suppressAutoHyphens/>
        <w:spacing w:before="120" w:after="120"/>
        <w:ind w:left="4395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>prokurator</w:t>
      </w:r>
    </w:p>
    <w:sectPr w:rsidR="00CA6632" w:rsidRPr="000165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F10" w:rsidRDefault="00761F10">
      <w:pPr>
        <w:spacing w:after="0" w:line="240" w:lineRule="auto"/>
      </w:pPr>
      <w:r>
        <w:separator/>
      </w:r>
    </w:p>
  </w:endnote>
  <w:endnote w:type="continuationSeparator" w:id="0">
    <w:p w:rsidR="00761F10" w:rsidRDefault="0076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CC" w:rsidRDefault="006904B4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2A4180">
      <w:rPr>
        <w:noProof/>
      </w:rPr>
      <w:t>2</w:t>
    </w:r>
    <w:r>
      <w:fldChar w:fldCharType="end"/>
    </w:r>
  </w:p>
  <w:p w:rsidR="00CC7ECC" w:rsidRDefault="00761F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CC7ECC">
      <w:trPr>
        <w:trHeight w:val="23"/>
      </w:trPr>
      <w:tc>
        <w:tcPr>
          <w:tcW w:w="5099" w:type="dxa"/>
          <w:tcBorders>
            <w:top w:val="thinThickSmallGap" w:sz="12" w:space="0" w:color="000000"/>
          </w:tcBorders>
          <w:shd w:val="clear" w:color="auto" w:fill="auto"/>
        </w:tcPr>
        <w:p w:rsidR="00CC7ECC" w:rsidRDefault="00761F10">
          <w:pPr>
            <w:pStyle w:val="Stopka"/>
            <w:snapToGrid w:val="0"/>
          </w:pPr>
        </w:p>
      </w:tc>
    </w:tr>
  </w:tbl>
  <w:p w:rsidR="00CC7ECC" w:rsidRDefault="006904B4">
    <w:pPr>
      <w:pStyle w:val="Stopka"/>
      <w:rPr>
        <w:sz w:val="18"/>
        <w:szCs w:val="18"/>
      </w:rPr>
    </w:pPr>
    <w:r>
      <w:rPr>
        <w:sz w:val="18"/>
        <w:szCs w:val="18"/>
      </w:rPr>
      <w:tab/>
      <w:t>Krajowa Szkoła Sądownictwa i Prokuratury</w:t>
    </w:r>
  </w:p>
  <w:p w:rsidR="00CC7ECC" w:rsidRDefault="006904B4">
    <w:pPr>
      <w:pStyle w:val="Stopka"/>
      <w:rPr>
        <w:sz w:val="18"/>
        <w:szCs w:val="18"/>
      </w:rPr>
    </w:pPr>
    <w:r>
      <w:rPr>
        <w:sz w:val="18"/>
        <w:szCs w:val="18"/>
      </w:rPr>
      <w:tab/>
      <w:t>ul. Przy Rondzie 5, 31-547 Kraków</w:t>
    </w:r>
  </w:p>
  <w:p w:rsidR="00CC7ECC" w:rsidRDefault="00761F10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F10" w:rsidRDefault="00761F10">
      <w:pPr>
        <w:spacing w:after="0" w:line="240" w:lineRule="auto"/>
      </w:pPr>
      <w:r>
        <w:separator/>
      </w:r>
    </w:p>
  </w:footnote>
  <w:footnote w:type="continuationSeparator" w:id="0">
    <w:p w:rsidR="00761F10" w:rsidRDefault="0076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CC" w:rsidRDefault="006904B4">
    <w:pPr>
      <w:pStyle w:val="Nagwek"/>
      <w:jc w:val="right"/>
    </w:pPr>
    <w:r>
      <w:rPr>
        <w:rFonts w:ascii="Century Gothic" w:hAnsi="Century Gothic" w:cs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CC" w:rsidRDefault="006904B4">
    <w:pPr>
      <w:pStyle w:val="Nagwek"/>
      <w:tabs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Century Gothic" w:hAnsi="Century Gothic" w:cs="Century Gothic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6045A6B8" wp14:editId="6B19BF40">
          <wp:simplePos x="0" y="0"/>
          <wp:positionH relativeFrom="column">
            <wp:posOffset>621665</wp:posOffset>
          </wp:positionH>
          <wp:positionV relativeFrom="paragraph">
            <wp:posOffset>-172085</wp:posOffset>
          </wp:positionV>
          <wp:extent cx="499110" cy="4749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749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7ECC" w:rsidRDefault="006904B4">
    <w:pPr>
      <w:pStyle w:val="Nagwek"/>
      <w:tabs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Century Gothic"/>
        <w:b/>
        <w:spacing w:val="20"/>
        <w:sz w:val="8"/>
        <w:szCs w:val="8"/>
      </w:rPr>
    </w:pPr>
    <w:r>
      <w:rPr>
        <w:rFonts w:ascii="Century Gothic" w:eastAsia="Century Gothic" w:hAnsi="Century Gothic" w:cs="Century Gothic"/>
        <w:b/>
        <w:spacing w:val="20"/>
        <w:sz w:val="30"/>
        <w:szCs w:val="30"/>
      </w:rPr>
      <w:t xml:space="preserve"> </w:t>
    </w:r>
  </w:p>
  <w:p w:rsidR="00CC7ECC" w:rsidRDefault="00761F10">
    <w:pPr>
      <w:pStyle w:val="Nagwek"/>
      <w:ind w:left="-851" w:right="5526"/>
      <w:jc w:val="center"/>
      <w:rPr>
        <w:rFonts w:ascii="Century Gothic" w:hAnsi="Century Gothic" w:cs="Century Gothic"/>
        <w:b/>
        <w:spacing w:val="20"/>
        <w:sz w:val="8"/>
        <w:szCs w:val="8"/>
      </w:rPr>
    </w:pPr>
  </w:p>
  <w:p w:rsidR="00CC7ECC" w:rsidRDefault="006904B4">
    <w:pPr>
      <w:pStyle w:val="Nagwek"/>
      <w:ind w:left="-851" w:right="5526"/>
      <w:jc w:val="center"/>
      <w:rPr>
        <w:b/>
      </w:rPr>
    </w:pPr>
    <w:r>
      <w:rPr>
        <w:b/>
      </w:rPr>
      <w:t>KRAJOWA SZKOŁA</w:t>
    </w:r>
  </w:p>
  <w:p w:rsidR="00CC7ECC" w:rsidRDefault="006904B4">
    <w:pPr>
      <w:pStyle w:val="Nagwek"/>
      <w:ind w:left="-851" w:right="5526"/>
      <w:jc w:val="center"/>
      <w:rPr>
        <w:rFonts w:ascii="Century Gothic" w:hAnsi="Century Gothic" w:cs="Century Gothic"/>
        <w:b/>
        <w:sz w:val="18"/>
        <w:szCs w:val="18"/>
      </w:rPr>
    </w:pPr>
    <w:r>
      <w:rPr>
        <w:b/>
      </w:rPr>
      <w:t>SĄDOWNICTWA I PROKURATURY</w:t>
    </w:r>
  </w:p>
  <w:p w:rsidR="00CC7ECC" w:rsidRDefault="00761F10">
    <w:pPr>
      <w:pStyle w:val="Nagwek"/>
      <w:tabs>
        <w:tab w:val="center" w:pos="1080"/>
        <w:tab w:val="left" w:pos="1440"/>
        <w:tab w:val="left" w:pos="10527"/>
      </w:tabs>
      <w:rPr>
        <w:rFonts w:ascii="Century Gothic" w:hAnsi="Century Gothic" w:cs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7ED9"/>
    <w:multiLevelType w:val="hybridMultilevel"/>
    <w:tmpl w:val="1F24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0D14"/>
    <w:multiLevelType w:val="hybridMultilevel"/>
    <w:tmpl w:val="20805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3367A"/>
    <w:multiLevelType w:val="hybridMultilevel"/>
    <w:tmpl w:val="6F3C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31427"/>
    <w:multiLevelType w:val="hybridMultilevel"/>
    <w:tmpl w:val="124A17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56A2455"/>
    <w:multiLevelType w:val="hybridMultilevel"/>
    <w:tmpl w:val="27E0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B6391"/>
    <w:multiLevelType w:val="hybridMultilevel"/>
    <w:tmpl w:val="80C46ADC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EF78E4"/>
    <w:multiLevelType w:val="hybridMultilevel"/>
    <w:tmpl w:val="4A7E3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318D8"/>
    <w:multiLevelType w:val="hybridMultilevel"/>
    <w:tmpl w:val="7B6A2C28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632"/>
    <w:rsid w:val="00016540"/>
    <w:rsid w:val="00036CF1"/>
    <w:rsid w:val="000F2BD1"/>
    <w:rsid w:val="001000C3"/>
    <w:rsid w:val="001A4453"/>
    <w:rsid w:val="00283E97"/>
    <w:rsid w:val="002A4180"/>
    <w:rsid w:val="002B7B1A"/>
    <w:rsid w:val="004E3811"/>
    <w:rsid w:val="0053254E"/>
    <w:rsid w:val="00560101"/>
    <w:rsid w:val="005C152C"/>
    <w:rsid w:val="006904B4"/>
    <w:rsid w:val="0075068B"/>
    <w:rsid w:val="00761F10"/>
    <w:rsid w:val="008D1EF6"/>
    <w:rsid w:val="009659F4"/>
    <w:rsid w:val="009A18EA"/>
    <w:rsid w:val="00A87487"/>
    <w:rsid w:val="00B2313C"/>
    <w:rsid w:val="00C32B97"/>
    <w:rsid w:val="00C4702D"/>
    <w:rsid w:val="00CA6632"/>
    <w:rsid w:val="00D025D1"/>
    <w:rsid w:val="00D660B8"/>
    <w:rsid w:val="00DE2A4D"/>
    <w:rsid w:val="00E21528"/>
    <w:rsid w:val="00E91859"/>
    <w:rsid w:val="00EC432F"/>
    <w:rsid w:val="00F62116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632"/>
  </w:style>
  <w:style w:type="paragraph" w:styleId="Stopka">
    <w:name w:val="footer"/>
    <w:basedOn w:val="Normalny"/>
    <w:link w:val="StopkaZnak"/>
    <w:uiPriority w:val="99"/>
    <w:unhideWhenUsed/>
    <w:rsid w:val="00CA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632"/>
  </w:style>
  <w:style w:type="paragraph" w:styleId="Akapitzlist">
    <w:name w:val="List Paragraph"/>
    <w:basedOn w:val="Normalny"/>
    <w:uiPriority w:val="34"/>
    <w:qFormat/>
    <w:rsid w:val="00CA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2022-01-21T10:52:00Z</dcterms:created>
  <dcterms:modified xsi:type="dcterms:W3CDTF">2022-01-21T10:52:00Z</dcterms:modified>
</cp:coreProperties>
</file>