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39F4" w:rsidRDefault="009C39F4" w:rsidP="009C39F4">
      <w:pPr>
        <w:spacing w:after="120"/>
      </w:pPr>
      <w:bookmarkStart w:id="0" w:name="_GoBack"/>
      <w:bookmarkEnd w:id="0"/>
      <w:r>
        <w:t xml:space="preserve">                                                 </w:t>
      </w:r>
      <w:r w:rsidR="007E5AD4">
        <w:t xml:space="preserve">                         </w:t>
      </w:r>
      <w:r>
        <w:t xml:space="preserve"> </w:t>
      </w:r>
      <w:r w:rsidR="007E5AD4">
        <w:t xml:space="preserve">                                              </w:t>
      </w:r>
      <w:r>
        <w:t xml:space="preserve">Kraków, dnia </w:t>
      </w:r>
      <w:r w:rsidR="00CD2D05">
        <w:t xml:space="preserve"> 7</w:t>
      </w:r>
      <w:r w:rsidR="007E5AD4">
        <w:t xml:space="preserve"> sierpnia 2024 </w:t>
      </w:r>
      <w:r>
        <w:t>r</w:t>
      </w:r>
    </w:p>
    <w:p w:rsidR="007E5AD4" w:rsidRDefault="00CD2D05" w:rsidP="009C39F4">
      <w:pPr>
        <w:spacing w:after="120"/>
        <w:rPr>
          <w:rFonts w:ascii="Times New Roman" w:eastAsia="Times New Roman" w:hAnsi="Times New Roman" w:cs="Times New Roman"/>
        </w:rPr>
      </w:pPr>
      <w:r>
        <w:t>OAP-II-420.3.10</w:t>
      </w:r>
      <w:r w:rsidR="007E5AD4">
        <w:t>.2023</w:t>
      </w:r>
    </w:p>
    <w:p w:rsidR="009C39F4" w:rsidRPr="007E5AD4" w:rsidRDefault="009C39F4" w:rsidP="009C39F4">
      <w:pPr>
        <w:spacing w:after="120"/>
        <w:rPr>
          <w:b/>
        </w:rPr>
      </w:pPr>
      <w:r>
        <w:t xml:space="preserve">                                                                              </w:t>
      </w:r>
      <w:r w:rsidR="007E5AD4">
        <w:tab/>
      </w:r>
      <w:r w:rsidR="007E5AD4" w:rsidRPr="007E5AD4">
        <w:rPr>
          <w:b/>
        </w:rPr>
        <w:t xml:space="preserve">Szanowni Państwo </w:t>
      </w:r>
    </w:p>
    <w:p w:rsidR="009C39F4" w:rsidRDefault="009C39F4" w:rsidP="009C39F4">
      <w:pPr>
        <w:spacing w:after="120"/>
        <w:rPr>
          <w:b/>
        </w:rPr>
      </w:pPr>
      <w:r>
        <w:t xml:space="preserve">                                                                                      </w:t>
      </w:r>
      <w:r>
        <w:rPr>
          <w:b/>
        </w:rPr>
        <w:t>Patroni Koordynatorzy</w:t>
      </w:r>
    </w:p>
    <w:p w:rsidR="009C39F4" w:rsidRDefault="009C39F4" w:rsidP="009C39F4">
      <w:pPr>
        <w:spacing w:after="120"/>
        <w:rPr>
          <w:b/>
        </w:rPr>
      </w:pPr>
      <w:r>
        <w:rPr>
          <w:b/>
        </w:rPr>
        <w:t xml:space="preserve">                                                                                      oraz Patroni Praktyk</w:t>
      </w:r>
    </w:p>
    <w:p w:rsidR="009C39F4" w:rsidRDefault="009C39F4" w:rsidP="009C39F4">
      <w:pPr>
        <w:spacing w:after="120"/>
        <w:rPr>
          <w:b/>
        </w:rPr>
      </w:pPr>
      <w:r>
        <w:rPr>
          <w:b/>
        </w:rPr>
        <w:t xml:space="preserve">                                                                                      aplikantów aplikacji prokuratorskiej</w:t>
      </w:r>
    </w:p>
    <w:p w:rsidR="009C39F4" w:rsidRDefault="009C39F4" w:rsidP="009C39F4">
      <w:pPr>
        <w:spacing w:after="120"/>
      </w:pPr>
      <w:r>
        <w:t xml:space="preserve">                                                                                                                                                                         </w:t>
      </w:r>
    </w:p>
    <w:p w:rsidR="009C39F4" w:rsidRDefault="007E5AD4" w:rsidP="007E5AD4">
      <w:pPr>
        <w:spacing w:after="120"/>
        <w:jc w:val="center"/>
        <w:rPr>
          <w:b/>
          <w:i/>
        </w:rPr>
      </w:pPr>
      <w:r>
        <w:rPr>
          <w:b/>
          <w:i/>
        </w:rPr>
        <w:t xml:space="preserve">Zalecenia dotyczące </w:t>
      </w:r>
      <w:r w:rsidR="009C39F4">
        <w:rPr>
          <w:b/>
          <w:i/>
        </w:rPr>
        <w:t xml:space="preserve">  praktyk aplikant</w:t>
      </w:r>
      <w:r>
        <w:rPr>
          <w:b/>
          <w:i/>
        </w:rPr>
        <w:t>ów aplikacji prokuratorskiej XIV</w:t>
      </w:r>
      <w:r w:rsidR="00093CAF">
        <w:rPr>
          <w:b/>
          <w:i/>
        </w:rPr>
        <w:t xml:space="preserve"> </w:t>
      </w:r>
      <w:r w:rsidR="009C39F4">
        <w:rPr>
          <w:b/>
          <w:i/>
        </w:rPr>
        <w:t>rocznika po</w:t>
      </w:r>
      <w:r w:rsidR="00093CAF">
        <w:rPr>
          <w:b/>
          <w:i/>
        </w:rPr>
        <w:t xml:space="preserve"> </w:t>
      </w:r>
      <w:r w:rsidR="00CD2D05">
        <w:rPr>
          <w:b/>
          <w:i/>
        </w:rPr>
        <w:t>21</w:t>
      </w:r>
      <w:r w:rsidR="009C39F4">
        <w:rPr>
          <w:b/>
          <w:i/>
        </w:rPr>
        <w:t xml:space="preserve"> zjeździe</w:t>
      </w:r>
    </w:p>
    <w:p w:rsidR="009C39F4" w:rsidRDefault="009C39F4" w:rsidP="007E5AD4">
      <w:pPr>
        <w:spacing w:after="120"/>
        <w:jc w:val="center"/>
        <w:rPr>
          <w:b/>
          <w:i/>
        </w:rPr>
      </w:pPr>
    </w:p>
    <w:p w:rsidR="00CD2D05" w:rsidRPr="00CD2D05" w:rsidRDefault="009C39F4" w:rsidP="00CD2D05">
      <w:pPr>
        <w:spacing w:after="120"/>
        <w:ind w:firstLine="708"/>
        <w:jc w:val="both"/>
        <w:rPr>
          <w:b/>
        </w:rPr>
      </w:pPr>
      <w:r w:rsidRPr="00CD2D05">
        <w:t>W oparciu o §</w:t>
      </w:r>
      <w:r w:rsidR="005052C3" w:rsidRPr="00CD2D05">
        <w:t xml:space="preserve">1 ust.2 </w:t>
      </w:r>
      <w:r w:rsidRPr="00CD2D05">
        <w:t xml:space="preserve">zarządzenia Dyrektora Krajowej Szkoły Sądownictwa  i Prokuratury </w:t>
      </w:r>
      <w:r w:rsidR="007E5AD4" w:rsidRPr="00CD2D05">
        <w:br/>
      </w:r>
      <w:r w:rsidRPr="00CD2D05">
        <w:t xml:space="preserve">w Krakowie Nr </w:t>
      </w:r>
      <w:r w:rsidR="005052C3" w:rsidRPr="00CD2D05">
        <w:t>539</w:t>
      </w:r>
      <w:r w:rsidRPr="00CD2D05">
        <w:t>/20</w:t>
      </w:r>
      <w:r w:rsidR="005052C3" w:rsidRPr="00CD2D05">
        <w:t>21</w:t>
      </w:r>
      <w:r w:rsidRPr="00CD2D05">
        <w:t xml:space="preserve"> z dnia </w:t>
      </w:r>
      <w:r w:rsidR="005052C3" w:rsidRPr="00CD2D05">
        <w:t>27 października</w:t>
      </w:r>
      <w:r w:rsidRPr="00CD2D05">
        <w:t xml:space="preserve"> 20</w:t>
      </w:r>
      <w:r w:rsidR="005052C3" w:rsidRPr="00CD2D05">
        <w:t>21</w:t>
      </w:r>
      <w:r w:rsidRPr="00CD2D05">
        <w:t xml:space="preserve"> roku w sprawie szczegółowych zasad odbywania praktyki przez aplikantów aplikacji sędziowskiej i </w:t>
      </w:r>
      <w:r w:rsidR="005052C3" w:rsidRPr="00CD2D05">
        <w:t xml:space="preserve">aplikacji </w:t>
      </w:r>
      <w:r w:rsidRPr="00CD2D05">
        <w:t xml:space="preserve">prokuratorskiej, uprzejmie przedstawiam szczegółowy zakres tematyczny, który powinien być przedmiotem praktyk aplikantów aplikacji prokuratorskiej odbywanych </w:t>
      </w:r>
      <w:r w:rsidRPr="00CD2D05">
        <w:rPr>
          <w:b/>
        </w:rPr>
        <w:t xml:space="preserve">w dniach od </w:t>
      </w:r>
      <w:r w:rsidR="00CD2D05" w:rsidRPr="00CD2D05">
        <w:rPr>
          <w:b/>
        </w:rPr>
        <w:t>21 października do 8 listopada 2024 roku</w:t>
      </w:r>
      <w:r w:rsidR="00CD2D05" w:rsidRPr="00CD2D05">
        <w:t xml:space="preserve">   </w:t>
      </w:r>
      <w:r w:rsidRPr="00CD2D05">
        <w:rPr>
          <w:b/>
        </w:rPr>
        <w:t>w prokuraturach rejonowych u prokuratorów wykonujących za</w:t>
      </w:r>
      <w:r w:rsidR="00CD2D05" w:rsidRPr="00CD2D05">
        <w:rPr>
          <w:b/>
        </w:rPr>
        <w:t>dania z zakresu prawa cywilnego oraz w okresie od 12 do 22 listopada 2024 roku w sądach rejonowych – wydział rodzinny i nieletnich</w:t>
      </w:r>
    </w:p>
    <w:p w:rsidR="009D0E5F" w:rsidRDefault="009C39F4" w:rsidP="009D0E5F">
      <w:pPr>
        <w:autoSpaceDE w:val="0"/>
        <w:autoSpaceDN w:val="0"/>
        <w:adjustRightInd w:val="0"/>
        <w:spacing w:after="0"/>
        <w:ind w:firstLine="708"/>
        <w:jc w:val="both"/>
        <w:rPr>
          <w:rFonts w:eastAsiaTheme="minorHAnsi"/>
          <w:sz w:val="20"/>
          <w:szCs w:val="20"/>
        </w:rPr>
      </w:pPr>
      <w:r w:rsidRPr="009D0E5F">
        <w:rPr>
          <w:b/>
          <w:u w:val="single"/>
        </w:rPr>
        <w:t>Celem</w:t>
      </w:r>
      <w:r w:rsidR="003E14E1" w:rsidRPr="009D0E5F">
        <w:rPr>
          <w:b/>
          <w:u w:val="single"/>
        </w:rPr>
        <w:t xml:space="preserve"> </w:t>
      </w:r>
      <w:r w:rsidR="00CD2D05" w:rsidRPr="009D0E5F">
        <w:rPr>
          <w:b/>
          <w:u w:val="single"/>
        </w:rPr>
        <w:t>praktyki po 21</w:t>
      </w:r>
      <w:r w:rsidRPr="009D0E5F">
        <w:rPr>
          <w:b/>
          <w:u w:val="single"/>
        </w:rPr>
        <w:t>. zjeździe odbywan</w:t>
      </w:r>
      <w:r w:rsidR="003E14E1" w:rsidRPr="009D0E5F">
        <w:rPr>
          <w:b/>
          <w:u w:val="single"/>
        </w:rPr>
        <w:t xml:space="preserve">ej </w:t>
      </w:r>
      <w:r w:rsidRPr="009D0E5F">
        <w:rPr>
          <w:b/>
          <w:u w:val="single"/>
        </w:rPr>
        <w:t xml:space="preserve"> w prokuraturach rejonowych</w:t>
      </w:r>
      <w:r w:rsidRPr="00CD2D05">
        <w:t xml:space="preserve"> (u prokuratorów wykonujący zadania z zakresu prawa cywilnego) jest </w:t>
      </w:r>
      <w:r w:rsidR="00CD2D05" w:rsidRPr="00CD2D05">
        <w:rPr>
          <w:rFonts w:eastAsiaTheme="minorHAnsi"/>
        </w:rPr>
        <w:t>utrwalenie umiejętności sporządzania pism procesowych</w:t>
      </w:r>
      <w:r w:rsidR="009D0E5F">
        <w:rPr>
          <w:rFonts w:eastAsiaTheme="minorHAnsi"/>
        </w:rPr>
        <w:t xml:space="preserve"> </w:t>
      </w:r>
      <w:r w:rsidR="00CD2D05" w:rsidRPr="00CD2D05">
        <w:rPr>
          <w:rFonts w:eastAsiaTheme="minorHAnsi"/>
        </w:rPr>
        <w:t>w sprawach o pochodzenie dziecka oraz zapoznanie się z metodyką</w:t>
      </w:r>
      <w:r w:rsidR="00A1343F">
        <w:rPr>
          <w:rFonts w:eastAsiaTheme="minorHAnsi"/>
        </w:rPr>
        <w:t xml:space="preserve"> prowadzenia </w:t>
      </w:r>
      <w:r w:rsidR="00CD2D05">
        <w:rPr>
          <w:rFonts w:eastAsiaTheme="minorHAnsi"/>
          <w:sz w:val="20"/>
          <w:szCs w:val="20"/>
        </w:rPr>
        <w:t>postępowań w tej kategorii spraw.</w:t>
      </w:r>
      <w:r w:rsidR="00A1343F">
        <w:rPr>
          <w:rFonts w:eastAsiaTheme="minorHAnsi"/>
          <w:sz w:val="20"/>
          <w:szCs w:val="20"/>
        </w:rPr>
        <w:t xml:space="preserve"> </w:t>
      </w:r>
    </w:p>
    <w:p w:rsidR="009D0E5F" w:rsidRPr="009D0E5F" w:rsidRDefault="009D0E5F" w:rsidP="009D0E5F">
      <w:pPr>
        <w:autoSpaceDE w:val="0"/>
        <w:autoSpaceDN w:val="0"/>
        <w:adjustRightInd w:val="0"/>
        <w:spacing w:after="0"/>
        <w:ind w:firstLine="708"/>
        <w:jc w:val="both"/>
        <w:rPr>
          <w:rFonts w:eastAsiaTheme="minorHAnsi"/>
        </w:rPr>
      </w:pPr>
    </w:p>
    <w:p w:rsidR="00A1343F" w:rsidRDefault="00A1343F" w:rsidP="00A1343F">
      <w:pPr>
        <w:spacing w:after="120"/>
        <w:jc w:val="both"/>
      </w:pPr>
      <w:r>
        <w:t xml:space="preserve">Aplikanci w trakcie praktyk w prokuraturze powinni  zostać zapoznani z zasadami udziału prokuratora w sprawach niemajątkowych  z zakresu prawa rodzinnego, w tym dotyczących ustalenia istnienia lub nieistnienia małżeństwa i unieważnienia małżeństwa. </w:t>
      </w:r>
    </w:p>
    <w:p w:rsidR="00A1343F" w:rsidRDefault="00A1343F" w:rsidP="00A1343F">
      <w:pPr>
        <w:spacing w:after="120"/>
        <w:jc w:val="both"/>
      </w:pPr>
      <w:r>
        <w:t>Aplikanci powinni nabyć umiejętności w postaci:</w:t>
      </w:r>
    </w:p>
    <w:p w:rsidR="00A1343F" w:rsidRDefault="00A1343F" w:rsidP="00A1343F">
      <w:pPr>
        <w:spacing w:after="120"/>
        <w:jc w:val="both"/>
      </w:pPr>
      <w:r>
        <w:t>• analizy spraw i opracowywania projektów pozwów o ustalenie istnienia i nieistnienia małżeństwa oraz pozwów o unieważnienie małżeństwa</w:t>
      </w:r>
    </w:p>
    <w:p w:rsidR="00A1343F" w:rsidRDefault="00A1343F" w:rsidP="00A1343F">
      <w:pPr>
        <w:spacing w:after="120"/>
        <w:jc w:val="both"/>
      </w:pPr>
      <w:r>
        <w:t xml:space="preserve">• analizy spraw oraz znajomości zasad sporządzania i opracowywania projektów pozwów </w:t>
      </w:r>
      <w:r>
        <w:br/>
        <w:t>o: zaprzeczenie ojcostwa, ustalenie bezskuteczności uznania ojcostwa, unieważnienie uznania dziecka w odniesieniu do dziecka uznanego przed 13.06.2009 r., ustalenie ojcostwa,  o alimenty, a także projektów pozwów sporządzanych na podstawie art. 86 k.p.c.</w:t>
      </w:r>
    </w:p>
    <w:p w:rsidR="00A1343F" w:rsidRDefault="00A1343F" w:rsidP="00A1343F">
      <w:pPr>
        <w:spacing w:after="120"/>
        <w:jc w:val="both"/>
      </w:pPr>
      <w:r>
        <w:t xml:space="preserve">Aplikanci powinni być zapoznani z metodyką prowadzenia postepowań w sprawach o pochodzenie dziecka i formą czynności podejmowanych na podstawie art. 69 par. 1 i 2 ustawy z dnia 28 stycznia 2016 roku Prawo o prokuraturze oraz zasadami  dowodzenia w sprawach o pochodzenie dziecka </w:t>
      </w:r>
      <w:r>
        <w:br/>
        <w:t>i rozkładem  ciężaru dowodu</w:t>
      </w:r>
    </w:p>
    <w:p w:rsidR="00A1343F" w:rsidRDefault="00A1343F" w:rsidP="00A1343F">
      <w:pPr>
        <w:spacing w:after="120"/>
        <w:jc w:val="both"/>
      </w:pPr>
      <w:r>
        <w:t>Aplikanci powinni nabyć umiejętności w postaci:</w:t>
      </w:r>
    </w:p>
    <w:p w:rsidR="00A1343F" w:rsidRDefault="00A1343F" w:rsidP="00A1343F">
      <w:pPr>
        <w:spacing w:after="120"/>
        <w:jc w:val="both"/>
      </w:pPr>
    </w:p>
    <w:p w:rsidR="00A1343F" w:rsidRDefault="00A1343F" w:rsidP="00A1343F">
      <w:pPr>
        <w:spacing w:after="120"/>
        <w:jc w:val="both"/>
      </w:pPr>
      <w:r>
        <w:t>• analizy spraw pod kątem zasad reprezentacji dziecka w procesie oraz sposobu ustanawiania kuratora kolizyjnego</w:t>
      </w:r>
    </w:p>
    <w:p w:rsidR="009D0E5F" w:rsidRDefault="009D0E5F" w:rsidP="009D0E5F">
      <w:pPr>
        <w:spacing w:after="120"/>
        <w:ind w:firstLine="708"/>
        <w:jc w:val="both"/>
      </w:pPr>
      <w:r w:rsidRPr="009D0E5F">
        <w:rPr>
          <w:b/>
          <w:u w:val="single"/>
        </w:rPr>
        <w:t>Celem praktyki w sądach rejonowych – wydziałach rodzinnych i nieletnich</w:t>
      </w:r>
      <w:r>
        <w:t xml:space="preserve"> jest zaznajomienie aplikantów z czynnościami i metodyką pracy sędziego rodzinnego pod kątem ugruntowania wiedzy zdobytej podczas zjazdu, w szczególności:</w:t>
      </w:r>
    </w:p>
    <w:p w:rsidR="009D0E5F" w:rsidRDefault="009D0E5F" w:rsidP="009D0E5F">
      <w:pPr>
        <w:spacing w:after="120"/>
        <w:jc w:val="both"/>
      </w:pPr>
      <w:r>
        <w:t>• zapoznanie aplikantów z różnymi kategoriami spraw rozpoznawanych w wydziałach rodzinnych sądów rejonowych zarówno w postępowaniach procesowych, jak   i nieprocesowych;</w:t>
      </w:r>
    </w:p>
    <w:p w:rsidR="009D0E5F" w:rsidRDefault="009D0E5F" w:rsidP="009D0E5F">
      <w:pPr>
        <w:spacing w:after="120"/>
        <w:jc w:val="both"/>
      </w:pPr>
      <w:r>
        <w:t>• zapoznanie aplikantów z zagadnieniami prawa materialnego, w tym dotyczącymi:</w:t>
      </w:r>
    </w:p>
    <w:p w:rsidR="009D0E5F" w:rsidRDefault="00EC6A4C" w:rsidP="00EC6A4C">
      <w:pPr>
        <w:spacing w:after="120"/>
        <w:jc w:val="both"/>
      </w:pPr>
      <w:r>
        <w:t>-</w:t>
      </w:r>
      <w:r w:rsidR="009D0E5F">
        <w:t xml:space="preserve">pochodzenia dziecka </w:t>
      </w:r>
    </w:p>
    <w:p w:rsidR="009D0E5F" w:rsidRDefault="009D0E5F" w:rsidP="00EC6A4C">
      <w:pPr>
        <w:spacing w:after="120"/>
        <w:jc w:val="both"/>
      </w:pPr>
      <w:r>
        <w:t xml:space="preserve">- roszczeń alimentacyjnych </w:t>
      </w:r>
    </w:p>
    <w:p w:rsidR="009D0E5F" w:rsidRDefault="009D0E5F" w:rsidP="00EC6A4C">
      <w:pPr>
        <w:spacing w:after="120"/>
        <w:jc w:val="both"/>
      </w:pPr>
      <w:r>
        <w:t>- ustanowienia rozdzielności majątkowej między małżonkami, przesłanki ustanowienia rozdzielności majątkowej z dniem wcześniejszym niż data wytoczenia powództwa,</w:t>
      </w:r>
    </w:p>
    <w:p w:rsidR="009D0E5F" w:rsidRDefault="009D0E5F" w:rsidP="00EC6A4C">
      <w:pPr>
        <w:spacing w:after="120"/>
        <w:jc w:val="both"/>
      </w:pPr>
      <w:r>
        <w:t>- zawarcia małżeństwa, stwierdzenie nieistnienia małżeństwa,</w:t>
      </w:r>
    </w:p>
    <w:p w:rsidR="009D0E5F" w:rsidRDefault="009D0E5F" w:rsidP="00EC6A4C">
      <w:pPr>
        <w:spacing w:after="120"/>
        <w:jc w:val="both"/>
      </w:pPr>
      <w:r>
        <w:t xml:space="preserve">- rozwodu (w tym: granic integralności wyroku rozwodowego) i separacji, </w:t>
      </w:r>
    </w:p>
    <w:p w:rsidR="009D0E5F" w:rsidRDefault="009D0E5F" w:rsidP="00EC6A4C">
      <w:pPr>
        <w:spacing w:after="120"/>
        <w:jc w:val="both"/>
      </w:pPr>
      <w:r>
        <w:t>- unieważnienia małżeństwa (w tym: ustanowienia kuratora w trybie art. 447 k.p.c.)</w:t>
      </w:r>
    </w:p>
    <w:p w:rsidR="009D0E5F" w:rsidRDefault="009D0E5F" w:rsidP="009D0E5F">
      <w:pPr>
        <w:spacing w:after="120"/>
        <w:jc w:val="both"/>
      </w:pPr>
      <w:r>
        <w:t>• zapoznanie aplikantów z problematyką spraw rozpoznawanych w postępowaniu nieprocesowym, dotyczącymi zwłaszcza:</w:t>
      </w:r>
    </w:p>
    <w:p w:rsidR="009D0E5F" w:rsidRDefault="009D0E5F" w:rsidP="00EC6A4C">
      <w:pPr>
        <w:spacing w:after="120"/>
        <w:jc w:val="both"/>
      </w:pPr>
      <w:r>
        <w:t>- wykonywania władzy rodzicielskiej (pozbawienie, ograniczenie, zawieszenie, przywrócenie władzy rodzicielskiej);</w:t>
      </w:r>
    </w:p>
    <w:p w:rsidR="009D0E5F" w:rsidRDefault="009D0E5F" w:rsidP="00EC6A4C">
      <w:pPr>
        <w:spacing w:after="120"/>
        <w:jc w:val="both"/>
      </w:pPr>
      <w:r>
        <w:t xml:space="preserve">- pieczy zastępczej  (rodzinnej, instytucjonalnej); </w:t>
      </w:r>
    </w:p>
    <w:p w:rsidR="009D0E5F" w:rsidRDefault="009D0E5F" w:rsidP="00EC6A4C">
      <w:pPr>
        <w:spacing w:after="120"/>
        <w:jc w:val="both"/>
      </w:pPr>
      <w:r>
        <w:t>- rozstrzygania o istotnych sprawach dziecka;</w:t>
      </w:r>
    </w:p>
    <w:p w:rsidR="009D0E5F" w:rsidRDefault="009D0E5F" w:rsidP="00EC6A4C">
      <w:pPr>
        <w:spacing w:after="120"/>
        <w:jc w:val="both"/>
      </w:pPr>
      <w:r>
        <w:t>- zarządu majątkiem dziecka;</w:t>
      </w:r>
    </w:p>
    <w:p w:rsidR="009D0E5F" w:rsidRDefault="009D0E5F" w:rsidP="00EC6A4C">
      <w:pPr>
        <w:spacing w:after="120"/>
        <w:jc w:val="both"/>
      </w:pPr>
      <w:r>
        <w:t>- regulowania i wykonywania kontaktów z dzieckiem;</w:t>
      </w:r>
    </w:p>
    <w:p w:rsidR="009D0E5F" w:rsidRDefault="009D0E5F" w:rsidP="00EC6A4C">
      <w:pPr>
        <w:spacing w:after="120"/>
        <w:jc w:val="both"/>
      </w:pPr>
      <w:r>
        <w:t>- odebrania dziecka;</w:t>
      </w:r>
    </w:p>
    <w:p w:rsidR="009D0E5F" w:rsidRDefault="009D0E5F" w:rsidP="00EC6A4C">
      <w:pPr>
        <w:spacing w:after="120"/>
        <w:jc w:val="both"/>
      </w:pPr>
      <w:r>
        <w:t xml:space="preserve">- przysposobienia (krajowego i zagranicznego), a także sprawom rozwiązania przysposobienia, które rozpoznawane są w postępowaniu odrębnym – procesowym; </w:t>
      </w:r>
    </w:p>
    <w:p w:rsidR="009D0E5F" w:rsidRDefault="009D0E5F" w:rsidP="009D0E5F">
      <w:pPr>
        <w:spacing w:after="120"/>
        <w:jc w:val="both"/>
      </w:pPr>
      <w:r>
        <w:t>• zapoznanie aplikantów z zagadnieniami prawa procesowego, w tym dotyczącymi:</w:t>
      </w:r>
    </w:p>
    <w:p w:rsidR="009D0E5F" w:rsidRDefault="00EC6A4C" w:rsidP="00EC6A4C">
      <w:pPr>
        <w:spacing w:after="120"/>
        <w:jc w:val="both"/>
      </w:pPr>
      <w:r>
        <w:t>-</w:t>
      </w:r>
      <w:r w:rsidR="009D0E5F">
        <w:t xml:space="preserve">właściwości rzeczowej i miejscowej w poszczególnych sprawach rozpoznawanych w wydziałach rodzinnych sadów rejonowych i w wydziałach cywilnych lub </w:t>
      </w:r>
      <w:proofErr w:type="spellStart"/>
      <w:r w:rsidR="009D0E5F">
        <w:t>cywilno</w:t>
      </w:r>
      <w:proofErr w:type="spellEnd"/>
      <w:r w:rsidR="009D0E5F">
        <w:t xml:space="preserve"> – rodzinnych sądów okręgowych mając na uwadze problematykę poruszana na zajęciach szkoleniowych a związaną z regulacjami unijnymi w zakresie ustalania jurysdykcji sądu i prawa właściwego w sprawach małżeńskich i rodzinnych; </w:t>
      </w:r>
    </w:p>
    <w:p w:rsidR="009D0E5F" w:rsidRDefault="00EC6A4C" w:rsidP="00EC6A4C">
      <w:pPr>
        <w:spacing w:after="120"/>
        <w:jc w:val="both"/>
      </w:pPr>
      <w:r>
        <w:t>-</w:t>
      </w:r>
      <w:r w:rsidR="009D0E5F">
        <w:t>reprezentacji osób małoletnich w procesie,</w:t>
      </w:r>
    </w:p>
    <w:p w:rsidR="009D0E5F" w:rsidRDefault="00EC6A4C" w:rsidP="00EC6A4C">
      <w:pPr>
        <w:spacing w:after="120"/>
        <w:jc w:val="both"/>
      </w:pPr>
      <w:r>
        <w:t>-</w:t>
      </w:r>
      <w:r w:rsidR="009D0E5F">
        <w:t>udziału prokuratora i organizacji społecznych w postępowaniu w sprawach rodzinnych,</w:t>
      </w:r>
    </w:p>
    <w:p w:rsidR="009D0E5F" w:rsidRDefault="00EC6A4C" w:rsidP="00EC6A4C">
      <w:pPr>
        <w:spacing w:after="120"/>
        <w:jc w:val="both"/>
      </w:pPr>
      <w:r>
        <w:t>-</w:t>
      </w:r>
      <w:r w:rsidR="009D0E5F">
        <w:t>legitymacji czynnej i biernej w sprawach dotyczących pochodzenia dziecka,</w:t>
      </w:r>
    </w:p>
    <w:p w:rsidR="009D0E5F" w:rsidRDefault="00EC6A4C" w:rsidP="00EC6A4C">
      <w:pPr>
        <w:spacing w:after="120"/>
        <w:jc w:val="both"/>
      </w:pPr>
      <w:r>
        <w:lastRenderedPageBreak/>
        <w:t>-</w:t>
      </w:r>
      <w:r w:rsidR="009D0E5F">
        <w:t>ustalenia lub zaprzeczenia pochodzenia dziecka, ustalenia bezskuteczności uznania ojcostwa</w:t>
      </w:r>
    </w:p>
    <w:p w:rsidR="008E20FF" w:rsidRDefault="00EC6A4C" w:rsidP="00EC6A4C">
      <w:pPr>
        <w:spacing w:after="120"/>
        <w:jc w:val="both"/>
      </w:pPr>
      <w:r>
        <w:t>-</w:t>
      </w:r>
      <w:r w:rsidR="009D0E5F">
        <w:t>postępowania zabezpieczającego w zakresie alimentów i kontaktów     z dzieckiem</w:t>
      </w:r>
      <w:r w:rsidR="008E20FF">
        <w:t xml:space="preserve">. </w:t>
      </w:r>
    </w:p>
    <w:p w:rsidR="008E20FF" w:rsidRPr="008E20FF" w:rsidRDefault="008E20FF" w:rsidP="008E20FF">
      <w:pPr>
        <w:spacing w:after="120"/>
        <w:jc w:val="both"/>
        <w:rPr>
          <w:b/>
        </w:rPr>
      </w:pPr>
      <w:r w:rsidRPr="008E20FF">
        <w:rPr>
          <w:b/>
        </w:rPr>
        <w:t xml:space="preserve">Przedmiotem sprawdzianu po XXI zjeździe będzie  sporządzenie projektu pozwu prokuratora w jednym z typów  spraw cywilnych omówionych na XXI zjeździe i praktyki powinny aplikanta do sprawdzianu przygotować. </w:t>
      </w:r>
    </w:p>
    <w:p w:rsidR="008E20FF" w:rsidRDefault="008E20FF" w:rsidP="00EC6A4C">
      <w:pPr>
        <w:spacing w:after="120"/>
        <w:jc w:val="both"/>
      </w:pPr>
    </w:p>
    <w:p w:rsidR="009C39F4" w:rsidRDefault="009C39F4" w:rsidP="009C39F4">
      <w:pPr>
        <w:spacing w:after="120"/>
        <w:jc w:val="both"/>
      </w:pPr>
    </w:p>
    <w:p w:rsidR="009C39F4" w:rsidRDefault="009C39F4" w:rsidP="009C39F4">
      <w:pPr>
        <w:spacing w:after="120"/>
        <w:jc w:val="center"/>
        <w:rPr>
          <w:b/>
        </w:rPr>
      </w:pPr>
      <w:r>
        <w:rPr>
          <w:b/>
        </w:rPr>
        <w:t xml:space="preserve">Kierownik </w:t>
      </w:r>
    </w:p>
    <w:p w:rsidR="009C39F4" w:rsidRDefault="009C39F4" w:rsidP="009C39F4">
      <w:pPr>
        <w:spacing w:after="120"/>
        <w:jc w:val="center"/>
        <w:rPr>
          <w:b/>
        </w:rPr>
      </w:pPr>
      <w:r>
        <w:rPr>
          <w:b/>
        </w:rPr>
        <w:t>Działu Dydaktycznego</w:t>
      </w:r>
    </w:p>
    <w:p w:rsidR="009C39F4" w:rsidRDefault="009C39F4" w:rsidP="009C39F4">
      <w:pPr>
        <w:spacing w:after="120"/>
        <w:jc w:val="center"/>
        <w:rPr>
          <w:b/>
        </w:rPr>
      </w:pPr>
      <w:r>
        <w:rPr>
          <w:b/>
        </w:rPr>
        <w:t>w Ośrodku Aplikacji Prokuratorskiej</w:t>
      </w:r>
    </w:p>
    <w:p w:rsidR="009C39F4" w:rsidRDefault="009C39F4" w:rsidP="009C39F4">
      <w:pPr>
        <w:spacing w:after="120"/>
        <w:jc w:val="center"/>
        <w:rPr>
          <w:b/>
        </w:rPr>
      </w:pPr>
    </w:p>
    <w:p w:rsidR="00784999" w:rsidRDefault="00784999" w:rsidP="009C39F4">
      <w:pPr>
        <w:spacing w:after="120"/>
        <w:jc w:val="center"/>
        <w:rPr>
          <w:b/>
        </w:rPr>
      </w:pPr>
      <w:r>
        <w:rPr>
          <w:b/>
        </w:rPr>
        <w:t xml:space="preserve">Mariusz Kowal </w:t>
      </w:r>
    </w:p>
    <w:p w:rsidR="009C39F4" w:rsidRDefault="009C39F4" w:rsidP="009C39F4">
      <w:pPr>
        <w:spacing w:after="120"/>
        <w:jc w:val="center"/>
      </w:pPr>
      <w:r>
        <w:rPr>
          <w:b/>
        </w:rPr>
        <w:t>prokurator</w:t>
      </w:r>
    </w:p>
    <w:p w:rsidR="000B4076" w:rsidRDefault="000B4076" w:rsidP="00C568A4"/>
    <w:p w:rsidR="00093CAF" w:rsidRDefault="00093CAF" w:rsidP="00C568A4"/>
    <w:p w:rsidR="00093CAF" w:rsidRDefault="00093CAF" w:rsidP="00C568A4"/>
    <w:p w:rsidR="007E2FC5" w:rsidRDefault="007E2FC5" w:rsidP="00C568A4"/>
    <w:p w:rsidR="007E2FC5" w:rsidRDefault="007E2FC5" w:rsidP="00C568A4"/>
    <w:p w:rsidR="007E2FC5" w:rsidRDefault="007E2FC5" w:rsidP="00C568A4"/>
    <w:p w:rsidR="007E2FC5" w:rsidRDefault="007E2FC5" w:rsidP="00C568A4"/>
    <w:p w:rsidR="007E2FC5" w:rsidRDefault="007E2FC5" w:rsidP="00C568A4"/>
    <w:p w:rsidR="007E2FC5" w:rsidRDefault="007E2FC5" w:rsidP="00C568A4"/>
    <w:p w:rsidR="007E2FC5" w:rsidRDefault="007E2FC5" w:rsidP="00C568A4"/>
    <w:p w:rsidR="007E2FC5" w:rsidRDefault="007E2FC5" w:rsidP="00C568A4"/>
    <w:p w:rsidR="007E2FC5" w:rsidRDefault="007E2FC5" w:rsidP="00C568A4"/>
    <w:p w:rsidR="007E2FC5" w:rsidRDefault="007E2FC5" w:rsidP="00C568A4"/>
    <w:p w:rsidR="007E2FC5" w:rsidRDefault="007E2FC5" w:rsidP="00C568A4"/>
    <w:p w:rsidR="007E2FC5" w:rsidRDefault="007E2FC5" w:rsidP="00C568A4"/>
    <w:p w:rsidR="007E2FC5" w:rsidRDefault="007E2FC5" w:rsidP="00C568A4"/>
    <w:p w:rsidR="007E2FC5" w:rsidRDefault="007E2FC5" w:rsidP="00C568A4"/>
    <w:p w:rsidR="00093CAF" w:rsidRPr="003E14E1" w:rsidRDefault="003E14E1" w:rsidP="00784999">
      <w:pPr>
        <w:jc w:val="center"/>
        <w:rPr>
          <w:u w:val="single"/>
        </w:rPr>
      </w:pPr>
      <w:r w:rsidRPr="00784999">
        <w:rPr>
          <w:b/>
          <w:u w:val="single"/>
        </w:rPr>
        <w:lastRenderedPageBreak/>
        <w:t>Załącznik do zaleceń</w:t>
      </w:r>
      <w:r w:rsidR="008E20FF">
        <w:rPr>
          <w:b/>
          <w:u w:val="single"/>
        </w:rPr>
        <w:t xml:space="preserve"> do praktyk po 21</w:t>
      </w:r>
      <w:r w:rsidR="00784999" w:rsidRPr="00784999">
        <w:rPr>
          <w:b/>
          <w:u w:val="single"/>
        </w:rPr>
        <w:t xml:space="preserve"> zjeździe XIV </w:t>
      </w:r>
      <w:r w:rsidRPr="00784999">
        <w:rPr>
          <w:b/>
          <w:u w:val="single"/>
        </w:rPr>
        <w:t>rocznika aplikacji prokuratorskiej</w:t>
      </w:r>
      <w:r w:rsidRPr="003E14E1">
        <w:rPr>
          <w:u w:val="single"/>
        </w:rPr>
        <w:t>:</w:t>
      </w:r>
    </w:p>
    <w:p w:rsidR="00093CAF" w:rsidRDefault="008E20FF" w:rsidP="00093CAF">
      <w:pPr>
        <w:spacing w:after="120"/>
        <w:ind w:firstLine="708"/>
        <w:jc w:val="both"/>
      </w:pPr>
      <w:r>
        <w:t>Przedmiotem 21</w:t>
      </w:r>
      <w:r w:rsidR="00093CAF">
        <w:t>. zjazdu aplikacji prokuratorskiej, który  odb</w:t>
      </w:r>
      <w:r w:rsidR="003E14E1">
        <w:t xml:space="preserve">ędzie </w:t>
      </w:r>
      <w:r w:rsidR="00093CAF">
        <w:t xml:space="preserve"> się w  dniach od </w:t>
      </w:r>
      <w:r>
        <w:t xml:space="preserve">14 do 18 października </w:t>
      </w:r>
      <w:r w:rsidR="00784999">
        <w:t xml:space="preserve">2024 roku </w:t>
      </w:r>
      <w:r w:rsidR="003E14E1">
        <w:t>będą</w:t>
      </w:r>
      <w:r w:rsidR="00093CAF">
        <w:t xml:space="preserve"> następujące zagadnienia:                            </w:t>
      </w:r>
      <w:r w:rsidR="00093CAF">
        <w:tab/>
      </w:r>
      <w:r w:rsidR="00093CAF">
        <w:tab/>
      </w:r>
      <w:r w:rsidR="00093CAF">
        <w:tab/>
      </w:r>
    </w:p>
    <w:p w:rsidR="008E20FF" w:rsidRDefault="008E20FF" w:rsidP="008E20FF">
      <w:pPr>
        <w:numPr>
          <w:ilvl w:val="0"/>
          <w:numId w:val="4"/>
        </w:numPr>
        <w:spacing w:after="120"/>
        <w:jc w:val="both"/>
        <w:rPr>
          <w:b/>
        </w:rPr>
      </w:pPr>
      <w:r>
        <w:rPr>
          <w:b/>
        </w:rPr>
        <w:t>Wszczęcie postępowania procesowego jako jedna z form udziału prokuratora w postępowaniu cywilnym – c.d.</w:t>
      </w:r>
    </w:p>
    <w:p w:rsidR="008E20FF" w:rsidRDefault="008E20FF" w:rsidP="008E20FF">
      <w:pPr>
        <w:spacing w:after="120"/>
        <w:ind w:firstLine="708"/>
        <w:jc w:val="both"/>
      </w:pPr>
      <w:r>
        <w:t>Powództwa samodzielne wytaczane przeciwko wszystkim podmiotom stosunku   prawnego na podstawie art. 57 k.p.c. (pozew o ustalenie nieważności czynności prawnej, pozew o unieważnienie czynności prawnej oraz pozew o usunięcie niezgodności między stanem prawnym nieruchomości ujawnionym w księdze wieczystej a rzeczywistym stanem prawnym).</w:t>
      </w:r>
    </w:p>
    <w:p w:rsidR="008E20FF" w:rsidRDefault="008E20FF" w:rsidP="008E20FF">
      <w:pPr>
        <w:numPr>
          <w:ilvl w:val="0"/>
          <w:numId w:val="4"/>
        </w:numPr>
        <w:spacing w:after="120"/>
        <w:jc w:val="both"/>
        <w:rPr>
          <w:b/>
        </w:rPr>
      </w:pPr>
      <w:r>
        <w:rPr>
          <w:b/>
        </w:rPr>
        <w:t>Udział prokuratora w sprawach niemajątkowych z zakresu prawa rodzinnego</w:t>
      </w:r>
    </w:p>
    <w:p w:rsidR="008E20FF" w:rsidRDefault="008E20FF" w:rsidP="008E20FF">
      <w:pPr>
        <w:spacing w:after="120"/>
        <w:ind w:firstLine="708"/>
        <w:jc w:val="both"/>
        <w:rPr>
          <w:u w:val="single"/>
        </w:rPr>
      </w:pPr>
      <w:r>
        <w:rPr>
          <w:u w:val="single"/>
        </w:rPr>
        <w:t>Ustalenie istnienia lub nieistnienia małżeństwa, unieważnienie małżeństwa.</w:t>
      </w:r>
    </w:p>
    <w:p w:rsidR="008E20FF" w:rsidRDefault="008E20FF" w:rsidP="008E20FF">
      <w:pPr>
        <w:spacing w:after="120"/>
        <w:ind w:firstLine="708"/>
        <w:jc w:val="both"/>
      </w:pPr>
      <w:r>
        <w:t>Istota i podstawy prawne samodzielnej, materialnej legitymacji prokuratora                  w sprawach niemajątkowych z zakresu prawa rodzinnego. Konstytutywne przesłanki zawarcia małżeństwa. Powództwo o ustalenie istnienia i nieistnienia małżeństwa (w tym na podstawie art. 189 k.p.c.). Rozgraniczenie trybu procesowego i nieprocesowego. Przeszkody małżeńskie. Unieważnienie małżeństwa. Skutki prawne unieważnienia małżeństwa. Powództwo prokuratora o unieważnienie małżeństwa (zasady sporządzania pozwu).</w:t>
      </w:r>
    </w:p>
    <w:p w:rsidR="008E20FF" w:rsidRDefault="008E20FF" w:rsidP="008E20FF">
      <w:pPr>
        <w:spacing w:after="120"/>
        <w:ind w:firstLine="708"/>
        <w:jc w:val="both"/>
        <w:rPr>
          <w:u w:val="single"/>
        </w:rPr>
      </w:pPr>
      <w:r>
        <w:rPr>
          <w:u w:val="single"/>
        </w:rPr>
        <w:t>Pochodzenie dziecka</w:t>
      </w:r>
    </w:p>
    <w:p w:rsidR="008E20FF" w:rsidRDefault="008E20FF" w:rsidP="008E20FF">
      <w:pPr>
        <w:spacing w:after="120"/>
        <w:ind w:firstLine="708"/>
        <w:jc w:val="both"/>
      </w:pPr>
      <w:r>
        <w:t>Macierzyństwo. Powództwo o ustalenie i o zaprzeczenie macierzyństwa.</w:t>
      </w:r>
    </w:p>
    <w:p w:rsidR="008E20FF" w:rsidRDefault="008E20FF" w:rsidP="008E20FF">
      <w:pPr>
        <w:spacing w:after="120"/>
        <w:ind w:firstLine="708"/>
        <w:jc w:val="both"/>
      </w:pPr>
      <w:r>
        <w:t xml:space="preserve">Ojcostwo. Domniemanie pochodzenia dziecka od męża matki. Powództwo o zaprzeczenie ojcostwa. Uznanie dziecka (charakter prawny uznania). Powództwo   o ustalenie bezskuteczności uznania ojcostwa oraz powództwo o unieważnienie uznania dziecka w odniesieniu do dziecka uznanego przed 13 czerwca 2009 roku. </w:t>
      </w:r>
      <w:proofErr w:type="spellStart"/>
      <w:r>
        <w:t>Powództwoo</w:t>
      </w:r>
      <w:proofErr w:type="spellEnd"/>
      <w:r>
        <w:t xml:space="preserve"> ustalenie ojcostwa oraz związane z tym roszczenia. Zbieg ustaleń ojcostwa. Legitymacja prokuratora i przesłanki do wytoczenia powództw na podstawie przepisu art. 86 k.p.c. Metodyka postępowania w sprawach o pochodzenie dziecka i forma czynność podejmowanych na podstawie art. 69 §1 i 2 ustawy z dnia 28 stycznia 2016 r. Prawo </w:t>
      </w:r>
      <w:r>
        <w:br/>
        <w:t xml:space="preserve"> o prokuraturze. Zasady dowodzenia w sprawach o pochodzenie dziecka. Ciężar dowodu. Znaczenie odmowy poddania się przez stronę badaniom. Zasady sporządzania przez prokuratora pozwu o zaprzeczenie ojcostwa, o ustalenie bezskuteczności uznania ojcostwa oraz o ustalenie ojcostwa. Reprezentacja dziecka w procesie. Kurator kolizyjny. Powództwo     o alimenty.</w:t>
      </w:r>
    </w:p>
    <w:p w:rsidR="008E20FF" w:rsidRDefault="008E20FF" w:rsidP="008E20FF">
      <w:pPr>
        <w:numPr>
          <w:ilvl w:val="0"/>
          <w:numId w:val="4"/>
        </w:numPr>
        <w:spacing w:after="120"/>
        <w:jc w:val="both"/>
        <w:rPr>
          <w:b/>
        </w:rPr>
      </w:pPr>
      <w:r>
        <w:rPr>
          <w:b/>
        </w:rPr>
        <w:t xml:space="preserve">Wybrane zagadnienia materialne z zakresu prawa rodzinnego </w:t>
      </w:r>
    </w:p>
    <w:p w:rsidR="008E20FF" w:rsidRDefault="008E20FF" w:rsidP="008E20FF">
      <w:pPr>
        <w:spacing w:after="120"/>
        <w:ind w:firstLine="708"/>
        <w:jc w:val="both"/>
        <w:rPr>
          <w:u w:val="single"/>
        </w:rPr>
      </w:pPr>
      <w:r>
        <w:rPr>
          <w:u w:val="single"/>
        </w:rPr>
        <w:t>Zagadnienia prawa materialnego:</w:t>
      </w:r>
    </w:p>
    <w:p w:rsidR="008E20FF" w:rsidRDefault="008E20FF" w:rsidP="008E20FF">
      <w:pPr>
        <w:spacing w:after="120"/>
        <w:ind w:firstLine="708"/>
        <w:jc w:val="both"/>
      </w:pPr>
      <w:r>
        <w:t>Nazwisko dziecka. Władza rodzicielska – istota, zakres (pozbawienie, ograniczenie, zawieszenie, przywrócenie). Reprezentacja dziecka, zarząd majątkiem dziecka, rozstrzygnięcia o istotnych sprawach dziecka. Uregulowanie i wykonywanie kontaktów  z dzieckiem. Przysposobienie (krajowe, zagraniczne), rozwiązanie przysposobienia. Obowiązek alimentacyjny szeroko rozumiany.</w:t>
      </w:r>
    </w:p>
    <w:p w:rsidR="008E20FF" w:rsidRDefault="008E20FF" w:rsidP="008E20FF">
      <w:pPr>
        <w:spacing w:after="120"/>
        <w:ind w:firstLine="708"/>
        <w:jc w:val="both"/>
        <w:rPr>
          <w:u w:val="single"/>
        </w:rPr>
      </w:pPr>
      <w:r>
        <w:rPr>
          <w:u w:val="single"/>
        </w:rPr>
        <w:t xml:space="preserve">Zagadnienia prawa procesowego: </w:t>
      </w:r>
    </w:p>
    <w:p w:rsidR="008E20FF" w:rsidRDefault="008E20FF" w:rsidP="008E20FF">
      <w:pPr>
        <w:spacing w:after="120"/>
        <w:ind w:firstLine="708"/>
        <w:jc w:val="both"/>
      </w:pPr>
      <w:r>
        <w:t>Postępowania odrębne w sprawach ze stosunków między małżonkami.</w:t>
      </w:r>
    </w:p>
    <w:p w:rsidR="008E20FF" w:rsidRDefault="008E20FF" w:rsidP="008E20FF">
      <w:pPr>
        <w:spacing w:after="120"/>
        <w:ind w:firstLine="708"/>
        <w:jc w:val="both"/>
      </w:pPr>
      <w:r>
        <w:lastRenderedPageBreak/>
        <w:t>Postępowania odrębne w sprawach ze stosunków między rodzicami a dziećmi (ustalenie lub zaprzeczenie pochodzenia dziecka, ustalenie bezskuteczności uznania ojcostwa oraz rozwiązanie przysposobienia).</w:t>
      </w:r>
    </w:p>
    <w:p w:rsidR="008E20FF" w:rsidRDefault="008E20FF" w:rsidP="008E20FF">
      <w:pPr>
        <w:spacing w:after="120"/>
        <w:ind w:firstLine="708"/>
        <w:jc w:val="both"/>
      </w:pPr>
      <w:r>
        <w:t>Ustalenie jurysdykcji sądu i prawa właściwego w sprawach małżeńskich i rodzinnych z koniecznością uwzględnienia: rozporządzenia Rady (WE) nr 2201/2003 z dnia 27 listopada 2003 r. dotyczącego jurysdykcji oraz uznawania i wykonywania orzeczeń w sprawach małżeńskich oraz w sprawach dotyczących odpowiedzialności rodzicielskiej, uchylające rozporządzenie (WE) nr 1347/2000 (w zakresie jurysdykcji); ustawy Prawo prywatne międzynarodowe – poszukiwanie prawa obcego właściwego dla stosunków między małżonkami oraz między rodzicami i dziećmi, a także rozporządzenie Rady (WE) Nr 4/2009 w sprawie jurysdykcji, prawa właściwego, uznawania i wykonywania orzeczeń oraz współpracy w zakresie zobowiązań alimentacyjnych wraz z Protokołem haskim z dnia 23 listopada 2007 r. o prawie właściwym dla zobowiązań alimentacyjnych.</w:t>
      </w:r>
    </w:p>
    <w:p w:rsidR="008E20FF" w:rsidRPr="00C568A4" w:rsidRDefault="008E20FF" w:rsidP="008E20FF"/>
    <w:p w:rsidR="00093CAF" w:rsidRDefault="00093CAF" w:rsidP="008E20FF">
      <w:pPr>
        <w:spacing w:after="120"/>
        <w:ind w:firstLine="708"/>
        <w:jc w:val="both"/>
      </w:pPr>
      <w:r>
        <w:t xml:space="preserve"> </w:t>
      </w:r>
    </w:p>
    <w:p w:rsidR="00093CAF" w:rsidRPr="00C568A4" w:rsidRDefault="00093CAF" w:rsidP="00C568A4"/>
    <w:sectPr w:rsidR="00093CAF" w:rsidRPr="00C568A4" w:rsidSect="003D147B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18" w:right="1418" w:bottom="1560" w:left="1418" w:header="568" w:footer="49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620D" w:rsidRDefault="0004620D">
      <w:pPr>
        <w:spacing w:after="0" w:line="240" w:lineRule="auto"/>
      </w:pPr>
      <w:r>
        <w:separator/>
      </w:r>
    </w:p>
  </w:endnote>
  <w:endnote w:type="continuationSeparator" w:id="0">
    <w:p w:rsidR="0004620D" w:rsidRDefault="00046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hruti">
    <w:panose1 w:val="020B0502040204020203"/>
    <w:charset w:val="01"/>
    <w:family w:val="roman"/>
    <w:notTrueType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510F" w:rsidRDefault="005C1373">
    <w:pPr>
      <w:pStyle w:val="Stopka"/>
    </w:pPr>
    <w:r>
      <w:fldChar w:fldCharType="begin"/>
    </w:r>
    <w:r>
      <w:instrText xml:space="preserve"> PAGE   \* MERGEFORMAT </w:instrText>
    </w:r>
    <w:r>
      <w:fldChar w:fldCharType="separate"/>
    </w:r>
    <w:r w:rsidR="00EC2A75">
      <w:rPr>
        <w:noProof/>
      </w:rPr>
      <w:t>5</w:t>
    </w:r>
    <w:r>
      <w:rPr>
        <w:noProof/>
      </w:rPr>
      <w:fldChar w:fldCharType="end"/>
    </w:r>
  </w:p>
  <w:p w:rsidR="001B510F" w:rsidRDefault="0004620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1987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099"/>
    </w:tblGrid>
    <w:tr w:rsidR="001B510F" w:rsidTr="003D147B">
      <w:trPr>
        <w:trHeight w:val="23"/>
      </w:trPr>
      <w:tc>
        <w:tcPr>
          <w:tcW w:w="5099" w:type="dxa"/>
          <w:tcBorders>
            <w:top w:val="thinThickSmallGap" w:sz="12" w:space="0" w:color="auto"/>
          </w:tcBorders>
        </w:tcPr>
        <w:p w:rsidR="001B510F" w:rsidRPr="0074505E" w:rsidRDefault="0004620D" w:rsidP="003D147B">
          <w:pPr>
            <w:pStyle w:val="Stopka"/>
            <w:rPr>
              <w:sz w:val="4"/>
              <w:szCs w:val="4"/>
            </w:rPr>
          </w:pPr>
        </w:p>
      </w:tc>
    </w:tr>
  </w:tbl>
  <w:p w:rsidR="001B510F" w:rsidRPr="00A944C8" w:rsidRDefault="005C1373" w:rsidP="000828FB">
    <w:pPr>
      <w:pStyle w:val="Stopka"/>
      <w:jc w:val="center"/>
      <w:rPr>
        <w:sz w:val="18"/>
        <w:szCs w:val="18"/>
      </w:rPr>
    </w:pPr>
    <w:r w:rsidRPr="00A944C8">
      <w:rPr>
        <w:sz w:val="18"/>
        <w:szCs w:val="18"/>
      </w:rPr>
      <w:t>Krajowa Szkoła Sądownictwa i Prokuratury</w:t>
    </w:r>
  </w:p>
  <w:p w:rsidR="001B510F" w:rsidRPr="00A944C8" w:rsidRDefault="005C1373" w:rsidP="000828FB">
    <w:pPr>
      <w:pStyle w:val="Stopka"/>
      <w:jc w:val="center"/>
      <w:rPr>
        <w:sz w:val="18"/>
        <w:szCs w:val="18"/>
      </w:rPr>
    </w:pPr>
    <w:r w:rsidRPr="00A944C8">
      <w:rPr>
        <w:sz w:val="18"/>
        <w:szCs w:val="18"/>
      </w:rPr>
      <w:t>ul. Przy Rondzie 5, 31-547 Kraków</w:t>
    </w:r>
  </w:p>
  <w:p w:rsidR="001B510F" w:rsidRDefault="0004620D" w:rsidP="003D14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620D" w:rsidRDefault="0004620D">
      <w:pPr>
        <w:spacing w:after="0" w:line="240" w:lineRule="auto"/>
      </w:pPr>
      <w:r>
        <w:separator/>
      </w:r>
    </w:p>
  </w:footnote>
  <w:footnote w:type="continuationSeparator" w:id="0">
    <w:p w:rsidR="0004620D" w:rsidRDefault="000462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510F" w:rsidRPr="009B38B3" w:rsidRDefault="005C1373" w:rsidP="003D147B">
    <w:pPr>
      <w:pStyle w:val="Nagwek"/>
      <w:jc w:val="right"/>
      <w:rPr>
        <w:rFonts w:ascii="Century Gothic" w:hAnsi="Century Gothic"/>
        <w:sz w:val="16"/>
        <w:szCs w:val="16"/>
      </w:rPr>
    </w:pPr>
    <w:r w:rsidRPr="009B38B3">
      <w:rPr>
        <w:rFonts w:ascii="Century Gothic" w:hAnsi="Century Gothic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510F" w:rsidRDefault="005C1373" w:rsidP="003D147B">
    <w:pPr>
      <w:pStyle w:val="Nagwek"/>
      <w:tabs>
        <w:tab w:val="clear" w:pos="4536"/>
        <w:tab w:val="clear" w:pos="9072"/>
        <w:tab w:val="center" w:pos="1080"/>
        <w:tab w:val="left" w:pos="1440"/>
        <w:tab w:val="right" w:pos="5103"/>
        <w:tab w:val="left" w:pos="10527"/>
      </w:tabs>
      <w:ind w:left="-851" w:right="5526"/>
      <w:rPr>
        <w:rFonts w:ascii="Century Gothic" w:hAnsi="Century Gothic" w:cs="Shruti"/>
        <w:spacing w:val="20"/>
        <w:sz w:val="30"/>
        <w:szCs w:val="30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3E8C1DEB" wp14:editId="206492B8">
          <wp:simplePos x="0" y="0"/>
          <wp:positionH relativeFrom="column">
            <wp:posOffset>621665</wp:posOffset>
          </wp:positionH>
          <wp:positionV relativeFrom="paragraph">
            <wp:posOffset>-42545</wp:posOffset>
          </wp:positionV>
          <wp:extent cx="501015" cy="476885"/>
          <wp:effectExtent l="0" t="0" r="0" b="0"/>
          <wp:wrapNone/>
          <wp:docPr id="1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1015" cy="476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 w:cs="Shruti"/>
        <w:spacing w:val="20"/>
        <w:sz w:val="30"/>
        <w:szCs w:val="30"/>
      </w:rPr>
      <w:t xml:space="preserve">  </w:t>
    </w:r>
  </w:p>
  <w:p w:rsidR="001B510F" w:rsidRDefault="0004620D" w:rsidP="003D147B">
    <w:pPr>
      <w:pStyle w:val="Nagwek"/>
      <w:ind w:right="4959"/>
      <w:jc w:val="center"/>
      <w:rPr>
        <w:b/>
      </w:rPr>
    </w:pPr>
  </w:p>
  <w:p w:rsidR="001B510F" w:rsidRPr="009E7ADE" w:rsidRDefault="0004620D" w:rsidP="003D147B">
    <w:pPr>
      <w:pStyle w:val="Nagwek"/>
      <w:ind w:left="-851" w:right="5526"/>
      <w:jc w:val="center"/>
      <w:rPr>
        <w:b/>
        <w:sz w:val="8"/>
        <w:szCs w:val="8"/>
      </w:rPr>
    </w:pPr>
  </w:p>
  <w:p w:rsidR="001B510F" w:rsidRPr="00551ABF" w:rsidRDefault="005C1373" w:rsidP="003D147B">
    <w:pPr>
      <w:pStyle w:val="Nagwek"/>
      <w:ind w:left="-851" w:right="5526"/>
      <w:jc w:val="center"/>
      <w:rPr>
        <w:b/>
      </w:rPr>
    </w:pPr>
    <w:r w:rsidRPr="00551ABF">
      <w:rPr>
        <w:b/>
      </w:rPr>
      <w:t>KRAJOW</w:t>
    </w:r>
    <w:r>
      <w:rPr>
        <w:b/>
      </w:rPr>
      <w:t>A</w:t>
    </w:r>
    <w:r w:rsidRPr="00551ABF">
      <w:rPr>
        <w:b/>
      </w:rPr>
      <w:t xml:space="preserve"> SZKOŁ</w:t>
    </w:r>
    <w:r>
      <w:rPr>
        <w:b/>
      </w:rPr>
      <w:t>A</w:t>
    </w:r>
  </w:p>
  <w:p w:rsidR="001B510F" w:rsidRDefault="005C1373" w:rsidP="003D147B">
    <w:pPr>
      <w:pStyle w:val="Nagwek"/>
      <w:ind w:left="-851" w:right="5526"/>
      <w:jc w:val="center"/>
      <w:rPr>
        <w:b/>
      </w:rPr>
    </w:pPr>
    <w:r w:rsidRPr="00D021CB">
      <w:rPr>
        <w:b/>
      </w:rPr>
      <w:t>SĄDOWNICTWA I PROKURATURY</w:t>
    </w:r>
  </w:p>
  <w:p w:rsidR="00E20B98" w:rsidRPr="00D021CB" w:rsidRDefault="0004620D" w:rsidP="003D147B">
    <w:pPr>
      <w:pStyle w:val="Nagwek"/>
      <w:ind w:left="-851" w:right="5526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9149C7"/>
    <w:multiLevelType w:val="hybridMultilevel"/>
    <w:tmpl w:val="1D243B9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8C4DD3"/>
    <w:multiLevelType w:val="hybridMultilevel"/>
    <w:tmpl w:val="890408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6D5A8E"/>
    <w:multiLevelType w:val="hybridMultilevel"/>
    <w:tmpl w:val="674079C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E40605"/>
    <w:multiLevelType w:val="hybridMultilevel"/>
    <w:tmpl w:val="EE7473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373"/>
    <w:rsid w:val="00011321"/>
    <w:rsid w:val="0004620D"/>
    <w:rsid w:val="000641D1"/>
    <w:rsid w:val="0007004D"/>
    <w:rsid w:val="00093CAF"/>
    <w:rsid w:val="000B4076"/>
    <w:rsid w:val="001D00EF"/>
    <w:rsid w:val="00232961"/>
    <w:rsid w:val="00313D8C"/>
    <w:rsid w:val="00344B32"/>
    <w:rsid w:val="0035797E"/>
    <w:rsid w:val="003E14E1"/>
    <w:rsid w:val="00435CDB"/>
    <w:rsid w:val="00482F4C"/>
    <w:rsid w:val="005052C3"/>
    <w:rsid w:val="00560C39"/>
    <w:rsid w:val="005C1373"/>
    <w:rsid w:val="006241BE"/>
    <w:rsid w:val="00685851"/>
    <w:rsid w:val="00766977"/>
    <w:rsid w:val="0078274D"/>
    <w:rsid w:val="00784999"/>
    <w:rsid w:val="007E2FC5"/>
    <w:rsid w:val="007E5AD4"/>
    <w:rsid w:val="008177FC"/>
    <w:rsid w:val="008C070F"/>
    <w:rsid w:val="008E20FF"/>
    <w:rsid w:val="009508D5"/>
    <w:rsid w:val="00987268"/>
    <w:rsid w:val="009C0B66"/>
    <w:rsid w:val="009C39F4"/>
    <w:rsid w:val="009D0E5F"/>
    <w:rsid w:val="00A1343F"/>
    <w:rsid w:val="00AC5D7C"/>
    <w:rsid w:val="00BC1096"/>
    <w:rsid w:val="00C568A4"/>
    <w:rsid w:val="00C95260"/>
    <w:rsid w:val="00C95372"/>
    <w:rsid w:val="00CD2D05"/>
    <w:rsid w:val="00D25D71"/>
    <w:rsid w:val="00E512BB"/>
    <w:rsid w:val="00E81285"/>
    <w:rsid w:val="00EC2A75"/>
    <w:rsid w:val="00EC6A4C"/>
    <w:rsid w:val="00ED39E2"/>
    <w:rsid w:val="00F86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A5CAF7-248D-4AA8-A7A9-70C6C9642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508D5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5C1373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5C1373"/>
  </w:style>
  <w:style w:type="paragraph" w:styleId="Stopka">
    <w:name w:val="footer"/>
    <w:basedOn w:val="Normalny"/>
    <w:link w:val="StopkaZnak"/>
    <w:uiPriority w:val="99"/>
    <w:unhideWhenUsed/>
    <w:rsid w:val="005C1373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5C1373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508D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508D5"/>
    <w:rPr>
      <w:rFonts w:ascii="Calibri" w:eastAsia="Calibri" w:hAnsi="Calibri" w:cs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508D5"/>
    <w:rPr>
      <w:vertAlign w:val="superscript"/>
    </w:rPr>
  </w:style>
  <w:style w:type="character" w:customStyle="1" w:styleId="markedcontent">
    <w:name w:val="markedcontent"/>
    <w:basedOn w:val="Domylnaczcionkaakapitu"/>
    <w:rsid w:val="006241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3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1388</Words>
  <Characters>8332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9701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Zin</dc:creator>
  <cp:lastModifiedBy>Katarzyna Mróz</cp:lastModifiedBy>
  <cp:revision>2</cp:revision>
  <dcterms:created xsi:type="dcterms:W3CDTF">2024-08-07T09:55:00Z</dcterms:created>
  <dcterms:modified xsi:type="dcterms:W3CDTF">2024-08-07T09:55:00Z</dcterms:modified>
</cp:coreProperties>
</file>