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BA" w:rsidRPr="00140DA0" w:rsidRDefault="00103ABA" w:rsidP="00140DA0">
      <w:pPr>
        <w:suppressAutoHyphens/>
        <w:spacing w:before="120" w:after="120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Kraków, </w:t>
      </w:r>
      <w:r w:rsidR="00D20FB6"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dnia </w:t>
      </w:r>
      <w:r w:rsidR="009375DE"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>10</w:t>
      </w:r>
      <w:r w:rsidR="00D20FB6"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grudnia</w:t>
      </w:r>
      <w:r w:rsidR="00BC5935"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9375DE"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r.</w:t>
      </w:r>
    </w:p>
    <w:p w:rsidR="00103ABA" w:rsidRPr="00140DA0" w:rsidRDefault="00103ABA" w:rsidP="00140DA0">
      <w:pPr>
        <w:suppressAutoHyphens/>
        <w:spacing w:before="120" w:after="120"/>
        <w:ind w:left="3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ABA" w:rsidRPr="00140DA0" w:rsidRDefault="00433751" w:rsidP="00140DA0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3751">
        <w:rPr>
          <w:rFonts w:ascii="Times New Roman" w:eastAsia="Times New Roman" w:hAnsi="Times New Roman" w:cs="Times New Roman"/>
          <w:sz w:val="24"/>
          <w:szCs w:val="24"/>
          <w:lang w:eastAsia="zh-CN"/>
        </w:rPr>
        <w:t>OAP-II.420.58.2021</w:t>
      </w:r>
    </w:p>
    <w:p w:rsidR="00103ABA" w:rsidRPr="00140DA0" w:rsidRDefault="00103ABA" w:rsidP="00140DA0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ABA" w:rsidRPr="00140DA0" w:rsidRDefault="00103ABA" w:rsidP="00140DA0">
      <w:pPr>
        <w:suppressAutoHyphens/>
        <w:spacing w:before="120" w:after="120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40D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Patroni Koordynatorzy</w:t>
      </w:r>
    </w:p>
    <w:p w:rsidR="00103ABA" w:rsidRPr="00140DA0" w:rsidRDefault="00103ABA" w:rsidP="00140DA0">
      <w:pPr>
        <w:suppressAutoHyphens/>
        <w:spacing w:before="120" w:after="120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40D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oraz Patroni Praktyk</w:t>
      </w:r>
    </w:p>
    <w:p w:rsidR="00103ABA" w:rsidRPr="00140DA0" w:rsidRDefault="00103ABA" w:rsidP="00140DA0">
      <w:pPr>
        <w:suppressAutoHyphens/>
        <w:spacing w:before="120" w:after="120"/>
        <w:ind w:left="3240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40D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aplikantów aplikacji prokuratorskiej</w:t>
      </w:r>
    </w:p>
    <w:p w:rsidR="00103ABA" w:rsidRPr="00140DA0" w:rsidRDefault="00103ABA" w:rsidP="00140DA0">
      <w:pPr>
        <w:suppressAutoHyphens/>
        <w:spacing w:before="120" w:after="120"/>
        <w:ind w:left="32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375DE" w:rsidRPr="00140DA0" w:rsidRDefault="009375DE" w:rsidP="00140DA0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ABA" w:rsidRPr="00140DA0" w:rsidRDefault="00103ABA" w:rsidP="00140DA0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40D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Dotyczy praktyk aplikant</w:t>
      </w:r>
      <w:r w:rsidR="00D20FB6" w:rsidRPr="00140D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ów aplikacji prokuratorskiej </w:t>
      </w:r>
      <w:r w:rsidR="009375DE" w:rsidRPr="00140D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XI</w:t>
      </w:r>
      <w:r w:rsidR="00BC5935" w:rsidRPr="00140D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140D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rocznika po </w:t>
      </w:r>
      <w:r w:rsidR="009375DE" w:rsidRPr="00140D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21.</w:t>
      </w:r>
      <w:r w:rsidRPr="00140DA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zjeździe</w:t>
      </w:r>
    </w:p>
    <w:p w:rsidR="00103ABA" w:rsidRPr="00140DA0" w:rsidRDefault="00103ABA" w:rsidP="00140DA0">
      <w:pPr>
        <w:suppressAutoHyphens/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103ABA" w:rsidRPr="00140DA0" w:rsidRDefault="00103ABA" w:rsidP="00140DA0">
      <w:pPr>
        <w:suppressAutoHyphens/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>W oparciu o § 2, 9 i 10 zarządzenia Dyrektora Krajowej Szkoły Sądownictwa i</w:t>
      </w:r>
      <w:r w:rsidR="00EF0838"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> 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>Prokuratury w Krakowie Nr 132/2019 z dnia 15 marca 2019 roku w sprawie szczegółowych zasad odbywania praktyki przez aplikantów aplikacji sędziowsk</w:t>
      </w:r>
      <w:r w:rsidR="009D4FF2"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iej i prokuratorskiej </w:t>
      </w:r>
      <w:r w:rsidR="001B0C55"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uprzejmie przedstawiam szczegółowy zakres tematyczny, który powinien być przedmiotem praktyk aplikantów aplikacji prokuratorskiej, 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odbywanych w:  </w:t>
      </w:r>
      <w:r w:rsidRPr="0014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prokuraturach rejonowych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 prokuratorów wykonujących zadania z zakresu prawa cywilnego (</w:t>
      </w:r>
      <w:r w:rsidRPr="0014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okresie </w:t>
      </w:r>
      <w:r w:rsidR="00EF0838" w:rsidRPr="0014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 </w:t>
      </w:r>
      <w:r w:rsidR="00EF0838" w:rsidRPr="00FD0D41">
        <w:rPr>
          <w:rFonts w:ascii="Times New Roman" w:hAnsi="Times New Roman" w:cs="Times New Roman"/>
          <w:b/>
          <w:sz w:val="24"/>
          <w:szCs w:val="24"/>
        </w:rPr>
        <w:t>24 stycznia do 4 lutego 2022</w:t>
      </w:r>
      <w:r w:rsidR="00D20FB6" w:rsidRPr="00FD0D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4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Pr="0014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sądach rejonowych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wydziałach rodzinnych i nieletnich  (w </w:t>
      </w:r>
      <w:r w:rsidR="009D4FF2" w:rsidRPr="0014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okresie od </w:t>
      </w:r>
      <w:r w:rsidR="00EF0838" w:rsidRPr="0014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7 do 11 lutego 2022 </w:t>
      </w:r>
      <w:r w:rsidRPr="0014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roku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03ABA" w:rsidRPr="00140DA0" w:rsidRDefault="00103ABA" w:rsidP="00140DA0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Zasadniczym celem praktyk jest zaznajomienie aplikantów z czynnościami i metodyką pracy patrona oraz doskonalenie umiejętności wykorzystania wiedzy teoretycznej i znajomości orzecznictwa. Każdorazowo praktyka winna utrwalić wiedzę zdobytą podczas bezpośrednio poprzedzających ją zajęć seminaryjnych w ramach zjazdu. </w:t>
      </w:r>
    </w:p>
    <w:p w:rsidR="00103ABA" w:rsidRPr="00140DA0" w:rsidRDefault="00103ABA" w:rsidP="00140DA0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EF0838"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21.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 zjazdu aplikacji prokuratorskiej</w:t>
      </w:r>
      <w:r w:rsidR="001B0C55"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0838"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="00D20FB6"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następujące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zagadnienia:</w:t>
      </w:r>
    </w:p>
    <w:p w:rsidR="00103ABA" w:rsidRPr="00140DA0" w:rsidRDefault="00103ABA" w:rsidP="00140DA0">
      <w:pPr>
        <w:pStyle w:val="Akapitzlist"/>
        <w:keepNext/>
        <w:numPr>
          <w:ilvl w:val="0"/>
          <w:numId w:val="6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Wszczęcie postępowania procesowego jako jedna z form udziału prokuratora w postępowaniu cywilnym – c.d.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Powództwa samodzielne wytaczane przeciwko wszystkim podmiotom stosunku prawnego na podstawie art. 57 k.p.c. (pozew o ustalenie nieważności czynności prawnej, pozew o unieważnienie czynności prawnej oraz pozew o usunięcie niezgodności między stanem prawnym nieruchomości ujawnionym w księdze wieczystej a rzeczywistym stanem prawnym).</w:t>
      </w:r>
    </w:p>
    <w:p w:rsidR="00103ABA" w:rsidRPr="00140DA0" w:rsidRDefault="00103ABA" w:rsidP="00140DA0">
      <w:pPr>
        <w:pStyle w:val="Akapitzlist"/>
        <w:keepNext/>
        <w:numPr>
          <w:ilvl w:val="0"/>
          <w:numId w:val="6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Udział prokuratora w sprawach niemajątkowych z zakresu prawa rodzinnego</w:t>
      </w:r>
    </w:p>
    <w:p w:rsidR="00103ABA" w:rsidRPr="00140DA0" w:rsidRDefault="00103ABA" w:rsidP="00140DA0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Ustalenie istnienia lub nieistnienia małżeństwa, unieważnienie małżeństwa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Istota i podstawy prawne samodzielnej, materialnej legitymacji prokuratora w sprawach niemajątkowych z zakresu prawa rodzinnego. Konstytutywne przesłanki zawarcia małżeństwa. Powództwo o </w:t>
      </w:r>
      <w:r w:rsidR="00D20FB6"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istnienia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nieistnienia małżeństwa (w tym na podstawie art. 189 k.p.c.). Rozgraniczenie trybu procesowego i nieprocesowego. Przeszkody małżeńskie. Unieważnienie małżeństwa. Skutki prawne unieważnienia małżeństwa. Powództwo prokuratora o unieważnienie małżeństwa (zasady sporządzania pozwu).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Pochodzenie dziecka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Macierzyństwo. Powództwo o ustalenie i o zaprzeczenie macierzyństwa.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Ojcostwo. Domniemanie pochodzenia dziecka od męża matki. Powództwo o zaprzeczenie ojcostwa. Uznanie dziecka (charakter prawny uznania). Powództwo o ustalenie bezskuteczności uznania ojcostwa oraz powództwo o unieważnienie uznania dziecka w odniesieniu do dziecka uznanego przed 13 czerwca 2009 roku. Powództwo o ustalenie ojcostwa oraz związane z tym roszczenia. Zbieg ustaleń ojcostwa. Legitymacja prokuratora i przesłanki do wytoczenia powództw na </w:t>
      </w:r>
      <w:r w:rsidR="00D20FB6"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przepisu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86 k.p.c. Metodyka postępowania w sprawach o pochodzenie dziecka i forma czynność podejmowanych na podstawie art. 69 §1 i 2 ustawy z dnia 28 stycznia 2016 r. Prawo o prokuraturze</w:t>
      </w:r>
      <w:r w:rsidRPr="00140D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Zasady dowodzenia w sprawach o pochodzenie dziecka. Ciężar dowodu. Znaczenie odmowy poddania się przez stronę badaniom. 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sporządzania przez </w:t>
      </w:r>
      <w:r w:rsidR="00D20FB6"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prokuratora pozwu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 zaprzeczenie ojcostwa, o ustalenie bezskuteczności uznania ojcostwa oraz o ustalenie ojcostwa. Reprezentacja dziecka w procesie. Kurator kolizyjny. Powództwo o alimenty.</w:t>
      </w:r>
    </w:p>
    <w:p w:rsidR="00103ABA" w:rsidRPr="00140DA0" w:rsidRDefault="00103ABA" w:rsidP="00140DA0">
      <w:pPr>
        <w:pStyle w:val="Akapitzlist"/>
        <w:keepNext/>
        <w:numPr>
          <w:ilvl w:val="0"/>
          <w:numId w:val="6"/>
        </w:numPr>
        <w:spacing w:before="120" w:after="120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Wybrane zagadnienia materialne z zakresu prawa rodzinnego (prowadzi sędzia)</w:t>
      </w:r>
    </w:p>
    <w:p w:rsidR="00103ABA" w:rsidRPr="00140DA0" w:rsidRDefault="00103ABA" w:rsidP="00140DA0">
      <w:pPr>
        <w:spacing w:before="120" w:after="12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Zagadnienia prawa materialnego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 dziecka. Władza rodzicielska – istota, zakres (pozbawienie, ograniczenie, zawieszenie, przywrócenie). Reprezentacja dziecka, zarząd majątkiem dziecka, rozstrzygnięcia o istotnych sprawach dziecka. Uregulowanie i wykonywanie kontaktów z dzieckiem. Przysposobienie (krajowe, zagraniczne), rozwiązanie przysposobienia. Obowiązek alimentacyjny szeroko rozumiany.</w:t>
      </w:r>
    </w:p>
    <w:p w:rsidR="00103ABA" w:rsidRPr="00140DA0" w:rsidRDefault="00103ABA" w:rsidP="00140DA0">
      <w:pPr>
        <w:spacing w:before="120" w:after="120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Zagadnienia prawa procesowego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140DA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 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odrębne w sprawach ze stosunków między małżonkami.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Postępowania odrębne w sprawach ze stosunków między rodzicami a dziećmi (ustalenie lub zaprzeczenie pochodzenia dziecka, ustalenie bezskuteczności uznania ojcostwa oraz rozwiązanie przysposobienia).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Ustalenie jurysdykcji sądu i prawa właściwego w sprawach małżeńskich i rodzinnych z koniecznością uwzględnienia: rozporządzenia Rady (WE) nr 2201/2003 z dnia 27 listopada 2003 r. dotyczącego jurysdykcji oraz uznawania i wykonywania orzeczeń w sprawach małżeńskich oraz w sprawach dotyczących odpowiedzialności rodzicielskiej, uchylające rozporządzenie (WE) nr 1347/2000 (w zakresie jurysdykcji); ustawy Prawo prywatne międzynarodowe – poszukiwanie prawa obcego właściwego dla stosunków między małżonkami oraz między rodzicami i dziećmi, a także rozporządzenie Rady (WE) Nr 4/2009 w sprawie jurysdykcji, prawa właściwego, uznawania i wykonywania orzeczeń oraz 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współpracy w zakresie zobowiązań alimentacyjnych wraz z Protokołem haskim z dnia 23 listopada 2007 r. o prawie właściwym dla zobowiązań alimentacyjnych.</w:t>
      </w:r>
    </w:p>
    <w:p w:rsidR="00103ABA" w:rsidRPr="00140DA0" w:rsidRDefault="00D20FB6" w:rsidP="00140DA0">
      <w:pPr>
        <w:widowControl w:val="0"/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Celem praktyki</w:t>
      </w:r>
      <w:r w:rsidRPr="00140DA0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="00103ABA" w:rsidRPr="00140DA0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w prokuraturach rejonowych (u prokuratorów wykonujący zadania z</w:t>
      </w:r>
      <w:r w:rsidR="00140DA0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 </w:t>
      </w:r>
      <w:r w:rsidR="00103ABA" w:rsidRPr="00140DA0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zakresu prawa cywilnego)</w:t>
      </w:r>
      <w:r w:rsidR="00103ABA" w:rsidRPr="00140DA0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 </w:t>
      </w:r>
      <w:r w:rsidR="00103ABA"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umiejętności sporządzania pism procesowych w</w:t>
      </w:r>
      <w:r w:rsid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103ABA"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sprawach o pochodzenie dziecka oraz zapoznanie się z metodyką prowadzenia postępowań w tej kategorii spraw.</w:t>
      </w:r>
      <w:r w:rsidR="00103ABA" w:rsidRPr="00140DA0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</w:p>
    <w:p w:rsidR="00103ABA" w:rsidRPr="00140DA0" w:rsidRDefault="00103ABA" w:rsidP="00140DA0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praktyk aplikanci powinni również nabyć praktyczne umiejętności, obejmujące:</w:t>
      </w:r>
    </w:p>
    <w:p w:rsidR="00103ABA" w:rsidRPr="00140DA0" w:rsidRDefault="00103ABA" w:rsidP="00140DA0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zasad rejestracji spraw cywilnych w prokuraturze poprzez zapoznanie się z urządzeniami rejestrowymi, sposobem dekretowania spraw, techniką wyłączania materiałów z postępowania karnego, zakładania akt nowej sprawy „</w:t>
      </w:r>
      <w:proofErr w:type="spellStart"/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Pc</w:t>
      </w:r>
      <w:proofErr w:type="spellEnd"/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” i zasad jej wykreślania z urządzeń ewidencyjnych jako sprawy zakończonej;</w:t>
      </w:r>
    </w:p>
    <w:p w:rsidR="00103ABA" w:rsidRPr="00140DA0" w:rsidRDefault="00103ABA" w:rsidP="00140DA0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aplikantów z zasadami udziału prokuratora w sprawach niemajątkowych z zakresu prawa rodzinnego, w tym dotyczących ustalenia istnienia lub nieistnienia małżeństwa i unieważnienia małżeństwa (istota i</w:t>
      </w:r>
      <w:r w:rsid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prawne samodzielnej, materialnej legitymacji prokuratora w sprawach niemajątkowych z zakresu prawa rodzinnego, rozgraniczenie trybu procesowego i</w:t>
      </w:r>
      <w:r w:rsid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nieprocesowego; przeszkody małżeńskie, skutki prawne unieważnienia małżeństwa)</w:t>
      </w:r>
    </w:p>
    <w:p w:rsidR="00103ABA" w:rsidRPr="00140DA0" w:rsidRDefault="00103ABA" w:rsidP="00140DA0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spraw i opracowywanie projektów pozwów o ustalenie istnienia i</w:t>
      </w:r>
      <w:r w:rsid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nieistnienia małżeństwa oraz pozwów o unieważnienie małżeństwa (zasady sporządzania pozwów w tych sprawach)</w:t>
      </w:r>
    </w:p>
    <w:p w:rsidR="00103ABA" w:rsidRPr="00140DA0" w:rsidRDefault="00103ABA" w:rsidP="00140DA0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spraw oraz zasady sporządzania i opracowywanie projektów pozwów o: zaprzeczenie ojcostwa, ustalenie bezskuteczności uznania ojcostwa, unieważnienie uznania dziecka w odniesieniu do dziecka uznanego przed 13.06.2009 r., ustalenie ojcostwa, o alimenty, a także projektów pozwów sporządzanych na podstawie art. 86 k.p.c.</w:t>
      </w:r>
    </w:p>
    <w:p w:rsidR="00103ABA" w:rsidRPr="00140DA0" w:rsidRDefault="00103ABA" w:rsidP="00140DA0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z metodyką prowadzenia postepowań w sprawach o pochodzenie dziecka i formą czynności podejmowanych na podstawie art. 69 par. 1 i 2 ustawy 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dnia 28 stycznia 2016 roku Prawo o prokuraturze; zasady dowodzenia 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sprawach o pochodzenie dziecka; ciężar dowodu</w:t>
      </w:r>
    </w:p>
    <w:p w:rsidR="00103ABA" w:rsidRPr="00140DA0" w:rsidRDefault="00103ABA" w:rsidP="00140DA0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analizę spraw pod kątem zasad reprezentacji dziecka w procesie, instytucja kuratora kolizyjnego</w:t>
      </w:r>
    </w:p>
    <w:p w:rsidR="00103ABA" w:rsidRPr="00140DA0" w:rsidRDefault="001B0C55" w:rsidP="00140DA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Celem praktyki</w:t>
      </w:r>
      <w:r w:rsidRPr="00140DA0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</w:t>
      </w:r>
      <w:r w:rsidR="00103ABA" w:rsidRPr="00140DA0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 xml:space="preserve">w sądach rejonowych – wydziałach rodzinnych i </w:t>
      </w:r>
      <w:r w:rsidR="00D20FB6" w:rsidRPr="00140DA0">
        <w:rPr>
          <w:rFonts w:ascii="Times New Roman" w:eastAsia="Calibri" w:hAnsi="Times New Roman" w:cs="Times New Roman"/>
          <w:b/>
          <w:kern w:val="144"/>
          <w:sz w:val="24"/>
          <w:szCs w:val="24"/>
          <w:lang w:eastAsia="pl-PL"/>
        </w:rPr>
        <w:t>nieletnich</w:t>
      </w:r>
      <w:r w:rsidR="00D20FB6" w:rsidRPr="00140DA0">
        <w:rPr>
          <w:rFonts w:ascii="Times New Roman" w:eastAsia="Calibri" w:hAnsi="Times New Roman" w:cs="Times New Roman"/>
          <w:kern w:val="144"/>
          <w:sz w:val="24"/>
          <w:szCs w:val="24"/>
          <w:lang w:eastAsia="pl-PL"/>
        </w:rPr>
        <w:t xml:space="preserve"> jest</w:t>
      </w:r>
      <w:r w:rsidR="00103ABA"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zaznajomienie aplikantów z czynnościami i metodyką pracy sędziego rodzinnego pod kątem ugruntowania wiedzy zdobytej podczas zjazdu, w szczególności:</w:t>
      </w:r>
    </w:p>
    <w:p w:rsidR="00103ABA" w:rsidRPr="00140DA0" w:rsidRDefault="00103ABA" w:rsidP="00140DA0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aplikantów z różnymi kategoriami spraw rozpoznawanych w wydziałach rodzinnych sądów rejonowych zarówno w postępowaniach procesowych</w:t>
      </w:r>
      <w:r w:rsid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</w:t>
      </w:r>
      <w:r w:rsid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nieprocesowych;</w:t>
      </w:r>
    </w:p>
    <w:p w:rsidR="00103ABA" w:rsidRPr="00140DA0" w:rsidRDefault="00103ABA" w:rsidP="00140DA0">
      <w:pPr>
        <w:pStyle w:val="Akapitzlist"/>
        <w:numPr>
          <w:ilvl w:val="0"/>
          <w:numId w:val="5"/>
        </w:numPr>
        <w:spacing w:before="120" w:after="12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aplikantów z zagadnieniami prawa materialnego, w tym dotyczącymi: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140DA0">
        <w:rPr>
          <w:rFonts w:ascii="Times New Roman" w:eastAsia="Andale Sans UI" w:hAnsi="Times New Roman" w:cs="Times New Roman"/>
          <w:kern w:val="3"/>
          <w:sz w:val="24"/>
          <w:szCs w:val="24"/>
        </w:rPr>
        <w:t>pochodzenia dziecka (zasada niepodzielności stanu cywilnego, wzmocnienie zasady prawdy biologicznej, sprawy o ustalenie lub zaprzeczenie ojcostwa i macierzyństwa, materialnoprawne przesłanki ustalenia pochodzenia dziecka, uznanie ojcostwa, ustalenie bezskuteczności uznania lub unieważnienia uznania ojcostwa, domniemania prawne i</w:t>
      </w:r>
      <w:r w:rsidR="00140DA0">
        <w:rPr>
          <w:rFonts w:ascii="Times New Roman" w:eastAsia="Andale Sans UI" w:hAnsi="Times New Roman" w:cs="Times New Roman"/>
          <w:kern w:val="3"/>
          <w:sz w:val="24"/>
          <w:szCs w:val="24"/>
        </w:rPr>
        <w:t> </w:t>
      </w:r>
      <w:r w:rsidRPr="00140DA0">
        <w:rPr>
          <w:rFonts w:ascii="Times New Roman" w:eastAsia="Andale Sans UI" w:hAnsi="Times New Roman" w:cs="Times New Roman"/>
          <w:kern w:val="3"/>
          <w:sz w:val="24"/>
          <w:szCs w:val="24"/>
        </w:rPr>
        <w:t>faktyczne w sprawach o pochodzenie dziecka, terminy do wytoczenia powództwa);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40DA0">
        <w:rPr>
          <w:rFonts w:ascii="Times New Roman" w:eastAsia="Andale Sans UI" w:hAnsi="Times New Roman" w:cs="Times New Roman"/>
          <w:kern w:val="3"/>
          <w:sz w:val="24"/>
          <w:szCs w:val="24"/>
        </w:rPr>
        <w:t xml:space="preserve">- roszczeń alimentacyjnych (przesłanki i zakres obowiązku alimentacyjnego, pojęcie niedostatku, równej stopy życiowej, obowiązek alimentacyjny zobowiązanego w dalszej kolejności a roszczenie regresowe, procesowe możliwości uzyskania alimentów, przebieg  postępowania w sprawach o zmianę świadczeń alimentacyjnych, zabezpieczenie roszczeń, alimenty zaległe, przedawnienie roszczeń alimentacyjnych); 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40DA0">
        <w:rPr>
          <w:rFonts w:ascii="Times New Roman" w:eastAsia="Andale Sans UI" w:hAnsi="Times New Roman" w:cs="Times New Roman"/>
          <w:kern w:val="3"/>
          <w:sz w:val="24"/>
          <w:szCs w:val="24"/>
        </w:rPr>
        <w:t>- ustanowienia rozdzielności majątkowej między małżonkami, przesłanki ustanowienia rozdzielności majątkowej z dniem wcześniejszym niż data wytoczenia powództwa,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40DA0">
        <w:rPr>
          <w:rFonts w:ascii="Times New Roman" w:eastAsia="Andale Sans UI" w:hAnsi="Times New Roman" w:cs="Times New Roman"/>
          <w:kern w:val="3"/>
          <w:sz w:val="24"/>
          <w:szCs w:val="24"/>
        </w:rPr>
        <w:t>- zawarcia małżeństwa, stwierdzenie nieistnienia małżeństwa,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DA0">
        <w:rPr>
          <w:rFonts w:ascii="Times New Roman" w:eastAsia="Calibri" w:hAnsi="Times New Roman" w:cs="Times New Roman"/>
          <w:sz w:val="24"/>
          <w:szCs w:val="24"/>
        </w:rPr>
        <w:t xml:space="preserve">- rozwodu (w tym: granic integralności wyroku rozwodowego) i separacji, 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DA0">
        <w:rPr>
          <w:rFonts w:ascii="Times New Roman" w:eastAsia="Calibri" w:hAnsi="Times New Roman" w:cs="Times New Roman"/>
          <w:sz w:val="24"/>
          <w:szCs w:val="24"/>
        </w:rPr>
        <w:t>- unieważnienia małżeństwa (w tym: ustanowienia kuratora w trybie art. 447 k.p.c.)</w:t>
      </w:r>
    </w:p>
    <w:p w:rsidR="00103ABA" w:rsidRPr="00140DA0" w:rsidRDefault="00103ABA" w:rsidP="00140DA0">
      <w:pPr>
        <w:pStyle w:val="Akapitzlist"/>
        <w:numPr>
          <w:ilvl w:val="0"/>
          <w:numId w:val="9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0DA0">
        <w:rPr>
          <w:rFonts w:ascii="Times New Roman" w:eastAsia="Calibri" w:hAnsi="Times New Roman" w:cs="Times New Roman"/>
          <w:sz w:val="24"/>
          <w:szCs w:val="24"/>
        </w:rPr>
        <w:t>zapoznanie aplikantów z problematyką spraw rozpoznawanych w postępowaniu nieprocesowym, dotyczącymi zwłaszcza: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0DA0">
        <w:rPr>
          <w:rFonts w:ascii="Times New Roman" w:hAnsi="Times New Roman" w:cs="Times New Roman"/>
          <w:sz w:val="24"/>
          <w:szCs w:val="24"/>
        </w:rPr>
        <w:t>- wykonywania władzy rodzicielskiej (pozbawienie, ograniczenie, zawieszenie, przywrócenie władzy rodzicielskiej);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0DA0">
        <w:rPr>
          <w:rFonts w:ascii="Times New Roman" w:hAnsi="Times New Roman" w:cs="Times New Roman"/>
          <w:sz w:val="24"/>
          <w:szCs w:val="24"/>
        </w:rPr>
        <w:t xml:space="preserve">- pieczy zastępczej  (rodzinnej, instytucjonalnej); 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0DA0">
        <w:rPr>
          <w:rFonts w:ascii="Times New Roman" w:hAnsi="Times New Roman" w:cs="Times New Roman"/>
          <w:sz w:val="24"/>
          <w:szCs w:val="24"/>
        </w:rPr>
        <w:t>- rozstrzygania o istotnych sprawach dziecka;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0DA0">
        <w:rPr>
          <w:rFonts w:ascii="Times New Roman" w:hAnsi="Times New Roman" w:cs="Times New Roman"/>
          <w:sz w:val="24"/>
          <w:szCs w:val="24"/>
        </w:rPr>
        <w:t>- zarządu majątkiem dziecka;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0DA0">
        <w:rPr>
          <w:rFonts w:ascii="Times New Roman" w:hAnsi="Times New Roman" w:cs="Times New Roman"/>
          <w:sz w:val="24"/>
          <w:szCs w:val="24"/>
        </w:rPr>
        <w:t>- regulowania i wykonywania kontaktów z dzieckiem;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0DA0">
        <w:rPr>
          <w:rFonts w:ascii="Times New Roman" w:hAnsi="Times New Roman" w:cs="Times New Roman"/>
          <w:sz w:val="24"/>
          <w:szCs w:val="24"/>
        </w:rPr>
        <w:t>- odebrania dziecka;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140DA0">
        <w:rPr>
          <w:rFonts w:ascii="Times New Roman" w:hAnsi="Times New Roman" w:cs="Times New Roman"/>
          <w:sz w:val="24"/>
          <w:szCs w:val="24"/>
        </w:rPr>
        <w:t xml:space="preserve">- przysposobienia (krajowego i zagranicznego), a także sprawom rozwiązania przysposobienia, które rozpoznawane są w postępowaniu odrębnym – procesowym; </w:t>
      </w:r>
    </w:p>
    <w:p w:rsidR="00103ABA" w:rsidRPr="00140DA0" w:rsidRDefault="00103ABA" w:rsidP="00140DA0">
      <w:p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3ABA" w:rsidRPr="00140DA0" w:rsidRDefault="00103ABA" w:rsidP="00140DA0">
      <w:pPr>
        <w:pStyle w:val="Akapitzlist"/>
        <w:numPr>
          <w:ilvl w:val="0"/>
          <w:numId w:val="8"/>
        </w:numPr>
        <w:spacing w:before="120" w:after="120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zapoznanie aplikantów z zagadnieniami </w:t>
      </w:r>
      <w:r w:rsidRPr="00140DA0">
        <w:rPr>
          <w:rFonts w:ascii="Times New Roman" w:eastAsia="Andale Sans UI" w:hAnsi="Times New Roman" w:cs="Times New Roman"/>
          <w:kern w:val="3"/>
          <w:sz w:val="24"/>
          <w:szCs w:val="24"/>
        </w:rPr>
        <w:t>prawa procesowego, w tym dotyczącymi:</w:t>
      </w:r>
    </w:p>
    <w:p w:rsidR="00103ABA" w:rsidRPr="00140DA0" w:rsidRDefault="00103ABA" w:rsidP="00140DA0">
      <w:pPr>
        <w:numPr>
          <w:ilvl w:val="0"/>
          <w:numId w:val="7"/>
        </w:numPr>
        <w:spacing w:before="120"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0DA0">
        <w:rPr>
          <w:rFonts w:ascii="Times New Roman" w:eastAsia="Calibri" w:hAnsi="Times New Roman" w:cs="Times New Roman"/>
          <w:sz w:val="24"/>
          <w:szCs w:val="24"/>
        </w:rPr>
        <w:t xml:space="preserve">właściwości rzeczowej i miejscowej w poszczególnych sprawach rozpoznawanych </w:t>
      </w:r>
      <w:r w:rsidRPr="00140DA0">
        <w:rPr>
          <w:rFonts w:ascii="Times New Roman" w:eastAsia="Calibri" w:hAnsi="Times New Roman" w:cs="Times New Roman"/>
          <w:sz w:val="24"/>
          <w:szCs w:val="24"/>
        </w:rPr>
        <w:br/>
        <w:t xml:space="preserve">w wydziałach rodzinnych sadów rejonowych i w wydziałach cywilnych lub cywilno – rodzinnych sądów okręgowych mając na uwadze problematykę poruszana na zajęciach szkoleniowych a związaną z regulacjami unijnymi w zakresie ustalania jurysdykcji sądu i prawa właściwego w sprawach małżeńskich i rodzinnych; </w:t>
      </w:r>
    </w:p>
    <w:p w:rsidR="00103ABA" w:rsidRPr="00140DA0" w:rsidRDefault="00103ABA" w:rsidP="00140DA0">
      <w:pPr>
        <w:numPr>
          <w:ilvl w:val="0"/>
          <w:numId w:val="7"/>
        </w:numPr>
        <w:spacing w:before="120" w:after="120"/>
        <w:ind w:left="389" w:hangingChars="162" w:hanging="38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40DA0">
        <w:rPr>
          <w:rFonts w:ascii="Times New Roman" w:eastAsia="Andale Sans UI" w:hAnsi="Times New Roman" w:cs="Times New Roman"/>
          <w:kern w:val="3"/>
          <w:sz w:val="24"/>
          <w:szCs w:val="24"/>
        </w:rPr>
        <w:t>reprezentacji osób małoletnich w procesie,</w:t>
      </w:r>
    </w:p>
    <w:p w:rsidR="00103ABA" w:rsidRPr="00140DA0" w:rsidRDefault="00103ABA" w:rsidP="00140DA0">
      <w:pPr>
        <w:numPr>
          <w:ilvl w:val="0"/>
          <w:numId w:val="7"/>
        </w:numPr>
        <w:spacing w:before="120" w:after="120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40DA0">
        <w:rPr>
          <w:rFonts w:ascii="Times New Roman" w:eastAsia="Andale Sans UI" w:hAnsi="Times New Roman" w:cs="Times New Roman"/>
          <w:kern w:val="3"/>
          <w:sz w:val="24"/>
          <w:szCs w:val="24"/>
        </w:rPr>
        <w:t>udziału prokuratora i organizacji społecznych w postępowaniu w sprawach rodzinnych,</w:t>
      </w:r>
    </w:p>
    <w:p w:rsidR="00103ABA" w:rsidRPr="00140DA0" w:rsidRDefault="00103ABA" w:rsidP="00140DA0">
      <w:pPr>
        <w:numPr>
          <w:ilvl w:val="0"/>
          <w:numId w:val="7"/>
        </w:numPr>
        <w:spacing w:before="120" w:after="120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40DA0">
        <w:rPr>
          <w:rFonts w:ascii="Times New Roman" w:eastAsia="Andale Sans UI" w:hAnsi="Times New Roman" w:cs="Times New Roman"/>
          <w:kern w:val="3"/>
          <w:sz w:val="24"/>
          <w:szCs w:val="24"/>
        </w:rPr>
        <w:t>legitymacji czynnej i biernej w sprawach dotyczących pochodzenia dziecka,</w:t>
      </w:r>
    </w:p>
    <w:p w:rsidR="00103ABA" w:rsidRPr="00140DA0" w:rsidRDefault="00103ABA" w:rsidP="00140DA0">
      <w:pPr>
        <w:numPr>
          <w:ilvl w:val="0"/>
          <w:numId w:val="7"/>
        </w:numPr>
        <w:spacing w:before="120" w:after="120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40DA0">
        <w:rPr>
          <w:rFonts w:ascii="Times New Roman" w:eastAsia="Andale Sans UI" w:hAnsi="Times New Roman" w:cs="Times New Roman"/>
          <w:kern w:val="3"/>
          <w:sz w:val="24"/>
          <w:szCs w:val="24"/>
        </w:rPr>
        <w:lastRenderedPageBreak/>
        <w:t>ustalenia lub zaprzeczenia pochodzenia dziecka, ustalenia bezskuteczności uznania ojcostwa</w:t>
      </w:r>
    </w:p>
    <w:p w:rsidR="00103ABA" w:rsidRPr="00140DA0" w:rsidRDefault="00103ABA" w:rsidP="00140DA0">
      <w:pPr>
        <w:numPr>
          <w:ilvl w:val="0"/>
          <w:numId w:val="7"/>
        </w:numPr>
        <w:spacing w:before="120" w:after="120"/>
        <w:ind w:left="389" w:hangingChars="162" w:hanging="389"/>
        <w:jc w:val="both"/>
        <w:rPr>
          <w:rFonts w:ascii="Times New Roman" w:eastAsia="Andale Sans UI" w:hAnsi="Times New Roman" w:cs="Times New Roman"/>
          <w:kern w:val="3"/>
          <w:sz w:val="24"/>
          <w:szCs w:val="24"/>
        </w:rPr>
      </w:pPr>
      <w:r w:rsidRPr="00140DA0">
        <w:rPr>
          <w:rFonts w:ascii="Times New Roman" w:eastAsia="Andale Sans UI" w:hAnsi="Times New Roman" w:cs="Times New Roman"/>
          <w:kern w:val="3"/>
          <w:sz w:val="24"/>
          <w:szCs w:val="24"/>
        </w:rPr>
        <w:t>postępowania zabezpieczającego w zakresie alimentów i kontaktów z dzieckiem,</w:t>
      </w:r>
    </w:p>
    <w:p w:rsidR="00103ABA" w:rsidRPr="00140DA0" w:rsidRDefault="00103ABA" w:rsidP="00140DA0">
      <w:pPr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zaleca się, aby aplikanci w trakcie praktyki zapoznawali się z konkretnymi sprawami z wyżej wymienionego zakresu i aby powierzano im jak największą liczbę czynności, które pozwolą na prawidłowe sporządzanie pozwów i wniosków.</w:t>
      </w:r>
    </w:p>
    <w:p w:rsidR="00103ABA" w:rsidRPr="00140DA0" w:rsidRDefault="00103ABA" w:rsidP="00140DA0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Istotnym przy ocenie przez patronów praktyk prac wykonywanych przez aplikantów, zwłaszcza projektów sporządzanych przez nich pozwów lub wniosków w sprawach cywilnych</w:t>
      </w:r>
      <w:r w:rsid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zwracanie uwagi nie tylko na merytoryczną trafność i formalną poprawność samego rozstrzygnięcia, ale i na rodzaj użytej argumentacji, logikę i poprawność językową. Celem przedmiotowej praktyki jest bowiem również wykształcenie u aplikantów umiejętności właściwej oceny prawnej decyzji podejmowanych w toku postępowania w sprawach cywilnych, obrony własnego stanowiska w sprawie oraz zastosowania prawidłowej argumentacji.</w:t>
      </w:r>
    </w:p>
    <w:p w:rsidR="00103ABA" w:rsidRPr="00140DA0" w:rsidRDefault="00103ABA" w:rsidP="00140DA0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informuję, że przedmiotem sprawdzianu wiedzy, który aplikanci będą pisać po odbyciu praktyk</w:t>
      </w:r>
      <w:r w:rsid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4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będzie sporządzenie pozwu przez prokuratora w jednym z typów spraw cywilnych omówionych na </w:t>
      </w:r>
      <w:r w:rsidR="0014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21.</w:t>
      </w:r>
      <w:r w:rsidRPr="00140D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zjeździe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. Dlatego ważnym jest, aby aplikanci podczas praktyk opanowali tę</w:t>
      </w:r>
      <w:r w:rsid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40DA0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w jak najwyższym stopniu.</w:t>
      </w:r>
    </w:p>
    <w:p w:rsidR="009D4FF2" w:rsidRPr="00140DA0" w:rsidRDefault="009D4FF2" w:rsidP="00140DA0">
      <w:pPr>
        <w:spacing w:before="120" w:after="120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3ABA" w:rsidRPr="00140DA0" w:rsidRDefault="00103ABA" w:rsidP="00140DA0">
      <w:pPr>
        <w:suppressAutoHyphens/>
        <w:spacing w:before="120"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ABA" w:rsidRPr="00140DA0" w:rsidRDefault="00103ABA" w:rsidP="00140DA0">
      <w:pPr>
        <w:suppressAutoHyphens/>
        <w:spacing w:before="120" w:after="120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>Kierownik</w:t>
      </w:r>
    </w:p>
    <w:p w:rsidR="00103ABA" w:rsidRPr="00140DA0" w:rsidRDefault="00103ABA" w:rsidP="00140DA0">
      <w:pPr>
        <w:suppressAutoHyphens/>
        <w:spacing w:before="120" w:after="120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>Działu Dydaktycznego OAP</w:t>
      </w:r>
    </w:p>
    <w:p w:rsidR="00103ABA" w:rsidRPr="00140DA0" w:rsidRDefault="00103ABA" w:rsidP="00140DA0">
      <w:pPr>
        <w:suppressAutoHyphens/>
        <w:spacing w:before="120" w:after="1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03ABA" w:rsidRPr="00140DA0" w:rsidRDefault="00103ABA" w:rsidP="00140DA0">
      <w:pPr>
        <w:suppressAutoHyphens/>
        <w:spacing w:before="120" w:after="120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>Marta Zin</w:t>
      </w:r>
    </w:p>
    <w:p w:rsidR="00103ABA" w:rsidRPr="00140DA0" w:rsidRDefault="00103ABA" w:rsidP="00140DA0">
      <w:pPr>
        <w:suppressAutoHyphens/>
        <w:spacing w:before="120" w:after="120"/>
        <w:ind w:left="3540"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40DA0">
        <w:rPr>
          <w:rFonts w:ascii="Times New Roman" w:eastAsia="Times New Roman" w:hAnsi="Times New Roman" w:cs="Times New Roman"/>
          <w:sz w:val="24"/>
          <w:szCs w:val="24"/>
          <w:lang w:eastAsia="zh-CN"/>
        </w:rPr>
        <w:t>prokurator</w:t>
      </w:r>
    </w:p>
    <w:p w:rsidR="00103ABA" w:rsidRPr="00140DA0" w:rsidRDefault="00103ABA" w:rsidP="00140DA0">
      <w:pPr>
        <w:suppressAutoHyphens/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B4076" w:rsidRPr="00140DA0" w:rsidRDefault="000B4076" w:rsidP="00140DA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0B4076" w:rsidRPr="00140DA0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037" w:rsidRDefault="003E4037">
      <w:pPr>
        <w:spacing w:after="0" w:line="240" w:lineRule="auto"/>
      </w:pPr>
      <w:r>
        <w:separator/>
      </w:r>
    </w:p>
  </w:endnote>
  <w:endnote w:type="continuationSeparator" w:id="0">
    <w:p w:rsidR="003E4037" w:rsidRDefault="003E4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D8127E">
      <w:rPr>
        <w:noProof/>
      </w:rPr>
      <w:t>5</w:t>
    </w:r>
    <w:r>
      <w:rPr>
        <w:noProof/>
      </w:rPr>
      <w:fldChar w:fldCharType="end"/>
    </w:r>
  </w:p>
  <w:p w:rsidR="001B510F" w:rsidRDefault="003E403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3E4037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3E4037" w:rsidP="003D14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037" w:rsidRDefault="003E4037">
      <w:pPr>
        <w:spacing w:after="0" w:line="240" w:lineRule="auto"/>
      </w:pPr>
      <w:r>
        <w:separator/>
      </w:r>
    </w:p>
  </w:footnote>
  <w:footnote w:type="continuationSeparator" w:id="0">
    <w:p w:rsidR="003E4037" w:rsidRDefault="003E4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3E4037" w:rsidP="003D147B">
    <w:pPr>
      <w:pStyle w:val="Nagwek"/>
      <w:ind w:right="4959"/>
      <w:jc w:val="center"/>
      <w:rPr>
        <w:b/>
      </w:rPr>
    </w:pPr>
  </w:p>
  <w:p w:rsidR="001B510F" w:rsidRPr="009E7ADE" w:rsidRDefault="003E4037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3E4037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ED9"/>
    <w:multiLevelType w:val="hybridMultilevel"/>
    <w:tmpl w:val="1F24F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50D14"/>
    <w:multiLevelType w:val="hybridMultilevel"/>
    <w:tmpl w:val="20805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31427"/>
    <w:multiLevelType w:val="hybridMultilevel"/>
    <w:tmpl w:val="124A172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A2455"/>
    <w:multiLevelType w:val="hybridMultilevel"/>
    <w:tmpl w:val="27E02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DB6391"/>
    <w:multiLevelType w:val="hybridMultilevel"/>
    <w:tmpl w:val="80C46ADC"/>
    <w:lvl w:ilvl="0" w:tplc="1156727A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EF78E4"/>
    <w:multiLevelType w:val="hybridMultilevel"/>
    <w:tmpl w:val="4A7E3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73"/>
    <w:rsid w:val="000B4076"/>
    <w:rsid w:val="00103ABA"/>
    <w:rsid w:val="00140DA0"/>
    <w:rsid w:val="001B0C55"/>
    <w:rsid w:val="00244328"/>
    <w:rsid w:val="00313D8C"/>
    <w:rsid w:val="003E1623"/>
    <w:rsid w:val="003E4037"/>
    <w:rsid w:val="00433751"/>
    <w:rsid w:val="00435CDB"/>
    <w:rsid w:val="004D398A"/>
    <w:rsid w:val="005C1373"/>
    <w:rsid w:val="00613E64"/>
    <w:rsid w:val="009375DE"/>
    <w:rsid w:val="009D4FF2"/>
    <w:rsid w:val="00BC5935"/>
    <w:rsid w:val="00C255E3"/>
    <w:rsid w:val="00D20FB6"/>
    <w:rsid w:val="00D8127E"/>
    <w:rsid w:val="00ED39E2"/>
    <w:rsid w:val="00EF0838"/>
    <w:rsid w:val="00F77319"/>
    <w:rsid w:val="00F866FC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Akapitzlist">
    <w:name w:val="List Paragraph"/>
    <w:basedOn w:val="Normalny"/>
    <w:uiPriority w:val="34"/>
    <w:qFormat/>
    <w:rsid w:val="00103A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Akapitzlist">
    <w:name w:val="List Paragraph"/>
    <w:basedOn w:val="Normalny"/>
    <w:uiPriority w:val="34"/>
    <w:qFormat/>
    <w:rsid w:val="00103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1604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Katarzyna Mróz</cp:lastModifiedBy>
  <cp:revision>2</cp:revision>
  <dcterms:created xsi:type="dcterms:W3CDTF">2021-12-10T11:16:00Z</dcterms:created>
  <dcterms:modified xsi:type="dcterms:W3CDTF">2021-12-10T11:16:00Z</dcterms:modified>
</cp:coreProperties>
</file>