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44" w:rsidRDefault="00630144" w:rsidP="0063014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B07BE5">
        <w:rPr>
          <w:rFonts w:ascii="Times New Roman" w:hAnsi="Times New Roman" w:cs="Times New Roman"/>
          <w:i/>
          <w:sz w:val="24"/>
          <w:szCs w:val="24"/>
        </w:rPr>
        <w:t>Zalecenia w sprawie praktyk odbywanych przez aplikantów X</w:t>
      </w:r>
      <w:r w:rsidR="00B6088B">
        <w:rPr>
          <w:rFonts w:ascii="Times New Roman" w:hAnsi="Times New Roman" w:cs="Times New Roman"/>
          <w:i/>
          <w:sz w:val="24"/>
          <w:szCs w:val="24"/>
        </w:rPr>
        <w:t>V</w:t>
      </w:r>
      <w:r w:rsidRPr="00B07BE5">
        <w:rPr>
          <w:rFonts w:ascii="Times New Roman" w:hAnsi="Times New Roman" w:cs="Times New Roman"/>
          <w:i/>
          <w:sz w:val="24"/>
          <w:szCs w:val="24"/>
        </w:rPr>
        <w:t xml:space="preserve"> rocznika aplikacji sędziowskiej po 2</w:t>
      </w:r>
      <w:r w:rsidR="00B6088B">
        <w:rPr>
          <w:rFonts w:ascii="Times New Roman" w:hAnsi="Times New Roman" w:cs="Times New Roman"/>
          <w:i/>
          <w:sz w:val="24"/>
          <w:szCs w:val="24"/>
        </w:rPr>
        <w:t>0</w:t>
      </w:r>
      <w:r w:rsidR="00DD69F5">
        <w:rPr>
          <w:rFonts w:ascii="Times New Roman" w:hAnsi="Times New Roman" w:cs="Times New Roman"/>
          <w:i/>
          <w:sz w:val="24"/>
          <w:szCs w:val="24"/>
        </w:rPr>
        <w:t>.</w:t>
      </w:r>
      <w:r w:rsidRPr="00B07BE5">
        <w:rPr>
          <w:rFonts w:ascii="Times New Roman" w:hAnsi="Times New Roman" w:cs="Times New Roman"/>
          <w:i/>
          <w:sz w:val="24"/>
          <w:szCs w:val="24"/>
        </w:rPr>
        <w:t xml:space="preserve"> i 2</w:t>
      </w:r>
      <w:r w:rsidR="00B6088B">
        <w:rPr>
          <w:rFonts w:ascii="Times New Roman" w:hAnsi="Times New Roman" w:cs="Times New Roman"/>
          <w:i/>
          <w:sz w:val="24"/>
          <w:szCs w:val="24"/>
        </w:rPr>
        <w:t>1</w:t>
      </w:r>
      <w:r w:rsidR="00DD69F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7BE5">
        <w:rPr>
          <w:rFonts w:ascii="Times New Roman" w:hAnsi="Times New Roman" w:cs="Times New Roman"/>
          <w:i/>
          <w:sz w:val="24"/>
          <w:szCs w:val="24"/>
        </w:rPr>
        <w:t>zjeździe</w:t>
      </w:r>
    </w:p>
    <w:p w:rsidR="00B6088B" w:rsidRPr="00B07BE5" w:rsidRDefault="00B6088B" w:rsidP="0063014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0144" w:rsidRPr="00B07BE5" w:rsidRDefault="00630144" w:rsidP="00630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0144" w:rsidRPr="00B07BE5" w:rsidRDefault="00630144" w:rsidP="00630144">
      <w:pPr>
        <w:spacing w:after="0" w:line="360" w:lineRule="auto"/>
        <w:ind w:firstLine="4961"/>
        <w:rPr>
          <w:rFonts w:ascii="Times New Roman" w:hAnsi="Times New Roman" w:cs="Times New Roman"/>
          <w:b/>
          <w:sz w:val="24"/>
          <w:szCs w:val="24"/>
        </w:rPr>
      </w:pPr>
      <w:r w:rsidRPr="00B07BE5">
        <w:rPr>
          <w:rFonts w:ascii="Times New Roman" w:hAnsi="Times New Roman" w:cs="Times New Roman"/>
          <w:b/>
          <w:sz w:val="24"/>
          <w:szCs w:val="24"/>
        </w:rPr>
        <w:t>Do</w:t>
      </w:r>
    </w:p>
    <w:p w:rsidR="00630144" w:rsidRPr="00B07BE5" w:rsidRDefault="00630144" w:rsidP="00630144">
      <w:pPr>
        <w:spacing w:after="0" w:line="360" w:lineRule="auto"/>
        <w:ind w:firstLine="4961"/>
        <w:rPr>
          <w:rFonts w:ascii="Times New Roman" w:hAnsi="Times New Roman" w:cs="Times New Roman"/>
          <w:b/>
          <w:sz w:val="24"/>
          <w:szCs w:val="24"/>
        </w:rPr>
      </w:pPr>
      <w:r w:rsidRPr="00B07BE5">
        <w:rPr>
          <w:rFonts w:ascii="Times New Roman" w:hAnsi="Times New Roman" w:cs="Times New Roman"/>
          <w:b/>
          <w:sz w:val="24"/>
          <w:szCs w:val="24"/>
        </w:rPr>
        <w:t>Patronów praktyk</w:t>
      </w:r>
    </w:p>
    <w:p w:rsidR="00630144" w:rsidRPr="00B07BE5" w:rsidRDefault="00630144" w:rsidP="00630144">
      <w:pPr>
        <w:spacing w:after="0" w:line="360" w:lineRule="auto"/>
        <w:ind w:firstLine="4961"/>
        <w:rPr>
          <w:rFonts w:ascii="Times New Roman" w:hAnsi="Times New Roman" w:cs="Times New Roman"/>
          <w:b/>
          <w:sz w:val="24"/>
          <w:szCs w:val="24"/>
        </w:rPr>
      </w:pPr>
      <w:r w:rsidRPr="00B07BE5">
        <w:rPr>
          <w:rFonts w:ascii="Times New Roman" w:hAnsi="Times New Roman" w:cs="Times New Roman"/>
          <w:b/>
          <w:sz w:val="24"/>
          <w:szCs w:val="24"/>
        </w:rPr>
        <w:t>oraz Patronów koordynatorów</w:t>
      </w:r>
    </w:p>
    <w:p w:rsidR="00630144" w:rsidRPr="00B07BE5" w:rsidRDefault="00630144" w:rsidP="00630144">
      <w:pPr>
        <w:spacing w:after="0" w:line="360" w:lineRule="auto"/>
        <w:ind w:firstLine="4961"/>
        <w:rPr>
          <w:rFonts w:ascii="Times New Roman" w:hAnsi="Times New Roman" w:cs="Times New Roman"/>
          <w:b/>
          <w:sz w:val="24"/>
          <w:szCs w:val="24"/>
        </w:rPr>
      </w:pPr>
      <w:r w:rsidRPr="00B07BE5">
        <w:rPr>
          <w:rFonts w:ascii="Times New Roman" w:hAnsi="Times New Roman" w:cs="Times New Roman"/>
          <w:b/>
          <w:sz w:val="24"/>
          <w:szCs w:val="24"/>
        </w:rPr>
        <w:t>aplikantów aplikacji sędziowskiej</w:t>
      </w:r>
    </w:p>
    <w:p w:rsidR="00630144" w:rsidRPr="00191B76" w:rsidRDefault="00630144" w:rsidP="00191B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88B" w:rsidRPr="00191B76" w:rsidRDefault="00B6088B" w:rsidP="00191B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44" w:rsidRPr="00B07BE5" w:rsidRDefault="00630144" w:rsidP="00630144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B07BE5">
        <w:rPr>
          <w:rFonts w:ascii="Times New Roman" w:hAnsi="Times New Roman" w:cs="Times New Roman"/>
          <w:b/>
          <w:sz w:val="24"/>
          <w:szCs w:val="24"/>
        </w:rPr>
        <w:t>Ogólne założenia co do przebiegu praktyk</w:t>
      </w:r>
    </w:p>
    <w:p w:rsidR="00630144" w:rsidRPr="00B07BE5" w:rsidRDefault="00630144" w:rsidP="0063014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>Założeniem praktyki, co do zasady, jest zaznajomienie aplikantów z czynnościami i metodyką pracy sędziego oraz doskonalenie umiejętności wykorzystania wiedzy teoretycznej i znajomości orzecznictwa. Praktyka winna utrwalać wiedzę zdobytą podczas bezpośrednio poprzedzających ją zajęć seminaryjnych w ramach zjazdu.</w:t>
      </w:r>
    </w:p>
    <w:p w:rsidR="00630144" w:rsidRPr="00B07BE5" w:rsidRDefault="00630144" w:rsidP="0063014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eastAsia="Times New Roman" w:hAnsi="Times New Roman" w:cs="Times New Roman"/>
          <w:sz w:val="24"/>
          <w:szCs w:val="24"/>
        </w:rPr>
        <w:t>Patron praktyki ma obowiązek omówić z aplikantem cel, szczegółowy zakres tematyczny praktyki i jej planowany przebieg</w:t>
      </w:r>
      <w:r w:rsidR="00876F5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07BE5">
        <w:rPr>
          <w:rFonts w:ascii="Times New Roman" w:eastAsia="Times New Roman" w:hAnsi="Times New Roman" w:cs="Times New Roman"/>
          <w:sz w:val="24"/>
          <w:szCs w:val="24"/>
        </w:rPr>
        <w:t xml:space="preserve"> oraz zapoznać aplikanta ze swoim stanowiskiem pracy i strukturą organizacyjną jednostki, w której jest zatrudniony.</w:t>
      </w:r>
    </w:p>
    <w:p w:rsidR="00630144" w:rsidRPr="00B07BE5" w:rsidRDefault="00630144" w:rsidP="006301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07BE5">
        <w:rPr>
          <w:rFonts w:ascii="Times New Roman" w:eastAsia="Times New Roman" w:hAnsi="Times New Roman" w:cs="Times New Roman"/>
          <w:sz w:val="24"/>
          <w:szCs w:val="24"/>
        </w:rPr>
        <w:t xml:space="preserve">Patron praktyki powinien w pierwszej kolejności powierzać aplikantowi wykonanie czynności określonych </w:t>
      </w:r>
      <w:r w:rsidRPr="00B07BE5">
        <w:rPr>
          <w:rFonts w:ascii="Times New Roman" w:hAnsi="Times New Roman" w:cs="Times New Roman"/>
          <w:noProof/>
          <w:sz w:val="24"/>
          <w:szCs w:val="24"/>
        </w:rPr>
        <w:t xml:space="preserve">w zaleceniach dotyczących przebiegu praktyki po konkretnym zjeździe (czynności obowiązkowe), </w:t>
      </w:r>
      <w:r w:rsidRPr="00B07BE5">
        <w:rPr>
          <w:rFonts w:ascii="Times New Roman" w:eastAsia="Times New Roman" w:hAnsi="Times New Roman" w:cs="Times New Roman"/>
          <w:sz w:val="24"/>
          <w:szCs w:val="24"/>
        </w:rPr>
        <w:t xml:space="preserve">udzielać aplikantowi wskazówek i pomocy przy wykonywaniu tych czynności oraz </w:t>
      </w:r>
      <w:r w:rsidRPr="00B07BE5">
        <w:rPr>
          <w:rFonts w:ascii="Times New Roman" w:eastAsia="Times New Roman" w:hAnsi="Times New Roman" w:cs="Times New Roman"/>
          <w:sz w:val="24"/>
          <w:szCs w:val="24"/>
          <w:u w:val="single"/>
        </w:rPr>
        <w:t>kontrolować prawidłowość ich wykonania.</w:t>
      </w:r>
    </w:p>
    <w:p w:rsidR="00630144" w:rsidRPr="00B07BE5" w:rsidRDefault="00630144" w:rsidP="00630144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BE5">
        <w:rPr>
          <w:rFonts w:ascii="Times New Roman" w:hAnsi="Times New Roman" w:cs="Times New Roman"/>
          <w:b/>
          <w:sz w:val="24"/>
          <w:szCs w:val="24"/>
        </w:rPr>
        <w:t>Po wykonaniu czynności przez aplikanta</w:t>
      </w:r>
      <w:r w:rsidR="00876F58">
        <w:rPr>
          <w:rFonts w:ascii="Times New Roman" w:hAnsi="Times New Roman" w:cs="Times New Roman"/>
          <w:b/>
          <w:sz w:val="24"/>
          <w:szCs w:val="24"/>
        </w:rPr>
        <w:t>,</w:t>
      </w:r>
      <w:r w:rsidRPr="00B07BE5">
        <w:rPr>
          <w:rFonts w:ascii="Times New Roman" w:hAnsi="Times New Roman" w:cs="Times New Roman"/>
          <w:b/>
          <w:sz w:val="24"/>
          <w:szCs w:val="24"/>
        </w:rPr>
        <w:t xml:space="preserve"> należy szczegółowo omówić z nim rezultaty jego pracy, w tym ewentualne uchybienia.</w:t>
      </w:r>
    </w:p>
    <w:p w:rsidR="00630144" w:rsidRPr="00B07BE5" w:rsidRDefault="00630144" w:rsidP="006301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07BE5">
        <w:rPr>
          <w:rFonts w:ascii="Times New Roman" w:hAnsi="Times New Roman" w:cs="Times New Roman"/>
          <w:sz w:val="24"/>
          <w:szCs w:val="24"/>
        </w:rPr>
        <w:t>Patron praktyki winien zwrócić szczególną uwagę na nabycie przez aplikantów umiejętności samodzielnego opracowywania projektów orzeczeń będących przedmiotem sprawdzianu.</w:t>
      </w:r>
    </w:p>
    <w:p w:rsidR="00630144" w:rsidRPr="00B07BE5" w:rsidRDefault="00630144" w:rsidP="0063014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>W przypadku, gdy zrealizowanie czynności zawartych w zaleceniach dotyczących przebiegu danej praktyki okazało się niemożliwe, należy je uzupełnić podczas kolejnych praktyk – tak, aby aplikant po zakończeniu cyklu praktyk w danym wydziale posiadł wszystkie niezbędne umiejętności z zakresu objętego programem wyszczególnionych zjazdów.</w:t>
      </w:r>
    </w:p>
    <w:p w:rsidR="00630144" w:rsidRPr="007A4A4A" w:rsidRDefault="00630144" w:rsidP="00630144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A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Uprzejmie proszę o zapoznanie się </w:t>
      </w:r>
      <w:r w:rsidRPr="007A4A4A">
        <w:rPr>
          <w:rFonts w:ascii="Times New Roman" w:eastAsia="Times New Roman" w:hAnsi="Times New Roman" w:cs="Times New Roman"/>
          <w:b/>
          <w:sz w:val="24"/>
          <w:szCs w:val="24"/>
        </w:rPr>
        <w:t xml:space="preserve">z zarządzeniem Dyrektora Krajowej Szkoły Sądownictwa i Prokuratury </w:t>
      </w:r>
      <w:r w:rsidR="00153AB1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7A4A4A">
        <w:rPr>
          <w:rFonts w:ascii="Times New Roman" w:eastAsia="Times New Roman" w:hAnsi="Times New Roman" w:cs="Times New Roman"/>
          <w:b/>
          <w:sz w:val="24"/>
          <w:szCs w:val="24"/>
        </w:rPr>
        <w:t>r 539/2021 z dnia 27 października 2021 r. w sprawie szczegółowych zasad odbywania praktyk przez aplikantów aplikacji sędziowskiej i aplikacji prokuratorskie</w:t>
      </w:r>
      <w:r w:rsidRPr="00D06EF3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7A4A4A">
        <w:rPr>
          <w:rFonts w:ascii="Times New Roman" w:eastAsia="Times New Roman" w:hAnsi="Times New Roman" w:cs="Times New Roman"/>
          <w:sz w:val="24"/>
          <w:szCs w:val="24"/>
        </w:rPr>
        <w:t>, które znajduje się na stronie internetowej Krajowej Szkoły Sądownictwa i Prokuratury pod adresem</w:t>
      </w:r>
      <w:r w:rsidR="007A4A4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A4A4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1124D" w:rsidRPr="007A4A4A">
          <w:rPr>
            <w:rStyle w:val="Hipercze"/>
            <w:rFonts w:ascii="Times New Roman" w:hAnsi="Times New Roman" w:cs="Times New Roman"/>
            <w:sz w:val="24"/>
            <w:szCs w:val="24"/>
          </w:rPr>
          <w:t>https://www.kssip.gov.pl/node/8132</w:t>
        </w:r>
      </w:hyperlink>
    </w:p>
    <w:p w:rsidR="00630144" w:rsidRPr="00B07BE5" w:rsidRDefault="00630144" w:rsidP="007A4A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144" w:rsidRPr="00B07BE5" w:rsidRDefault="00630144" w:rsidP="00630144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BE5">
        <w:rPr>
          <w:rFonts w:ascii="Times New Roman" w:eastAsia="Times New Roman" w:hAnsi="Times New Roman" w:cs="Times New Roman"/>
          <w:b/>
          <w:sz w:val="24"/>
          <w:szCs w:val="24"/>
        </w:rPr>
        <w:t>Schemat organizacyjny praktyk w sądzie rejonowym – wydziale rodzinnym</w:t>
      </w: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3260"/>
        <w:gridCol w:w="3402"/>
      </w:tblGrid>
      <w:tr w:rsidR="00630144" w:rsidRPr="00B07BE5" w:rsidTr="00A205D5">
        <w:tc>
          <w:tcPr>
            <w:tcW w:w="993" w:type="dxa"/>
            <w:vAlign w:val="center"/>
          </w:tcPr>
          <w:p w:rsidR="00630144" w:rsidRPr="00B07BE5" w:rsidRDefault="00630144" w:rsidP="00FF76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BE5">
              <w:rPr>
                <w:rFonts w:ascii="Times New Roman" w:hAnsi="Times New Roman" w:cs="Times New Roman"/>
                <w:b/>
                <w:sz w:val="24"/>
                <w:szCs w:val="24"/>
              </w:rPr>
              <w:t>Numer zjazdu</w:t>
            </w:r>
          </w:p>
        </w:tc>
        <w:tc>
          <w:tcPr>
            <w:tcW w:w="1984" w:type="dxa"/>
            <w:vAlign w:val="center"/>
          </w:tcPr>
          <w:p w:rsidR="00630144" w:rsidRPr="00B07BE5" w:rsidRDefault="00630144" w:rsidP="00FF76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BE5">
              <w:rPr>
                <w:rFonts w:ascii="Times New Roman" w:hAnsi="Times New Roman" w:cs="Times New Roman"/>
                <w:b/>
                <w:sz w:val="24"/>
                <w:szCs w:val="24"/>
              </w:rPr>
              <w:t>Termin zjazdu</w:t>
            </w:r>
          </w:p>
        </w:tc>
        <w:tc>
          <w:tcPr>
            <w:tcW w:w="3260" w:type="dxa"/>
            <w:vAlign w:val="center"/>
          </w:tcPr>
          <w:p w:rsidR="00630144" w:rsidRPr="00B07BE5" w:rsidRDefault="00630144" w:rsidP="00FF76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BE5">
              <w:rPr>
                <w:rFonts w:ascii="Times New Roman" w:hAnsi="Times New Roman" w:cs="Times New Roman"/>
                <w:b/>
                <w:sz w:val="24"/>
                <w:szCs w:val="24"/>
              </w:rPr>
              <w:t>Czas trwania i termin praktyki</w:t>
            </w:r>
          </w:p>
        </w:tc>
        <w:tc>
          <w:tcPr>
            <w:tcW w:w="3402" w:type="dxa"/>
            <w:vAlign w:val="center"/>
          </w:tcPr>
          <w:p w:rsidR="00630144" w:rsidRPr="00B07BE5" w:rsidRDefault="00630144" w:rsidP="00FF76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BE5">
              <w:rPr>
                <w:rFonts w:ascii="Times New Roman" w:hAnsi="Times New Roman" w:cs="Times New Roman"/>
                <w:b/>
                <w:sz w:val="24"/>
                <w:szCs w:val="24"/>
              </w:rPr>
              <w:t>Data i przedmiot sprawdzianu</w:t>
            </w:r>
          </w:p>
        </w:tc>
      </w:tr>
      <w:tr w:rsidR="00630144" w:rsidRPr="00B07BE5" w:rsidTr="00A205D5">
        <w:tc>
          <w:tcPr>
            <w:tcW w:w="993" w:type="dxa"/>
            <w:shd w:val="clear" w:color="auto" w:fill="E2EFD9" w:themeFill="accent6" w:themeFillTint="33"/>
            <w:vAlign w:val="center"/>
          </w:tcPr>
          <w:p w:rsidR="00630144" w:rsidRPr="00576530" w:rsidRDefault="00630144" w:rsidP="00FF76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5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1124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108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630144" w:rsidRPr="00B07BE5" w:rsidRDefault="00A37C9C" w:rsidP="00FF7639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C9C">
              <w:rPr>
                <w:rFonts w:ascii="Times New Roman" w:hAnsi="Times New Roman" w:cs="Times New Roman"/>
                <w:sz w:val="24"/>
                <w:szCs w:val="24"/>
              </w:rPr>
              <w:t>13.10.2025 r. – 17.10.2025 r.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630144" w:rsidRPr="00B07BE5" w:rsidRDefault="00A37C9C" w:rsidP="00630144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9C">
              <w:rPr>
                <w:rFonts w:ascii="Times New Roman" w:hAnsi="Times New Roman" w:cs="Times New Roman"/>
                <w:sz w:val="24"/>
                <w:szCs w:val="24"/>
              </w:rPr>
              <w:t>20.10.2025 r. – 14.11.2025 r.</w:t>
            </w:r>
          </w:p>
          <w:p w:rsidR="00630144" w:rsidRPr="00B07BE5" w:rsidRDefault="00630144" w:rsidP="00FF76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7C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7BE5">
              <w:rPr>
                <w:rFonts w:ascii="Times New Roman" w:hAnsi="Times New Roman" w:cs="Times New Roman"/>
                <w:sz w:val="24"/>
                <w:szCs w:val="24"/>
              </w:rPr>
              <w:t xml:space="preserve"> tygodnie)</w:t>
            </w:r>
            <w:r w:rsidR="00573FE0">
              <w:rPr>
                <w:rFonts w:ascii="Times New Roman" w:hAnsi="Times New Roman" w:cs="Times New Roman"/>
                <w:sz w:val="24"/>
                <w:szCs w:val="24"/>
              </w:rPr>
              <w:t xml:space="preserve"> – w sądzie rejonowym w wydziale rodzinnym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630144" w:rsidRPr="00B07BE5" w:rsidRDefault="00630144" w:rsidP="00FF76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0144" w:rsidRPr="00B07BE5" w:rsidTr="00A205D5">
        <w:tc>
          <w:tcPr>
            <w:tcW w:w="993" w:type="dxa"/>
            <w:shd w:val="clear" w:color="auto" w:fill="C5E0B3" w:themeFill="accent6" w:themeFillTint="66"/>
            <w:vAlign w:val="center"/>
          </w:tcPr>
          <w:p w:rsidR="00630144" w:rsidRPr="00B07BE5" w:rsidRDefault="00153AB1" w:rsidP="00FF763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0144" w:rsidRPr="00B07B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112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087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:rsidR="00630144" w:rsidRPr="00630144" w:rsidRDefault="00DE2306" w:rsidP="00FF7639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306">
              <w:rPr>
                <w:rFonts w:ascii="Times New Roman" w:hAnsi="Times New Roman" w:cs="Times New Roman"/>
                <w:sz w:val="24"/>
                <w:szCs w:val="24"/>
              </w:rPr>
              <w:t>17.11.2025 r. – 21.11.2025 r.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:rsidR="00630144" w:rsidRPr="00166926" w:rsidRDefault="00DE2306" w:rsidP="00DE2306">
            <w:pPr>
              <w:spacing w:before="120" w:after="120" w:line="360" w:lineRule="auto"/>
              <w:ind w:left="602" w:hanging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DE23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24.11.2025 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E2306">
              <w:rPr>
                <w:rFonts w:ascii="Times New Roman" w:hAnsi="Times New Roman" w:cs="Times New Roman"/>
                <w:bCs/>
                <w:sz w:val="24"/>
                <w:szCs w:val="24"/>
              </w:rPr>
              <w:t>12.12.2025 r.</w:t>
            </w:r>
          </w:p>
          <w:p w:rsidR="00630144" w:rsidRPr="00630144" w:rsidRDefault="00630144" w:rsidP="003358E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5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0144">
              <w:rPr>
                <w:rFonts w:ascii="Times New Roman" w:hAnsi="Times New Roman" w:cs="Times New Roman"/>
                <w:sz w:val="24"/>
                <w:szCs w:val="24"/>
              </w:rPr>
              <w:t xml:space="preserve"> tygodni</w:t>
            </w:r>
            <w:r w:rsidR="003358E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73F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0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FE0" w:rsidRPr="00573FE0">
              <w:rPr>
                <w:rFonts w:ascii="Times New Roman" w:hAnsi="Times New Roman" w:cs="Times New Roman"/>
                <w:sz w:val="24"/>
                <w:szCs w:val="24"/>
              </w:rPr>
              <w:t>– w sądzie rejonowym w wydziale rodzinnym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:rsidR="00630144" w:rsidRPr="00B07BE5" w:rsidRDefault="00C57C27" w:rsidP="00A37C9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166926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  <w:r w:rsidR="00630144" w:rsidRPr="00B07BE5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Pr="00C57C27">
              <w:rPr>
                <w:rFonts w:ascii="Times New Roman" w:hAnsi="Times New Roman" w:cs="Times New Roman"/>
                <w:sz w:val="24"/>
                <w:szCs w:val="24"/>
              </w:rPr>
              <w:t>przygotowanie projektu orzeczenia sądu I instancji wraz z uzasadnieniem</w:t>
            </w:r>
            <w:r w:rsidR="00A37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C27">
              <w:rPr>
                <w:rFonts w:ascii="Times New Roman" w:hAnsi="Times New Roman" w:cs="Times New Roman"/>
                <w:sz w:val="24"/>
                <w:szCs w:val="24"/>
              </w:rPr>
              <w:t>w sprawie objętej tematyką zjazdów dotyczących prawa rodzinnego</w:t>
            </w:r>
          </w:p>
        </w:tc>
      </w:tr>
    </w:tbl>
    <w:p w:rsidR="00C57C27" w:rsidRPr="00A37C9C" w:rsidRDefault="00C57C27" w:rsidP="00A37C9C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C27" w:rsidRPr="00A37C9C" w:rsidRDefault="00C57C27" w:rsidP="00A37C9C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0144" w:rsidRPr="00B07BE5" w:rsidRDefault="00630144" w:rsidP="00630144">
      <w:pPr>
        <w:pStyle w:val="Akapitzlist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7BE5">
        <w:rPr>
          <w:rFonts w:ascii="Times New Roman" w:eastAsia="Times New Roman" w:hAnsi="Times New Roman" w:cs="Times New Roman"/>
          <w:b/>
          <w:sz w:val="24"/>
          <w:szCs w:val="24"/>
        </w:rPr>
        <w:t>Zalecenia dotyczące przebiegu poszczególnych praktyk</w:t>
      </w:r>
    </w:p>
    <w:p w:rsidR="00630144" w:rsidRPr="00B07BE5" w:rsidRDefault="00630144" w:rsidP="0063014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44" w:rsidRPr="00B07BE5" w:rsidRDefault="00630144" w:rsidP="00630144">
      <w:pPr>
        <w:pStyle w:val="Akapitzlist"/>
        <w:numPr>
          <w:ilvl w:val="1"/>
          <w:numId w:val="1"/>
        </w:numPr>
        <w:spacing w:before="120" w:after="12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BE5">
        <w:rPr>
          <w:rFonts w:ascii="Times New Roman" w:hAnsi="Times New Roman" w:cs="Times New Roman"/>
          <w:b/>
          <w:sz w:val="24"/>
          <w:szCs w:val="24"/>
        </w:rPr>
        <w:t>ZALECENIA W SPRAWIE PRAKTYK PO 2</w:t>
      </w:r>
      <w:r w:rsidR="009164D2">
        <w:rPr>
          <w:rFonts w:ascii="Times New Roman" w:hAnsi="Times New Roman" w:cs="Times New Roman"/>
          <w:b/>
          <w:sz w:val="24"/>
          <w:szCs w:val="24"/>
        </w:rPr>
        <w:t>0</w:t>
      </w:r>
      <w:r w:rsidR="005D2F04">
        <w:rPr>
          <w:rFonts w:ascii="Times New Roman" w:hAnsi="Times New Roman" w:cs="Times New Roman"/>
          <w:b/>
          <w:sz w:val="24"/>
          <w:szCs w:val="24"/>
        </w:rPr>
        <w:t>.</w:t>
      </w:r>
      <w:r w:rsidRPr="00B07B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ZJE</w:t>
      </w:r>
      <w:r w:rsidR="00C57C27">
        <w:rPr>
          <w:rFonts w:ascii="Times New Roman" w:hAnsi="Times New Roman" w:cs="Times New Roman"/>
          <w:b/>
          <w:sz w:val="24"/>
          <w:szCs w:val="24"/>
        </w:rPr>
        <w:t>Ź</w:t>
      </w:r>
      <w:r>
        <w:rPr>
          <w:rFonts w:ascii="Times New Roman" w:hAnsi="Times New Roman" w:cs="Times New Roman"/>
          <w:b/>
          <w:sz w:val="24"/>
          <w:szCs w:val="24"/>
        </w:rPr>
        <w:t>DZIE</w:t>
      </w:r>
    </w:p>
    <w:p w:rsidR="00630144" w:rsidRPr="00571824" w:rsidRDefault="00630144" w:rsidP="0063014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44" w:rsidRPr="00B07BE5" w:rsidRDefault="00630144" w:rsidP="00630144">
      <w:pPr>
        <w:pStyle w:val="Default"/>
        <w:spacing w:before="120" w:after="120" w:line="360" w:lineRule="auto"/>
        <w:jc w:val="both"/>
        <w:rPr>
          <w:b/>
          <w:color w:val="auto"/>
        </w:rPr>
      </w:pPr>
      <w:r w:rsidRPr="00B07BE5">
        <w:rPr>
          <w:b/>
          <w:color w:val="auto"/>
        </w:rPr>
        <w:t>Przedmiot zjazdu: Prawo rodzinne</w:t>
      </w:r>
      <w:r w:rsidR="00C57C27">
        <w:rPr>
          <w:b/>
          <w:color w:val="auto"/>
        </w:rPr>
        <w:t xml:space="preserve"> </w:t>
      </w:r>
      <w:r w:rsidRPr="00B07BE5">
        <w:rPr>
          <w:b/>
          <w:color w:val="auto"/>
        </w:rPr>
        <w:t xml:space="preserve">– </w:t>
      </w:r>
      <w:r w:rsidR="00C57C27">
        <w:rPr>
          <w:b/>
          <w:color w:val="auto"/>
        </w:rPr>
        <w:t>postępowanie procesowe</w:t>
      </w:r>
    </w:p>
    <w:p w:rsidR="00630144" w:rsidRPr="00B07BE5" w:rsidRDefault="00630144" w:rsidP="00210875">
      <w:pPr>
        <w:tabs>
          <w:tab w:val="left" w:pos="851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44" w:rsidRPr="00B07BE5" w:rsidRDefault="00630144" w:rsidP="0063014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lastRenderedPageBreak/>
        <w:t xml:space="preserve">W zakresie </w:t>
      </w:r>
      <w:r w:rsidRPr="00B07BE5">
        <w:rPr>
          <w:rFonts w:ascii="Times New Roman" w:hAnsi="Times New Roman" w:cs="Times New Roman"/>
          <w:b/>
          <w:sz w:val="24"/>
          <w:szCs w:val="24"/>
        </w:rPr>
        <w:t>prawa materialnego</w:t>
      </w:r>
      <w:r w:rsidR="00210875">
        <w:rPr>
          <w:rFonts w:ascii="Times New Roman" w:hAnsi="Times New Roman" w:cs="Times New Roman"/>
          <w:sz w:val="24"/>
          <w:szCs w:val="24"/>
        </w:rPr>
        <w:t>,</w:t>
      </w:r>
      <w:r w:rsidRPr="00B07BE5">
        <w:rPr>
          <w:rFonts w:ascii="Times New Roman" w:hAnsi="Times New Roman" w:cs="Times New Roman"/>
          <w:sz w:val="24"/>
          <w:szCs w:val="24"/>
        </w:rPr>
        <w:t xml:space="preserve"> należy poświęcić szczególną uwagę zagadnieni</w:t>
      </w:r>
      <w:r w:rsidR="00210875">
        <w:rPr>
          <w:rFonts w:ascii="Times New Roman" w:hAnsi="Times New Roman" w:cs="Times New Roman"/>
          <w:sz w:val="24"/>
          <w:szCs w:val="24"/>
        </w:rPr>
        <w:t>o</w:t>
      </w:r>
      <w:r w:rsidRPr="00B07BE5">
        <w:rPr>
          <w:rFonts w:ascii="Times New Roman" w:hAnsi="Times New Roman" w:cs="Times New Roman"/>
          <w:sz w:val="24"/>
          <w:szCs w:val="24"/>
        </w:rPr>
        <w:t>m prawa rodzinnego, które obejmują:</w:t>
      </w:r>
    </w:p>
    <w:p w:rsidR="00630144" w:rsidRPr="00B07BE5" w:rsidRDefault="00630144" w:rsidP="0063014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pochodzenie dziecka</w:t>
      </w:r>
      <w:r w:rsidR="00657F27">
        <w:rPr>
          <w:rFonts w:ascii="Times New Roman" w:eastAsia="Andale Sans UI" w:hAnsi="Times New Roman" w:cs="Times New Roman"/>
          <w:kern w:val="3"/>
          <w:sz w:val="24"/>
          <w:szCs w:val="24"/>
        </w:rPr>
        <w:t>;</w:t>
      </w:r>
    </w:p>
    <w:p w:rsidR="00630144" w:rsidRPr="00B07BE5" w:rsidRDefault="00630144" w:rsidP="0063014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rozwiązanie przysposobienia</w:t>
      </w:r>
      <w:r w:rsidR="00657F27">
        <w:rPr>
          <w:rFonts w:ascii="Times New Roman" w:eastAsia="Andale Sans UI" w:hAnsi="Times New Roman" w:cs="Times New Roman"/>
          <w:kern w:val="3"/>
          <w:sz w:val="24"/>
          <w:szCs w:val="24"/>
        </w:rPr>
        <w:t>;</w:t>
      </w:r>
    </w:p>
    <w:p w:rsidR="00630144" w:rsidRPr="00B07BE5" w:rsidRDefault="00630144" w:rsidP="0063014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roszczenia alimentacyjne</w:t>
      </w:r>
      <w:r w:rsidR="005B01B9">
        <w:rPr>
          <w:rFonts w:ascii="Times New Roman" w:eastAsia="Andale Sans UI" w:hAnsi="Times New Roman" w:cs="Times New Roman"/>
          <w:kern w:val="3"/>
          <w:sz w:val="24"/>
          <w:szCs w:val="24"/>
        </w:rPr>
        <w:t>;</w:t>
      </w:r>
    </w:p>
    <w:p w:rsidR="00630144" w:rsidRPr="00B07BE5" w:rsidRDefault="00630144" w:rsidP="00630144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ustanowienie rozdzielności majątkowej między małżonkami.</w:t>
      </w:r>
    </w:p>
    <w:p w:rsidR="00630144" w:rsidRPr="00B07BE5" w:rsidRDefault="00630144" w:rsidP="00630144">
      <w:pPr>
        <w:spacing w:before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9164D2">
        <w:rPr>
          <w:rFonts w:ascii="Times New Roman" w:hAnsi="Times New Roman" w:cs="Times New Roman"/>
          <w:b/>
          <w:sz w:val="24"/>
          <w:szCs w:val="24"/>
        </w:rPr>
        <w:t>prawa procesowego</w:t>
      </w:r>
      <w:r w:rsidR="00210875">
        <w:rPr>
          <w:rFonts w:ascii="Times New Roman" w:hAnsi="Times New Roman" w:cs="Times New Roman"/>
          <w:sz w:val="24"/>
          <w:szCs w:val="24"/>
        </w:rPr>
        <w:t>,</w:t>
      </w:r>
      <w:r w:rsidRPr="00B07BE5">
        <w:rPr>
          <w:rFonts w:ascii="Times New Roman" w:hAnsi="Times New Roman" w:cs="Times New Roman"/>
          <w:sz w:val="24"/>
          <w:szCs w:val="24"/>
        </w:rPr>
        <w:t xml:space="preserve"> należy szczególną uwagę poświęcić następującym zagadnieniom:</w:t>
      </w:r>
    </w:p>
    <w:p w:rsidR="00630144" w:rsidRPr="00B07BE5" w:rsidRDefault="00630144" w:rsidP="00630144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 xml:space="preserve"> właściwość rzeczowa i miejscowa w poszczególnych sprawach rodzinnych rozpoznawanych w postępowaniu procesowym;</w:t>
      </w:r>
    </w:p>
    <w:p w:rsidR="00630144" w:rsidRPr="00B07BE5" w:rsidRDefault="00630144" w:rsidP="0063014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reprezentacja osób małoletnich w procesie;</w:t>
      </w:r>
    </w:p>
    <w:p w:rsidR="00630144" w:rsidRPr="00B07BE5" w:rsidRDefault="00630144" w:rsidP="0063014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udział prokuratora i organizacji społecznych w postępowaniu w sprawach rodzinnych;</w:t>
      </w:r>
    </w:p>
    <w:p w:rsidR="00630144" w:rsidRPr="00B07BE5" w:rsidRDefault="00630144" w:rsidP="0063014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legitymacja czynna i bierna w sprawach rodzinnych rozpoznawanych w postępowaniu procesowym;</w:t>
      </w:r>
    </w:p>
    <w:p w:rsidR="00630144" w:rsidRPr="00B07BE5" w:rsidRDefault="00630144" w:rsidP="0063014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postępowanie zabezpieczające w zakresie alimentów i kontaktów z dzieckiem;</w:t>
      </w:r>
    </w:p>
    <w:p w:rsidR="00630144" w:rsidRPr="00B07BE5" w:rsidRDefault="00630144" w:rsidP="00630144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>odrębności procedury w sprawach rodzinnych rozpoznawanych w procesie,</w:t>
      </w:r>
      <w:r w:rsidR="005D2F04">
        <w:rPr>
          <w:rFonts w:ascii="Times New Roman" w:hAnsi="Times New Roman" w:cs="Times New Roman"/>
          <w:sz w:val="24"/>
          <w:szCs w:val="24"/>
        </w:rPr>
        <w:br/>
      </w:r>
      <w:r w:rsidRPr="00B07BE5">
        <w:rPr>
          <w:rFonts w:ascii="Times New Roman" w:hAnsi="Times New Roman" w:cs="Times New Roman"/>
          <w:sz w:val="24"/>
          <w:szCs w:val="24"/>
        </w:rPr>
        <w:t>w szczególności w sprawach ze stosunków między rodzicami a dziećmi; specyfika postępowania dowodowego w tych sprawach;</w:t>
      </w:r>
    </w:p>
    <w:p w:rsidR="008A0542" w:rsidRDefault="00630144" w:rsidP="00630144">
      <w:pPr>
        <w:pStyle w:val="Akapitzlist"/>
        <w:widowControl w:val="0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>zależność między postępowaniem o rozwód lub separację</w:t>
      </w:r>
      <w:r w:rsidR="005D2F04">
        <w:rPr>
          <w:rFonts w:ascii="Times New Roman" w:hAnsi="Times New Roman" w:cs="Times New Roman"/>
          <w:sz w:val="24"/>
          <w:szCs w:val="24"/>
        </w:rPr>
        <w:t>,</w:t>
      </w:r>
      <w:r w:rsidRPr="00B07BE5">
        <w:rPr>
          <w:rFonts w:ascii="Times New Roman" w:hAnsi="Times New Roman" w:cs="Times New Roman"/>
          <w:sz w:val="24"/>
          <w:szCs w:val="24"/>
        </w:rPr>
        <w:t xml:space="preserve"> toczącym się przed sądem okręgowym</w:t>
      </w:r>
      <w:r w:rsidR="005D2F04">
        <w:rPr>
          <w:rFonts w:ascii="Times New Roman" w:hAnsi="Times New Roman" w:cs="Times New Roman"/>
          <w:sz w:val="24"/>
          <w:szCs w:val="24"/>
        </w:rPr>
        <w:t>,</w:t>
      </w:r>
      <w:r w:rsidRPr="00B07BE5">
        <w:rPr>
          <w:rFonts w:ascii="Times New Roman" w:hAnsi="Times New Roman" w:cs="Times New Roman"/>
          <w:sz w:val="24"/>
          <w:szCs w:val="24"/>
        </w:rPr>
        <w:t xml:space="preserve"> a postępowaniem w sprawach o zaspokojenie potrzeb rodziny lub o alimenty oraz w sprawach dotyczących władzy rodzicielskiej nad wspólnymi dziećmi stron lub ustalenia kontaktów</w:t>
      </w:r>
      <w:r w:rsidR="005D2F04">
        <w:rPr>
          <w:rFonts w:ascii="Times New Roman" w:hAnsi="Times New Roman" w:cs="Times New Roman"/>
          <w:sz w:val="24"/>
          <w:szCs w:val="24"/>
        </w:rPr>
        <w:t>,</w:t>
      </w:r>
      <w:r w:rsidRPr="00B07BE5">
        <w:rPr>
          <w:rFonts w:ascii="Times New Roman" w:hAnsi="Times New Roman" w:cs="Times New Roman"/>
          <w:sz w:val="24"/>
          <w:szCs w:val="24"/>
        </w:rPr>
        <w:t xml:space="preserve"> toczącymi się w sądzie rejonowym</w:t>
      </w:r>
      <w:r w:rsidR="008A0542">
        <w:rPr>
          <w:rFonts w:ascii="Times New Roman" w:hAnsi="Times New Roman" w:cs="Times New Roman"/>
          <w:sz w:val="24"/>
          <w:szCs w:val="24"/>
        </w:rPr>
        <w:t>;</w:t>
      </w:r>
    </w:p>
    <w:p w:rsidR="00630144" w:rsidRPr="00B07BE5" w:rsidRDefault="008A0542" w:rsidP="00630144">
      <w:pPr>
        <w:pStyle w:val="Akapitzlist"/>
        <w:widowControl w:val="0"/>
        <w:numPr>
          <w:ilvl w:val="0"/>
          <w:numId w:val="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jurysdykcji i prawa właściwego w transgranicznych sprawach rodzinnych</w:t>
      </w:r>
      <w:r w:rsidR="00630144" w:rsidRPr="00B07BE5">
        <w:rPr>
          <w:rFonts w:ascii="Times New Roman" w:hAnsi="Times New Roman" w:cs="Times New Roman"/>
          <w:sz w:val="24"/>
          <w:szCs w:val="24"/>
        </w:rPr>
        <w:t>.</w:t>
      </w:r>
    </w:p>
    <w:p w:rsidR="00630144" w:rsidRPr="00B07BE5" w:rsidRDefault="00630144" w:rsidP="006301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 xml:space="preserve">W ramach praktyki należy także zapoznać aplikantów z problematyką alternatywnych metod rozwiązywania sporów w sprawach rodzinnych, </w:t>
      </w:r>
      <w:r w:rsidRPr="00B07BE5">
        <w:rPr>
          <w:rFonts w:ascii="Times New Roman" w:hAnsi="Times New Roman" w:cs="Times New Roman"/>
          <w:b/>
          <w:sz w:val="24"/>
          <w:szCs w:val="24"/>
        </w:rPr>
        <w:t>w tym mediacji rodzinnej</w:t>
      </w:r>
      <w:r w:rsidRPr="00B07BE5">
        <w:rPr>
          <w:rFonts w:ascii="Times New Roman" w:hAnsi="Times New Roman" w:cs="Times New Roman"/>
          <w:sz w:val="24"/>
          <w:szCs w:val="24"/>
        </w:rPr>
        <w:t>, porozumień małżonków o sposobie wykonywania władzy rodzicielskiej i utrzymywaniu kontaktów z dzieckiem oraz zakresu związania tym porozumieniem, jak również ugód sądowych w sprawach rodzinnych.</w:t>
      </w:r>
    </w:p>
    <w:p w:rsidR="00630144" w:rsidRPr="00576530" w:rsidRDefault="00630144" w:rsidP="00630144">
      <w:pPr>
        <w:pStyle w:val="Nagwek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ab/>
      </w:r>
      <w:r w:rsidRPr="0057653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Szczególną uwagę należy poświęcić sprawom rodzinnym z elementem zagranicznym, a zwłaszcza problematyce ustalania jurysdykcji i prawa właściwego w sprawach rodzinnych, w tym kwestiom </w:t>
      </w:r>
      <w:r w:rsidRPr="00CB02DA">
        <w:rPr>
          <w:rFonts w:ascii="Times New Roman" w:hAnsi="Times New Roman" w:cs="Times New Roman"/>
          <w:b w:val="0"/>
          <w:color w:val="auto"/>
          <w:sz w:val="24"/>
          <w:szCs w:val="24"/>
        </w:rPr>
        <w:t>uregulowany</w:t>
      </w:r>
      <w:bookmarkStart w:id="1" w:name="docTitle"/>
      <w:r w:rsidR="005D2F04" w:rsidRPr="00CB02D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 w </w:t>
      </w:r>
      <w:hyperlink r:id="rId9" w:anchor="/act/67842047/2478273/rozporzadzenie-4-2009-w-sprawie-jurysdykcji-prawa-wlasciwego-uznawania-i-wykonywania-orzeczen...?keyword=4~2F2009%20Rozporz%C4%85dzenie%20UE&amp;cm=SFIRST" w:history="1">
        <w:r w:rsidRPr="00CB02DA">
          <w:rPr>
            <w:rStyle w:val="Uwydatnienie"/>
            <w:rFonts w:ascii="Times New Roman" w:hAnsi="Times New Roman" w:cs="Times New Roman"/>
            <w:b w:val="0"/>
            <w:bCs w:val="0"/>
            <w:i w:val="0"/>
            <w:color w:val="auto"/>
            <w:sz w:val="24"/>
            <w:szCs w:val="24"/>
          </w:rPr>
          <w:t xml:space="preserve">Rozporządzeniu </w:t>
        </w:r>
        <w:r w:rsidR="002E381C" w:rsidRPr="002E381C">
          <w:rPr>
            <w:rStyle w:val="Uwydatnienie"/>
            <w:rFonts w:ascii="Times New Roman" w:hAnsi="Times New Roman" w:cs="Times New Roman"/>
            <w:b w:val="0"/>
            <w:bCs w:val="0"/>
            <w:i w:val="0"/>
            <w:color w:val="auto"/>
            <w:sz w:val="24"/>
            <w:szCs w:val="24"/>
          </w:rPr>
          <w:t>Rady (WE)</w:t>
        </w:r>
        <w:r w:rsidR="002E381C">
          <w:rPr>
            <w:rStyle w:val="Uwydatnienie"/>
            <w:rFonts w:ascii="Times New Roman" w:hAnsi="Times New Roman" w:cs="Times New Roman"/>
            <w:b w:val="0"/>
            <w:bCs w:val="0"/>
            <w:i w:val="0"/>
            <w:color w:val="auto"/>
            <w:sz w:val="24"/>
            <w:szCs w:val="24"/>
          </w:rPr>
          <w:t xml:space="preserve"> </w:t>
        </w:r>
        <w:r w:rsidRPr="00CB02DA">
          <w:rPr>
            <w:rStyle w:val="Uwydatnienie"/>
            <w:rFonts w:ascii="Times New Roman" w:hAnsi="Times New Roman" w:cs="Times New Roman"/>
            <w:b w:val="0"/>
            <w:bCs w:val="0"/>
            <w:i w:val="0"/>
            <w:color w:val="auto"/>
            <w:sz w:val="24"/>
            <w:szCs w:val="24"/>
          </w:rPr>
          <w:t>4/2009</w:t>
        </w:r>
        <w:r w:rsidRPr="00CB02DA">
          <w:rPr>
            <w:rStyle w:val="Pogrubienie"/>
            <w:rFonts w:ascii="Times New Roman" w:hAnsi="Times New Roman" w:cs="Times New Roman"/>
            <w:i/>
            <w:color w:val="auto"/>
            <w:sz w:val="24"/>
            <w:szCs w:val="24"/>
          </w:rPr>
          <w:t xml:space="preserve"> </w:t>
        </w:r>
        <w:r w:rsidR="002E381C" w:rsidRPr="002E381C">
          <w:rPr>
            <w:rStyle w:val="Pogrubienie"/>
            <w:rFonts w:ascii="Times New Roman" w:hAnsi="Times New Roman" w:cs="Times New Roman"/>
            <w:color w:val="auto"/>
            <w:sz w:val="24"/>
            <w:szCs w:val="24"/>
          </w:rPr>
          <w:t xml:space="preserve">z dnia 18 grudnia 2008r. </w:t>
        </w:r>
        <w:r w:rsidRPr="00CB02DA">
          <w:rPr>
            <w:rStyle w:val="Pogrubienie"/>
            <w:rFonts w:ascii="Times New Roman" w:hAnsi="Times New Roman" w:cs="Times New Roman"/>
            <w:color w:val="auto"/>
            <w:sz w:val="24"/>
            <w:szCs w:val="24"/>
          </w:rPr>
          <w:t>w sprawie jurysdykcji, prawa właściwego, uznawania i wykonywania orzeczeń oraz współpracy w zakresie zobowiązań alimentacyjnych</w:t>
        </w:r>
      </w:hyperlink>
      <w:bookmarkEnd w:id="1"/>
      <w:r w:rsidR="00CB02DA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B02DA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57653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raz Rozporządzeniu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Pr="00576530">
        <w:rPr>
          <w:rFonts w:ascii="Times New Roman" w:hAnsi="Times New Roman" w:cs="Times New Roman"/>
          <w:b w:val="0"/>
          <w:color w:val="auto"/>
          <w:sz w:val="24"/>
          <w:szCs w:val="24"/>
        </w:rPr>
        <w:t>ady (UE) 2019/1111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576530">
        <w:rPr>
          <w:rFonts w:ascii="Times New Roman" w:hAnsi="Times New Roman" w:cs="Times New Roman"/>
          <w:b w:val="0"/>
          <w:color w:val="auto"/>
          <w:sz w:val="24"/>
          <w:szCs w:val="24"/>
        </w:rPr>
        <w:t>z dnia 25 czerwca 2019 r. w sprawie jurysdykcji, uznawania i wykonywania orzeczeń w sprawach małżeńskich i w sprawach dotyczących odpowiedzialności rodzicielskiej oraz w sprawie uprowadzenia dziecka za granicę (wersja przekształcona)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630144" w:rsidRPr="00B07BE5" w:rsidRDefault="00630144" w:rsidP="006301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>W ramach zjazdu 2</w:t>
      </w:r>
      <w:r w:rsidR="008A0542">
        <w:rPr>
          <w:rFonts w:ascii="Times New Roman" w:hAnsi="Times New Roman" w:cs="Times New Roman"/>
          <w:sz w:val="24"/>
          <w:szCs w:val="24"/>
        </w:rPr>
        <w:t>0</w:t>
      </w:r>
      <w:r w:rsidR="009D25E0">
        <w:rPr>
          <w:rFonts w:ascii="Times New Roman" w:hAnsi="Times New Roman" w:cs="Times New Roman"/>
          <w:sz w:val="24"/>
          <w:szCs w:val="24"/>
        </w:rPr>
        <w:t>.</w:t>
      </w:r>
      <w:r w:rsidRPr="00B07BE5">
        <w:rPr>
          <w:rFonts w:ascii="Times New Roman" w:hAnsi="Times New Roman" w:cs="Times New Roman"/>
          <w:sz w:val="24"/>
          <w:szCs w:val="24"/>
        </w:rPr>
        <w:t xml:space="preserve"> aplikanci omawiać będą również zagadnienia dotyczące zadań i funkcjonowania </w:t>
      </w:r>
      <w:r w:rsidRPr="00B07BE5">
        <w:rPr>
          <w:rFonts w:ascii="Times New Roman" w:eastAsia="Andale Sans UI" w:hAnsi="Times New Roman" w:cs="Times New Roman"/>
          <w:b/>
          <w:kern w:val="3"/>
          <w:sz w:val="24"/>
          <w:szCs w:val="24"/>
        </w:rPr>
        <w:t>Opiniodawczych Zespołów Sądowych Specjalistów</w:t>
      </w: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, stąd celowym jest także zapoznanie aplikantów z praktycznymi aspektami działalności tych Zespołów oraz formułowaniem postanowień dowodowych kierowanych do tych Zespołów w poszczególnych kategoriach spraw.</w:t>
      </w:r>
    </w:p>
    <w:p w:rsidR="00630144" w:rsidRPr="00B07BE5" w:rsidRDefault="00630144" w:rsidP="00630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30144" w:rsidRDefault="00630144" w:rsidP="00630144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BE5">
        <w:rPr>
          <w:rFonts w:ascii="Times New Roman" w:hAnsi="Times New Roman" w:cs="Times New Roman"/>
          <w:b/>
          <w:sz w:val="24"/>
          <w:szCs w:val="24"/>
          <w:u w:val="single"/>
        </w:rPr>
        <w:t>Czynności, które powinny zostać zlecone aplikantowi w trakcie praktyki (czynności obowiązkowe):</w:t>
      </w:r>
    </w:p>
    <w:p w:rsidR="005A2E7F" w:rsidRPr="005A2E7F" w:rsidRDefault="005A2E7F" w:rsidP="005A2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A2E7F">
        <w:rPr>
          <w:rFonts w:ascii="Times New Roman" w:hAnsi="Times New Roman" w:cs="Times New Roman"/>
          <w:sz w:val="24"/>
          <w:szCs w:val="24"/>
        </w:rPr>
        <w:t>porządzenie co najmniej 1 projektu orzeczenia (wraz z uzasadnieniem i zarządzeniami)</w:t>
      </w:r>
      <w:r w:rsidR="009D25E0">
        <w:rPr>
          <w:rFonts w:ascii="Times New Roman" w:hAnsi="Times New Roman" w:cs="Times New Roman"/>
          <w:sz w:val="24"/>
          <w:szCs w:val="24"/>
        </w:rPr>
        <w:br/>
      </w:r>
      <w:r w:rsidRPr="005A2E7F">
        <w:rPr>
          <w:rFonts w:ascii="Times New Roman" w:hAnsi="Times New Roman" w:cs="Times New Roman"/>
          <w:sz w:val="24"/>
          <w:szCs w:val="24"/>
        </w:rPr>
        <w:t>w każdej z następujących spraw:</w:t>
      </w:r>
    </w:p>
    <w:p w:rsidR="00630144" w:rsidRDefault="00630144" w:rsidP="00630144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A2E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BE5">
        <w:rPr>
          <w:rFonts w:ascii="Times New Roman" w:hAnsi="Times New Roman" w:cs="Times New Roman"/>
          <w:sz w:val="24"/>
          <w:szCs w:val="24"/>
        </w:rPr>
        <w:t>o ustalenie/</w:t>
      </w:r>
      <w:r w:rsidR="009D25E0">
        <w:rPr>
          <w:rFonts w:ascii="Times New Roman" w:hAnsi="Times New Roman" w:cs="Times New Roman"/>
          <w:sz w:val="24"/>
          <w:szCs w:val="24"/>
        </w:rPr>
        <w:t xml:space="preserve"> </w:t>
      </w:r>
      <w:r w:rsidRPr="00B07BE5">
        <w:rPr>
          <w:rFonts w:ascii="Times New Roman" w:hAnsi="Times New Roman" w:cs="Times New Roman"/>
          <w:sz w:val="24"/>
          <w:szCs w:val="24"/>
        </w:rPr>
        <w:t>zaprzeczenie pochodzenia dziecka</w:t>
      </w:r>
      <w:r w:rsidR="00657F27">
        <w:rPr>
          <w:rFonts w:ascii="Times New Roman" w:hAnsi="Times New Roman" w:cs="Times New Roman"/>
          <w:sz w:val="24"/>
          <w:szCs w:val="24"/>
        </w:rPr>
        <w:t>;</w:t>
      </w:r>
    </w:p>
    <w:p w:rsidR="00630144" w:rsidRDefault="00630144" w:rsidP="00630144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A2E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BE5">
        <w:rPr>
          <w:rFonts w:ascii="Times New Roman" w:hAnsi="Times New Roman" w:cs="Times New Roman"/>
          <w:sz w:val="24"/>
          <w:szCs w:val="24"/>
        </w:rPr>
        <w:t>o alimenty (zasądzenie, podwyższenie, obniżenie, uchylenie)</w:t>
      </w:r>
    </w:p>
    <w:p w:rsidR="00630144" w:rsidRDefault="00630144" w:rsidP="00630144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A2E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BE5">
        <w:rPr>
          <w:rFonts w:ascii="Times New Roman" w:hAnsi="Times New Roman" w:cs="Times New Roman"/>
          <w:sz w:val="24"/>
          <w:szCs w:val="24"/>
        </w:rPr>
        <w:t>o ustanowienie rozdzielności majątkowej między małżonkami</w:t>
      </w:r>
      <w:r w:rsidR="00657F27">
        <w:rPr>
          <w:rFonts w:ascii="Times New Roman" w:hAnsi="Times New Roman" w:cs="Times New Roman"/>
          <w:sz w:val="24"/>
          <w:szCs w:val="24"/>
        </w:rPr>
        <w:t>;</w:t>
      </w:r>
    </w:p>
    <w:p w:rsidR="00630144" w:rsidRPr="00C119D7" w:rsidRDefault="00630144" w:rsidP="00630144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C24">
        <w:rPr>
          <w:rFonts w:ascii="Times New Roman" w:hAnsi="Times New Roman" w:cs="Times New Roman"/>
          <w:b/>
          <w:sz w:val="24"/>
          <w:szCs w:val="24"/>
        </w:rPr>
        <w:t>4</w:t>
      </w:r>
      <w:r w:rsidR="005A2E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BE5">
        <w:rPr>
          <w:rFonts w:ascii="Times New Roman" w:hAnsi="Times New Roman" w:cs="Times New Roman"/>
          <w:sz w:val="24"/>
          <w:szCs w:val="24"/>
        </w:rPr>
        <w:t xml:space="preserve">w przedmiocie zabezpieczenia w sprawie dotyczącej pochodzenia dziecka lub w sprawie alimentacyjnej, </w:t>
      </w:r>
      <w:r w:rsidR="009D25E0">
        <w:rPr>
          <w:rFonts w:ascii="Times New Roman" w:hAnsi="Times New Roman" w:cs="Times New Roman"/>
          <w:sz w:val="24"/>
          <w:szCs w:val="24"/>
        </w:rPr>
        <w:t xml:space="preserve">o </w:t>
      </w:r>
      <w:r w:rsidRPr="00B07BE5">
        <w:rPr>
          <w:rFonts w:ascii="Times New Roman" w:hAnsi="Times New Roman" w:cs="Times New Roman"/>
          <w:sz w:val="24"/>
          <w:szCs w:val="24"/>
        </w:rPr>
        <w:t>pozbawienie, ograniczenie, zawieszenie i przywrócenie władzy rodzicielskiej</w:t>
      </w:r>
      <w:r w:rsidR="00A205D5">
        <w:rPr>
          <w:rFonts w:ascii="Times New Roman" w:hAnsi="Times New Roman" w:cs="Times New Roman"/>
          <w:sz w:val="24"/>
          <w:szCs w:val="24"/>
        </w:rPr>
        <w:t>.</w:t>
      </w:r>
    </w:p>
    <w:p w:rsidR="00630144" w:rsidRPr="00B07BE5" w:rsidRDefault="00630144" w:rsidP="009D25E0">
      <w:pPr>
        <w:pStyle w:val="Teksttreci60"/>
        <w:shd w:val="clear" w:color="auto" w:fill="auto"/>
        <w:tabs>
          <w:tab w:val="left" w:pos="1276"/>
          <w:tab w:val="left" w:leader="dot" w:pos="3810"/>
        </w:tabs>
        <w:spacing w:before="120" w:after="120" w:line="360" w:lineRule="auto"/>
        <w:jc w:val="both"/>
        <w:rPr>
          <w:sz w:val="24"/>
          <w:szCs w:val="24"/>
        </w:rPr>
      </w:pPr>
    </w:p>
    <w:p w:rsidR="00630144" w:rsidRPr="00B07BE5" w:rsidRDefault="00630144" w:rsidP="00630144">
      <w:pPr>
        <w:pStyle w:val="Teksttreci60"/>
        <w:shd w:val="clear" w:color="auto" w:fill="auto"/>
        <w:tabs>
          <w:tab w:val="left" w:leader="dot" w:pos="3814"/>
        </w:tabs>
        <w:spacing w:line="360" w:lineRule="auto"/>
        <w:jc w:val="center"/>
        <w:rPr>
          <w:b/>
          <w:sz w:val="24"/>
          <w:szCs w:val="24"/>
        </w:rPr>
      </w:pPr>
      <w:r w:rsidRPr="00B07BE5">
        <w:rPr>
          <w:b/>
          <w:sz w:val="24"/>
          <w:szCs w:val="24"/>
        </w:rPr>
        <w:t>III.2. ZALECENIA W SPRAWIE PRAKTYK PO 2</w:t>
      </w:r>
      <w:r w:rsidR="008A0542">
        <w:rPr>
          <w:b/>
          <w:sz w:val="24"/>
          <w:szCs w:val="24"/>
        </w:rPr>
        <w:t>1</w:t>
      </w:r>
      <w:r w:rsidR="009D25E0">
        <w:rPr>
          <w:b/>
          <w:sz w:val="24"/>
          <w:szCs w:val="24"/>
        </w:rPr>
        <w:t>.</w:t>
      </w:r>
      <w:r w:rsidRPr="00B07BE5">
        <w:rPr>
          <w:b/>
          <w:sz w:val="24"/>
          <w:szCs w:val="24"/>
        </w:rPr>
        <w:t xml:space="preserve"> ZJEŹDZIE</w:t>
      </w:r>
    </w:p>
    <w:p w:rsidR="00630144" w:rsidRPr="009D25E0" w:rsidRDefault="00630144" w:rsidP="009D25E0">
      <w:pPr>
        <w:pStyle w:val="Teksttreci60"/>
        <w:shd w:val="clear" w:color="auto" w:fill="auto"/>
        <w:tabs>
          <w:tab w:val="left" w:leader="dot" w:pos="3814"/>
        </w:tabs>
        <w:spacing w:line="360" w:lineRule="auto"/>
        <w:jc w:val="both"/>
        <w:rPr>
          <w:sz w:val="24"/>
          <w:szCs w:val="24"/>
        </w:rPr>
      </w:pPr>
    </w:p>
    <w:p w:rsidR="00630144" w:rsidRPr="007425D1" w:rsidRDefault="00630144" w:rsidP="009D25E0">
      <w:pPr>
        <w:pStyle w:val="Default"/>
        <w:spacing w:line="360" w:lineRule="auto"/>
        <w:jc w:val="both"/>
        <w:rPr>
          <w:b/>
          <w:color w:val="auto"/>
        </w:rPr>
      </w:pPr>
      <w:r w:rsidRPr="007425D1">
        <w:rPr>
          <w:b/>
          <w:color w:val="auto"/>
        </w:rPr>
        <w:t xml:space="preserve">Przedmiot zjazdu: </w:t>
      </w:r>
      <w:r w:rsidRPr="007425D1">
        <w:rPr>
          <w:b/>
          <w:bCs/>
          <w:color w:val="auto"/>
        </w:rPr>
        <w:t>Prawo rodzinne – postępowanie nieprocesowe, postępowanie</w:t>
      </w:r>
      <w:r w:rsidR="009D25E0">
        <w:rPr>
          <w:b/>
          <w:bCs/>
          <w:color w:val="auto"/>
        </w:rPr>
        <w:br/>
      </w:r>
      <w:r w:rsidRPr="007425D1">
        <w:rPr>
          <w:b/>
          <w:bCs/>
          <w:color w:val="auto"/>
        </w:rPr>
        <w:t>w sprawach nieletnich</w:t>
      </w:r>
    </w:p>
    <w:p w:rsidR="00630144" w:rsidRPr="00B07BE5" w:rsidRDefault="00630144" w:rsidP="00630144">
      <w:pPr>
        <w:pStyle w:val="Default"/>
        <w:spacing w:line="360" w:lineRule="auto"/>
        <w:rPr>
          <w:color w:val="auto"/>
        </w:rPr>
      </w:pPr>
    </w:p>
    <w:p w:rsidR="00630144" w:rsidRPr="00B07BE5" w:rsidRDefault="00630144" w:rsidP="007425D1">
      <w:pPr>
        <w:pStyle w:val="Default"/>
        <w:numPr>
          <w:ilvl w:val="0"/>
          <w:numId w:val="10"/>
        </w:numPr>
        <w:spacing w:line="360" w:lineRule="auto"/>
        <w:ind w:left="0" w:hanging="10"/>
        <w:jc w:val="both"/>
        <w:rPr>
          <w:color w:val="auto"/>
        </w:rPr>
      </w:pPr>
      <w:r w:rsidRPr="00B07BE5">
        <w:rPr>
          <w:color w:val="auto"/>
        </w:rPr>
        <w:lastRenderedPageBreak/>
        <w:t xml:space="preserve">W zakresie </w:t>
      </w:r>
      <w:r w:rsidRPr="00A2048E">
        <w:rPr>
          <w:color w:val="auto"/>
        </w:rPr>
        <w:t>spraw rodzinnych rozpoznawanych w postępowaniu nieprocesowym oraz spraw opiekuńczych</w:t>
      </w:r>
      <w:r w:rsidR="002E381C">
        <w:rPr>
          <w:color w:val="auto"/>
        </w:rPr>
        <w:t>,</w:t>
      </w:r>
      <w:r w:rsidRPr="002E381C">
        <w:rPr>
          <w:color w:val="auto"/>
        </w:rPr>
        <w:t xml:space="preserve"> </w:t>
      </w:r>
      <w:r w:rsidRPr="00B07BE5">
        <w:rPr>
          <w:color w:val="auto"/>
        </w:rPr>
        <w:t xml:space="preserve">szczególnie istotne są następujące zagadnienia z zakresu </w:t>
      </w:r>
      <w:r w:rsidRPr="00A2048E">
        <w:rPr>
          <w:b/>
          <w:color w:val="auto"/>
        </w:rPr>
        <w:t>prawa materialnego</w:t>
      </w:r>
      <w:r w:rsidRPr="00B07BE5">
        <w:rPr>
          <w:color w:val="auto"/>
        </w:rPr>
        <w:t>:</w:t>
      </w:r>
    </w:p>
    <w:p w:rsidR="00630144" w:rsidRPr="00B07BE5" w:rsidRDefault="00630144" w:rsidP="00630144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wykonywanie władzy rodzicielskiej (pozbawienie, ograniczenie, zawieszenie, przywrócenie)</w:t>
      </w:r>
    </w:p>
    <w:p w:rsidR="00630144" w:rsidRPr="00B07BE5" w:rsidRDefault="00630144" w:rsidP="00630144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piecza zastępcza (rodzinna, instytucjonalna); rozstrzyganie o istotnych sprawach dziecka; zarząd majątkiem dziecka; uregulowanie i wykonywanie kontaktów z dzieckiem; odebranie dziecka;</w:t>
      </w:r>
    </w:p>
    <w:p w:rsidR="00630144" w:rsidRPr="00B07BE5" w:rsidRDefault="00630144" w:rsidP="00630144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przysposobienie (krajowe i zagraniczne); opieka i kuratela; przeciwdziałanie przemocy</w:t>
      </w:r>
      <w:r w:rsidR="00A2048E">
        <w:rPr>
          <w:rFonts w:ascii="Times New Roman" w:eastAsia="Andale Sans UI" w:hAnsi="Times New Roman" w:cs="Times New Roman"/>
          <w:kern w:val="3"/>
          <w:sz w:val="24"/>
          <w:szCs w:val="24"/>
        </w:rPr>
        <w:br/>
      </w: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w rodzinie; sprawy rozpoznawane na gruncie Konwencji dotyczącej cywilnych aspektów uprowadzenia dziecka za granicę</w:t>
      </w:r>
      <w:r w:rsidR="00A205D5">
        <w:rPr>
          <w:rFonts w:ascii="Times New Roman" w:eastAsia="Andale Sans UI" w:hAnsi="Times New Roman" w:cs="Times New Roman"/>
          <w:kern w:val="3"/>
          <w:sz w:val="24"/>
          <w:szCs w:val="24"/>
        </w:rPr>
        <w:t>;</w:t>
      </w:r>
    </w:p>
    <w:p w:rsidR="00630144" w:rsidRPr="00B07BE5" w:rsidRDefault="00630144" w:rsidP="00630144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sprawy rozpoznawane na podstawie przepisów ustaw: o ochronie zdrowia psychicznego, o wychowaniu w trzeźwości i przeciwdziałaniu alkoholizmowi, o zawodach lekarza</w:t>
      </w:r>
      <w:r w:rsidR="00A2048E">
        <w:rPr>
          <w:rFonts w:ascii="Times New Roman" w:eastAsia="Andale Sans UI" w:hAnsi="Times New Roman" w:cs="Times New Roman"/>
          <w:kern w:val="3"/>
          <w:sz w:val="24"/>
          <w:szCs w:val="24"/>
        </w:rPr>
        <w:br/>
      </w: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i lekarza dentysty, o pobieraniu, przechowywaniu i przeszczepianiu komórek, tkanek</w:t>
      </w:r>
      <w:r w:rsidR="00A2048E">
        <w:rPr>
          <w:rFonts w:ascii="Times New Roman" w:eastAsia="Andale Sans UI" w:hAnsi="Times New Roman" w:cs="Times New Roman"/>
          <w:kern w:val="3"/>
          <w:sz w:val="24"/>
          <w:szCs w:val="24"/>
        </w:rPr>
        <w:br/>
      </w: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i narządów, o planowaniu rodziny, ochronie płodu ludzkiego i warunkach dopuszczalności przerywania ciąży.</w:t>
      </w:r>
    </w:p>
    <w:p w:rsidR="00630144" w:rsidRPr="00B07BE5" w:rsidRDefault="00630144" w:rsidP="00A2048E">
      <w:pPr>
        <w:spacing w:line="36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</w:p>
    <w:p w:rsidR="00630144" w:rsidRPr="00B07BE5" w:rsidRDefault="00630144" w:rsidP="00630144">
      <w:pPr>
        <w:spacing w:before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 xml:space="preserve">Istotne </w:t>
      </w:r>
      <w:r w:rsidRPr="00A2048E">
        <w:rPr>
          <w:rFonts w:ascii="Times New Roman" w:hAnsi="Times New Roman" w:cs="Times New Roman"/>
          <w:b/>
          <w:bCs/>
          <w:sz w:val="24"/>
          <w:szCs w:val="24"/>
        </w:rPr>
        <w:t>zagadnienia proceduralne</w:t>
      </w:r>
      <w:r w:rsidRPr="00A204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7BE5">
        <w:rPr>
          <w:rFonts w:ascii="Times New Roman" w:hAnsi="Times New Roman" w:cs="Times New Roman"/>
          <w:bCs/>
          <w:sz w:val="24"/>
          <w:szCs w:val="24"/>
        </w:rPr>
        <w:t>to:</w:t>
      </w:r>
    </w:p>
    <w:p w:rsidR="00630144" w:rsidRPr="00B07BE5" w:rsidRDefault="00630144" w:rsidP="00630144">
      <w:pPr>
        <w:widowControl w:val="0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>działanie sądu rodzinnego z urzędu; przebieg postępowania opiekuńczego od momentu zawiadomienia o zdarzeniu uzasadniającym wszczęcie postępowania z urzędu do zakończenia postępowania rozpoznawczego;</w:t>
      </w:r>
    </w:p>
    <w:p w:rsidR="00630144" w:rsidRPr="00B07BE5" w:rsidRDefault="00630144" w:rsidP="00630144">
      <w:pPr>
        <w:widowControl w:val="0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>postępowania zabezpieczające w toku postępowania rozpoznawczego, w tym wydawanie postanowień o umieszczeniu małoletniego w rodzinie zastępczej lub placówce opiekuńczo-wychowawczej na czas trwania postępowania, ustanowieniu nadzoru kuratora sądowego na czas trwania postepowania, itp.</w:t>
      </w:r>
    </w:p>
    <w:p w:rsidR="00630144" w:rsidRPr="00B07BE5" w:rsidRDefault="00630144" w:rsidP="00630144">
      <w:pPr>
        <w:widowControl w:val="0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>status małoletniego w sprawach opiekuńczych, wysłuchanie małoletniego; skuteczność, wykonalność i prawomocność orzeczeń wydawanych w sprawach opiekuńczych, możliwość zmiany prawomocnego orzeczenia;</w:t>
      </w:r>
    </w:p>
    <w:p w:rsidR="00630144" w:rsidRPr="00B07BE5" w:rsidRDefault="00630144" w:rsidP="00630144">
      <w:pPr>
        <w:widowControl w:val="0"/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>koszty postępowania, przyznawanie opiekunowi prawnemu lub kuratorowi wynagrodzenia za pełnienie tych funkcji.</w:t>
      </w:r>
    </w:p>
    <w:p w:rsidR="00630144" w:rsidRPr="00B07BE5" w:rsidRDefault="00630144" w:rsidP="00A2048E">
      <w:pPr>
        <w:widowControl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0144" w:rsidRPr="00A2048E" w:rsidRDefault="00630144" w:rsidP="006078E1">
      <w:pPr>
        <w:pStyle w:val="Nagwek2"/>
        <w:numPr>
          <w:ilvl w:val="0"/>
          <w:numId w:val="10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07BE5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W zakresie spraw rozpoznawanych na podstawie przepisów ustawy o wspieraniu i resocjalizacji </w:t>
      </w:r>
      <w:r w:rsidRPr="007425D1">
        <w:rPr>
          <w:rStyle w:val="Uwydatnienie"/>
          <w:rFonts w:ascii="Times New Roman" w:hAnsi="Times New Roman" w:cs="Times New Roman"/>
          <w:b w:val="0"/>
          <w:i w:val="0"/>
          <w:color w:val="auto"/>
          <w:sz w:val="24"/>
          <w:szCs w:val="24"/>
        </w:rPr>
        <w:t>nieletnich</w:t>
      </w:r>
      <w:r w:rsidRPr="00B07BE5">
        <w:rPr>
          <w:rStyle w:val="Uwydatnienie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A2048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szczególnie istotne są następujące zagadnienia z zakresu </w:t>
      </w:r>
      <w:r w:rsidRPr="00A2048E">
        <w:rPr>
          <w:rFonts w:ascii="Times New Roman" w:hAnsi="Times New Roman" w:cs="Times New Roman"/>
          <w:color w:val="auto"/>
          <w:sz w:val="24"/>
          <w:szCs w:val="24"/>
        </w:rPr>
        <w:t>prawa materialnego:</w:t>
      </w:r>
    </w:p>
    <w:p w:rsidR="00630144" w:rsidRPr="00B07BE5" w:rsidRDefault="00630144" w:rsidP="0063014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>zakres przedmiotowy i podmiotowy stosowania ustawy o wspieraniu i resocjalizacji nieletnich;</w:t>
      </w:r>
    </w:p>
    <w:p w:rsidR="00630144" w:rsidRPr="00B07BE5" w:rsidRDefault="00630144" w:rsidP="0063014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>pojęcie demoralizacji i czynu karalnego; środki wychowawcze, środek leczniczy, środek poprawczy oraz zasady i przesłanki stosowania tych środków;</w:t>
      </w:r>
    </w:p>
    <w:p w:rsidR="00630144" w:rsidRPr="00B07BE5" w:rsidRDefault="00630144" w:rsidP="0063014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>nakładanie obowiązków na rodziców i opiekunów; stosowanie środków tymczasowych; umieszczenie nieletniego w schronisku dla nieletnich; nadzór sędziego nad przestrzeganiem przepisów w zakresie zatrzymania nieletniego i umieszczenia w policyjnej izbie dziecka;</w:t>
      </w:r>
    </w:p>
    <w:p w:rsidR="00630144" w:rsidRPr="00B07BE5" w:rsidRDefault="00630144" w:rsidP="0063014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>zmiana lub uchylenie środka wychowawczego; odwołanie warunkowego zawieszenia lub warunkowego zwolnienia z zakładu poprawczego.</w:t>
      </w:r>
    </w:p>
    <w:p w:rsidR="00630144" w:rsidRPr="00B07BE5" w:rsidRDefault="00630144" w:rsidP="00A2048E">
      <w:pPr>
        <w:spacing w:before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0144" w:rsidRPr="00B07BE5" w:rsidRDefault="00630144" w:rsidP="00630144">
      <w:pPr>
        <w:spacing w:before="12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48E">
        <w:rPr>
          <w:rFonts w:ascii="Times New Roman" w:hAnsi="Times New Roman" w:cs="Times New Roman"/>
          <w:sz w:val="24"/>
          <w:szCs w:val="24"/>
        </w:rPr>
        <w:t xml:space="preserve">Istotne </w:t>
      </w:r>
      <w:r w:rsidRPr="00A2048E">
        <w:rPr>
          <w:rFonts w:ascii="Times New Roman" w:hAnsi="Times New Roman" w:cs="Times New Roman"/>
          <w:b/>
          <w:bCs/>
          <w:sz w:val="24"/>
          <w:szCs w:val="24"/>
        </w:rPr>
        <w:t>zagadnienia proceduralne</w:t>
      </w:r>
      <w:r w:rsidRPr="00A204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7BE5">
        <w:rPr>
          <w:rFonts w:ascii="Times New Roman" w:hAnsi="Times New Roman" w:cs="Times New Roman"/>
          <w:bCs/>
          <w:sz w:val="24"/>
          <w:szCs w:val="24"/>
        </w:rPr>
        <w:t>to:</w:t>
      </w:r>
    </w:p>
    <w:p w:rsidR="00630144" w:rsidRPr="006078E1" w:rsidRDefault="00630144" w:rsidP="0063014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odpowiednie stosowanie przepisów Kodeksu postępowania cywilnego oraz przepisów Kodeksu postępowania karnego w sprawach nieletnich wszczętych na podstawie </w:t>
      </w:r>
      <w:r w:rsidRPr="006078E1">
        <w:rPr>
          <w:rFonts w:ascii="Times New Roman" w:hAnsi="Times New Roman" w:cs="Times New Roman"/>
          <w:sz w:val="24"/>
          <w:szCs w:val="24"/>
        </w:rPr>
        <w:t>ustawy</w:t>
      </w:r>
      <w:r w:rsidR="002735F1">
        <w:rPr>
          <w:rFonts w:ascii="Times New Roman" w:hAnsi="Times New Roman" w:cs="Times New Roman"/>
          <w:sz w:val="24"/>
          <w:szCs w:val="24"/>
        </w:rPr>
        <w:br/>
      </w:r>
      <w:r w:rsidRPr="006078E1">
        <w:rPr>
          <w:rFonts w:ascii="Times New Roman" w:hAnsi="Times New Roman" w:cs="Times New Roman"/>
          <w:sz w:val="24"/>
          <w:szCs w:val="24"/>
        </w:rPr>
        <w:t>o wspieraniu i resocjalizacji nieletnich</w:t>
      </w:r>
      <w:r w:rsidR="002735F1">
        <w:rPr>
          <w:rFonts w:ascii="Times New Roman" w:hAnsi="Times New Roman" w:cs="Times New Roman"/>
          <w:sz w:val="24"/>
          <w:szCs w:val="24"/>
        </w:rPr>
        <w:t>;</w:t>
      </w:r>
    </w:p>
    <w:p w:rsidR="00630144" w:rsidRPr="00B07BE5" w:rsidRDefault="00630144" w:rsidP="0063014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bieg postępowania w sprawie nieletniego od zawiadomienia o podejrzeniu dopuszczenia się popełnienia czynu karalnego lub o zachowaniach świadczących o uleganiu procesowi demoralizacji do zakończenia postępowania rozpoznawczego;</w:t>
      </w:r>
    </w:p>
    <w:p w:rsidR="00630144" w:rsidRPr="00B07BE5" w:rsidRDefault="00630144" w:rsidP="0063014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strony postępowania; uprawnienia pokrzywdzonego, który nie jest stroną; przypadki obligatoryjnej obrony; właściwość rzeczowa sądu; </w:t>
      </w:r>
      <w:r w:rsidRPr="00B07BE5">
        <w:rPr>
          <w:rFonts w:ascii="Times New Roman" w:eastAsia="Andale Sans UI" w:hAnsi="Times New Roman" w:cs="Times New Roman"/>
          <w:iCs/>
          <w:kern w:val="3"/>
          <w:sz w:val="24"/>
          <w:szCs w:val="24"/>
        </w:rPr>
        <w:t>podejmowanie decyzj</w:t>
      </w: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i procesowych na etapie postępowania rozpoznawczego w I instancji i wykonawczego;</w:t>
      </w:r>
    </w:p>
    <w:p w:rsidR="00630144" w:rsidRPr="00B07BE5" w:rsidRDefault="00630144" w:rsidP="0063014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przebieg rozprawy lub posiedzenia, w tym wysłuchanie nieletniego; wydawanie postanowień o zastosowaniu środka tymczasowego w postaci umieszczenia nieletniego</w:t>
      </w:r>
      <w:r w:rsidR="002735F1">
        <w:rPr>
          <w:rFonts w:ascii="Times New Roman" w:eastAsia="Andale Sans UI" w:hAnsi="Times New Roman" w:cs="Times New Roman"/>
          <w:kern w:val="3"/>
          <w:sz w:val="24"/>
          <w:szCs w:val="24"/>
        </w:rPr>
        <w:br/>
      </w: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w schronisku dla nieletnich oraz zarządzeń dotyczących ustalenia miejsca w schronisku; doprowadzenie nieletniego do schroniska; przedłużanie pobytu w schronisku;</w:t>
      </w:r>
    </w:p>
    <w:p w:rsidR="00630144" w:rsidRPr="00B07BE5" w:rsidRDefault="00630144" w:rsidP="0063014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>postępowanie dowodowe, w tym zlecenie wywiadu, opinii biegłych w trakcie pobytu nieletniego w schronisku lub opinii opiniodawczego zespołu sądowych specjalistów;</w:t>
      </w:r>
    </w:p>
    <w:p w:rsidR="00630144" w:rsidRPr="00B07BE5" w:rsidRDefault="00630144" w:rsidP="0063014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doręczanie postanowień i zawiadomień; </w:t>
      </w:r>
      <w:r w:rsidRPr="00B07BE5">
        <w:rPr>
          <w:rFonts w:ascii="Times New Roman" w:eastAsia="Andale Sans UI" w:hAnsi="Times New Roman" w:cs="Times New Roman"/>
          <w:iCs/>
          <w:kern w:val="3"/>
          <w:sz w:val="24"/>
          <w:szCs w:val="24"/>
        </w:rPr>
        <w:t>konstruowanie orzeczenia kończącego postępowanie w sprawie, w szczególności orzeczenia o zastosowaniu środków wychowawczych, środka leczniczego lub środka poprawczego</w:t>
      </w:r>
      <w:r w:rsidR="00A205D5">
        <w:rPr>
          <w:rFonts w:ascii="Times New Roman" w:eastAsia="Andale Sans UI" w:hAnsi="Times New Roman" w:cs="Times New Roman"/>
          <w:iCs/>
          <w:kern w:val="3"/>
          <w:sz w:val="24"/>
          <w:szCs w:val="24"/>
        </w:rPr>
        <w:t>;</w:t>
      </w:r>
    </w:p>
    <w:p w:rsidR="00630144" w:rsidRPr="00B07BE5" w:rsidRDefault="00630144" w:rsidP="0063014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wydawanie postanowienia o przekazaniu sprawy prokuratorowi, jeżeli w toku postępowania wyjaśniającego ujawnione zostaną okoliczności uzasadniające orzeczenie </w:t>
      </w: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lastRenderedPageBreak/>
        <w:t xml:space="preserve">wobec nieletniego kary na podstawie art. 10 § 2 k.k.; </w:t>
      </w:r>
      <w:r w:rsidRPr="00B07BE5">
        <w:rPr>
          <w:rFonts w:ascii="Times New Roman" w:eastAsia="Andale Sans UI" w:hAnsi="Times New Roman" w:cs="Times New Roman"/>
          <w:iCs/>
          <w:kern w:val="3"/>
          <w:sz w:val="24"/>
          <w:szCs w:val="24"/>
        </w:rPr>
        <w:t>wydawanie postanowienia</w:t>
      </w:r>
      <w:r w:rsidR="002735F1">
        <w:rPr>
          <w:rFonts w:ascii="Times New Roman" w:eastAsia="Andale Sans UI" w:hAnsi="Times New Roman" w:cs="Times New Roman"/>
          <w:iCs/>
          <w:kern w:val="3"/>
          <w:sz w:val="24"/>
          <w:szCs w:val="24"/>
        </w:rPr>
        <w:br/>
      </w:r>
      <w:r w:rsidRPr="00B07BE5">
        <w:rPr>
          <w:rFonts w:ascii="Times New Roman" w:eastAsia="Andale Sans UI" w:hAnsi="Times New Roman" w:cs="Times New Roman"/>
          <w:iCs/>
          <w:kern w:val="3"/>
          <w:sz w:val="24"/>
          <w:szCs w:val="24"/>
        </w:rPr>
        <w:t>o przekazaniu</w:t>
      </w: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sprawy nieletniego szkole, do której nieletni uczęszcza</w:t>
      </w:r>
      <w:r w:rsidR="003A65D2">
        <w:rPr>
          <w:rFonts w:ascii="Times New Roman" w:eastAsia="Andale Sans UI" w:hAnsi="Times New Roman" w:cs="Times New Roman"/>
          <w:kern w:val="3"/>
          <w:sz w:val="24"/>
          <w:szCs w:val="24"/>
        </w:rPr>
        <w:t>,</w:t>
      </w:r>
      <w:r w:rsidRPr="00B07BE5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</w:t>
      </w:r>
      <w:r w:rsidRPr="00B07BE5">
        <w:rPr>
          <w:rFonts w:ascii="Times New Roman" w:eastAsia="Andale Sans UI" w:hAnsi="Times New Roman" w:cs="Times New Roman"/>
          <w:iCs/>
          <w:kern w:val="3"/>
          <w:sz w:val="24"/>
          <w:szCs w:val="24"/>
        </w:rPr>
        <w:t>albo organizacjom przewidzianym w ustawie.</w:t>
      </w:r>
    </w:p>
    <w:p w:rsidR="00630144" w:rsidRPr="002735F1" w:rsidRDefault="00630144" w:rsidP="00273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44" w:rsidRPr="00B07BE5" w:rsidRDefault="00630144" w:rsidP="00630144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BE5">
        <w:rPr>
          <w:rFonts w:ascii="Times New Roman" w:hAnsi="Times New Roman" w:cs="Times New Roman"/>
          <w:b/>
          <w:sz w:val="24"/>
          <w:szCs w:val="24"/>
          <w:u w:val="single"/>
        </w:rPr>
        <w:t>Czynności, które powinny zostać zlecone aplikantowi w trakcie praktyki (czynności obowiązkowe):</w:t>
      </w:r>
    </w:p>
    <w:p w:rsidR="00630144" w:rsidRPr="005A2E7F" w:rsidRDefault="005A2E7F" w:rsidP="00273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9613357"/>
      <w:r>
        <w:rPr>
          <w:rFonts w:ascii="Times New Roman" w:hAnsi="Times New Roman" w:cs="Times New Roman"/>
          <w:sz w:val="24"/>
          <w:szCs w:val="24"/>
        </w:rPr>
        <w:t>s</w:t>
      </w:r>
      <w:r w:rsidR="00630144" w:rsidRPr="00B07BE5">
        <w:rPr>
          <w:rFonts w:ascii="Times New Roman" w:hAnsi="Times New Roman" w:cs="Times New Roman"/>
          <w:sz w:val="24"/>
          <w:szCs w:val="24"/>
        </w:rPr>
        <w:t xml:space="preserve">porządzenie </w:t>
      </w:r>
      <w:r>
        <w:rPr>
          <w:rFonts w:ascii="Times New Roman" w:hAnsi="Times New Roman" w:cs="Times New Roman"/>
          <w:sz w:val="24"/>
          <w:szCs w:val="24"/>
        </w:rPr>
        <w:t xml:space="preserve">co najmniej 1 </w:t>
      </w:r>
      <w:r w:rsidR="00630144" w:rsidRPr="00B07BE5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="00630144" w:rsidRPr="00B07BE5">
        <w:rPr>
          <w:rFonts w:ascii="Times New Roman" w:hAnsi="Times New Roman" w:cs="Times New Roman"/>
          <w:sz w:val="24"/>
          <w:szCs w:val="24"/>
        </w:rPr>
        <w:t xml:space="preserve"> orzecze</w:t>
      </w:r>
      <w:r>
        <w:rPr>
          <w:rFonts w:ascii="Times New Roman" w:hAnsi="Times New Roman" w:cs="Times New Roman"/>
          <w:sz w:val="24"/>
          <w:szCs w:val="24"/>
        </w:rPr>
        <w:t>nia (</w:t>
      </w:r>
      <w:r w:rsidR="00630144" w:rsidRPr="005A2E7F">
        <w:rPr>
          <w:rFonts w:ascii="Times New Roman" w:hAnsi="Times New Roman" w:cs="Times New Roman"/>
          <w:sz w:val="24"/>
          <w:szCs w:val="24"/>
        </w:rPr>
        <w:t>wraz z uzasadnieniem i zarządzeniami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</w:r>
      <w:r w:rsidR="00630144" w:rsidRPr="005A2E7F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każdej z następujących </w:t>
      </w:r>
      <w:r w:rsidR="00630144" w:rsidRPr="005A2E7F">
        <w:rPr>
          <w:rFonts w:ascii="Times New Roman" w:eastAsia="Times New Roman" w:hAnsi="Times New Roman" w:cs="Times New Roman"/>
          <w:sz w:val="24"/>
          <w:szCs w:val="24"/>
        </w:rPr>
        <w:t>spraw:</w:t>
      </w:r>
    </w:p>
    <w:bookmarkEnd w:id="2"/>
    <w:p w:rsidR="00630144" w:rsidRPr="00B07BE5" w:rsidRDefault="00630144" w:rsidP="002735F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>o uregulowanie lub wykonywanie kontaktów z dzieckiem;</w:t>
      </w:r>
    </w:p>
    <w:p w:rsidR="00630144" w:rsidRPr="00B07BE5" w:rsidRDefault="00630144" w:rsidP="002735F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>o wydanie rozstrzygnięcia o istotnych sprawach dziecka lub o wyrażenie zgody na dokonanie czynności przekraczających zakres zwykłego zarządu majątkiem dziecka;</w:t>
      </w:r>
    </w:p>
    <w:p w:rsidR="00630144" w:rsidRPr="00B07BE5" w:rsidRDefault="00630144" w:rsidP="002735F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>z zakresu opieki lub kurateli;</w:t>
      </w:r>
    </w:p>
    <w:p w:rsidR="00630144" w:rsidRPr="00B07BE5" w:rsidRDefault="00630144" w:rsidP="002735F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B07BE5">
        <w:rPr>
          <w:rFonts w:ascii="Times New Roman" w:hAnsi="Times New Roman" w:cs="Times New Roman"/>
          <w:sz w:val="24"/>
          <w:szCs w:val="24"/>
        </w:rPr>
        <w:t xml:space="preserve">rozpoznawanych na podstawie </w:t>
      </w:r>
      <w:r>
        <w:rPr>
          <w:rFonts w:ascii="Times New Roman" w:hAnsi="Times New Roman" w:cs="Times New Roman"/>
          <w:sz w:val="24"/>
          <w:szCs w:val="24"/>
        </w:rPr>
        <w:t>ustawy</w:t>
      </w:r>
      <w:r w:rsidRPr="00576530">
        <w:rPr>
          <w:rFonts w:ascii="Times New Roman" w:hAnsi="Times New Roman" w:cs="Times New Roman"/>
          <w:sz w:val="24"/>
          <w:szCs w:val="24"/>
        </w:rPr>
        <w:t xml:space="preserve"> o wspieraniu i resocjalizacji nieletnich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0144" w:rsidRDefault="00630144" w:rsidP="00273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44" w:rsidRPr="00B07BE5" w:rsidRDefault="00630144" w:rsidP="00273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144" w:rsidRPr="00585C24" w:rsidRDefault="00630144" w:rsidP="002735F1">
      <w:pPr>
        <w:spacing w:after="0" w:line="360" w:lineRule="auto"/>
        <w:ind w:left="3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C24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Działu Dydaktycznego OAS</w:t>
      </w:r>
    </w:p>
    <w:p w:rsidR="00630144" w:rsidRPr="00585C24" w:rsidRDefault="00630144" w:rsidP="002735F1">
      <w:pPr>
        <w:spacing w:after="0" w:line="360" w:lineRule="auto"/>
        <w:ind w:left="353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0144" w:rsidRPr="00585C24" w:rsidRDefault="002735F1" w:rsidP="002735F1">
      <w:pPr>
        <w:spacing w:after="0" w:line="360" w:lineRule="auto"/>
        <w:ind w:left="353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Nagaduś</w:t>
      </w:r>
    </w:p>
    <w:p w:rsidR="00630144" w:rsidRPr="002735F1" w:rsidRDefault="00630144" w:rsidP="002735F1">
      <w:pPr>
        <w:spacing w:after="0" w:line="360" w:lineRule="auto"/>
        <w:ind w:left="3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C24">
        <w:rPr>
          <w:rFonts w:ascii="Times New Roman" w:eastAsia="Times New Roman" w:hAnsi="Times New Roman" w:cs="Times New Roman"/>
          <w:sz w:val="24"/>
          <w:szCs w:val="24"/>
          <w:lang w:eastAsia="pl-PL"/>
        </w:rPr>
        <w:t>sędzia</w:t>
      </w:r>
    </w:p>
    <w:sectPr w:rsidR="00630144" w:rsidRPr="002735F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DCD" w:rsidRDefault="003D7DCD">
      <w:pPr>
        <w:spacing w:after="0" w:line="240" w:lineRule="auto"/>
      </w:pPr>
      <w:r>
        <w:separator/>
      </w:r>
    </w:p>
  </w:endnote>
  <w:endnote w:type="continuationSeparator" w:id="0">
    <w:p w:rsidR="003D7DCD" w:rsidRDefault="003D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318075"/>
      <w:docPartObj>
        <w:docPartGallery w:val="Page Numbers (Bottom of Page)"/>
        <w:docPartUnique/>
      </w:docPartObj>
    </w:sdtPr>
    <w:sdtEndPr/>
    <w:sdtContent>
      <w:p w:rsidR="007A3737" w:rsidRDefault="00166926" w:rsidP="007A4A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9F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DCD" w:rsidRDefault="003D7DCD">
      <w:pPr>
        <w:spacing w:after="0" w:line="240" w:lineRule="auto"/>
      </w:pPr>
      <w:r>
        <w:separator/>
      </w:r>
    </w:p>
  </w:footnote>
  <w:footnote w:type="continuationSeparator" w:id="0">
    <w:p w:rsidR="003D7DCD" w:rsidRDefault="003D7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1D1"/>
    <w:multiLevelType w:val="hybridMultilevel"/>
    <w:tmpl w:val="3DF2FAC8"/>
    <w:lvl w:ilvl="0" w:tplc="77A0A36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356CC9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565A21"/>
    <w:multiLevelType w:val="hybridMultilevel"/>
    <w:tmpl w:val="208AC52E"/>
    <w:lvl w:ilvl="0" w:tplc="221CFC0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356CC9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9452BD"/>
    <w:multiLevelType w:val="hybridMultilevel"/>
    <w:tmpl w:val="3F9E015C"/>
    <w:lvl w:ilvl="0" w:tplc="A414148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D15F4"/>
    <w:multiLevelType w:val="multilevel"/>
    <w:tmpl w:val="BBF8B986"/>
    <w:lvl w:ilvl="0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8A026A"/>
    <w:multiLevelType w:val="hybridMultilevel"/>
    <w:tmpl w:val="2496D05E"/>
    <w:lvl w:ilvl="0" w:tplc="57105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70DA2"/>
    <w:multiLevelType w:val="hybridMultilevel"/>
    <w:tmpl w:val="DC5A161C"/>
    <w:lvl w:ilvl="0" w:tplc="7A207B5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702CE9"/>
    <w:multiLevelType w:val="hybridMultilevel"/>
    <w:tmpl w:val="59A2F788"/>
    <w:lvl w:ilvl="0" w:tplc="BD4ED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617B1"/>
    <w:multiLevelType w:val="hybridMultilevel"/>
    <w:tmpl w:val="A27E22FA"/>
    <w:lvl w:ilvl="0" w:tplc="1DDCC79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307AB5"/>
    <w:multiLevelType w:val="hybridMultilevel"/>
    <w:tmpl w:val="5540E1FE"/>
    <w:lvl w:ilvl="0" w:tplc="861ECA0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07492F"/>
    <w:multiLevelType w:val="hybridMultilevel"/>
    <w:tmpl w:val="952C5130"/>
    <w:lvl w:ilvl="0" w:tplc="3536DAA8">
      <w:start w:val="1"/>
      <w:numFmt w:val="upperRoman"/>
      <w:lvlText w:val="%1)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44"/>
    <w:rsid w:val="00153AB1"/>
    <w:rsid w:val="00166926"/>
    <w:rsid w:val="00191B76"/>
    <w:rsid w:val="00210875"/>
    <w:rsid w:val="002735F1"/>
    <w:rsid w:val="002E381C"/>
    <w:rsid w:val="0031124D"/>
    <w:rsid w:val="003358E8"/>
    <w:rsid w:val="003A65D2"/>
    <w:rsid w:val="003D7DCD"/>
    <w:rsid w:val="003F66B6"/>
    <w:rsid w:val="00445671"/>
    <w:rsid w:val="00504B7B"/>
    <w:rsid w:val="00571824"/>
    <w:rsid w:val="00573FE0"/>
    <w:rsid w:val="005A13A4"/>
    <w:rsid w:val="005A2E7F"/>
    <w:rsid w:val="005B01B9"/>
    <w:rsid w:val="005D2F04"/>
    <w:rsid w:val="006078E1"/>
    <w:rsid w:val="00630144"/>
    <w:rsid w:val="00657F27"/>
    <w:rsid w:val="006669F2"/>
    <w:rsid w:val="00675ED9"/>
    <w:rsid w:val="006837DF"/>
    <w:rsid w:val="007425D1"/>
    <w:rsid w:val="00753FDC"/>
    <w:rsid w:val="007A0C0F"/>
    <w:rsid w:val="007A4A4A"/>
    <w:rsid w:val="00864658"/>
    <w:rsid w:val="00876F58"/>
    <w:rsid w:val="008909EB"/>
    <w:rsid w:val="008A0542"/>
    <w:rsid w:val="00905532"/>
    <w:rsid w:val="009164D2"/>
    <w:rsid w:val="009D25E0"/>
    <w:rsid w:val="009F4580"/>
    <w:rsid w:val="00A2048E"/>
    <w:rsid w:val="00A205D5"/>
    <w:rsid w:val="00A37C9C"/>
    <w:rsid w:val="00B6088B"/>
    <w:rsid w:val="00C57C27"/>
    <w:rsid w:val="00CB02DA"/>
    <w:rsid w:val="00D06EF3"/>
    <w:rsid w:val="00DD69F5"/>
    <w:rsid w:val="00DE2306"/>
    <w:rsid w:val="00EF73B4"/>
    <w:rsid w:val="00F13DA6"/>
    <w:rsid w:val="00FF1285"/>
    <w:rsid w:val="00FF257F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E25FA-DB82-4717-AE9C-106216A5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14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01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014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630144"/>
    <w:pPr>
      <w:ind w:left="720"/>
      <w:contextualSpacing/>
    </w:pPr>
  </w:style>
  <w:style w:type="table" w:styleId="Tabela-Siatka">
    <w:name w:val="Table Grid"/>
    <w:basedOn w:val="Standardowy"/>
    <w:uiPriority w:val="39"/>
    <w:rsid w:val="0063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6">
    <w:name w:val="Tekst treści (6)_"/>
    <w:basedOn w:val="Domylnaczcionkaakapitu"/>
    <w:link w:val="Teksttreci60"/>
    <w:rsid w:val="0063014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63014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Stopka">
    <w:name w:val="footer"/>
    <w:basedOn w:val="Normalny"/>
    <w:link w:val="StopkaZnak"/>
    <w:uiPriority w:val="99"/>
    <w:unhideWhenUsed/>
    <w:rsid w:val="0063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144"/>
  </w:style>
  <w:style w:type="character" w:styleId="Hipercze">
    <w:name w:val="Hyperlink"/>
    <w:basedOn w:val="Domylnaczcionkaakapitu"/>
    <w:uiPriority w:val="99"/>
    <w:unhideWhenUsed/>
    <w:rsid w:val="00630144"/>
    <w:rPr>
      <w:color w:val="0563C1" w:themeColor="hyperlink"/>
      <w:u w:val="single"/>
    </w:rPr>
  </w:style>
  <w:style w:type="paragraph" w:customStyle="1" w:styleId="Default">
    <w:name w:val="Default"/>
    <w:rsid w:val="00630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30144"/>
    <w:rPr>
      <w:i/>
      <w:iCs/>
    </w:rPr>
  </w:style>
  <w:style w:type="character" w:styleId="Pogrubienie">
    <w:name w:val="Strong"/>
    <w:basedOn w:val="Domylnaczcionkaakapitu"/>
    <w:uiPriority w:val="22"/>
    <w:qFormat/>
    <w:rsid w:val="0063014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6088B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124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A4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node/81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EA36D-36D5-42D2-91CC-E9574B80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1636</Words>
  <Characters>9819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Kucharczyk</dc:creator>
  <cp:lastModifiedBy>Monika Górecka</cp:lastModifiedBy>
  <cp:revision>2</cp:revision>
  <dcterms:created xsi:type="dcterms:W3CDTF">2025-09-18T10:00:00Z</dcterms:created>
  <dcterms:modified xsi:type="dcterms:W3CDTF">2025-09-18T10:00:00Z</dcterms:modified>
</cp:coreProperties>
</file>