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537063" w:rsidRDefault="009C39F4" w:rsidP="00FC2364">
      <w:pPr>
        <w:spacing w:after="120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063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FC2364">
        <w:rPr>
          <w:rFonts w:ascii="Times New Roman" w:hAnsi="Times New Roman" w:cs="Times New Roman"/>
          <w:sz w:val="24"/>
          <w:szCs w:val="24"/>
        </w:rPr>
        <w:t xml:space="preserve">24 lutego </w:t>
      </w:r>
      <w:r w:rsidR="009B1695">
        <w:rPr>
          <w:rFonts w:ascii="Times New Roman" w:hAnsi="Times New Roman" w:cs="Times New Roman"/>
          <w:sz w:val="24"/>
          <w:szCs w:val="24"/>
        </w:rPr>
        <w:t xml:space="preserve">2025 roku </w:t>
      </w:r>
    </w:p>
    <w:p w:rsidR="00944825" w:rsidRPr="00537063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C2364" w:rsidRDefault="00FC2364" w:rsidP="00FC236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OAP-II.420.2.1.2025</w:t>
      </w:r>
    </w:p>
    <w:p w:rsidR="00FC2364" w:rsidRDefault="00FC2364" w:rsidP="00FC236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39F4" w:rsidRPr="00FC2364" w:rsidRDefault="007E5AD4" w:rsidP="00FC2364">
      <w:pPr>
        <w:spacing w:after="12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oraz Patroni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Pr="00537063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aplikantów aplikacji prokuratorskiej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A6022" w:rsidRDefault="009B1695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Zalecenia dotyczące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praktyk aplikant</w:t>
      </w:r>
      <w:r w:rsidR="00944825" w:rsidRPr="00537063">
        <w:rPr>
          <w:rFonts w:ascii="Times New Roman" w:hAnsi="Times New Roman" w:cs="Times New Roman"/>
          <w:b/>
          <w:i/>
          <w:sz w:val="24"/>
          <w:szCs w:val="24"/>
        </w:rPr>
        <w:t>ów aplikacji prokuratorskiej</w:t>
      </w:r>
    </w:p>
    <w:p w:rsidR="009C39F4" w:rsidRPr="00537063" w:rsidRDefault="00944825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X</w:t>
      </w:r>
      <w:r w:rsidR="007E5AD4" w:rsidRPr="0053706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364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9C39F4" w:rsidRPr="00537063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30AD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A9E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073A9E">
        <w:rPr>
          <w:rFonts w:ascii="Times New Roman" w:hAnsi="Times New Roman" w:cs="Times New Roman"/>
          <w:sz w:val="24"/>
          <w:szCs w:val="24"/>
        </w:rPr>
        <w:t xml:space="preserve">1 ust.2 </w:t>
      </w:r>
      <w:r w:rsidRPr="00073A9E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87730E" w:rsidRPr="00073A9E">
        <w:rPr>
          <w:rFonts w:ascii="Times New Roman" w:hAnsi="Times New Roman" w:cs="Times New Roman"/>
          <w:sz w:val="24"/>
          <w:szCs w:val="24"/>
        </w:rPr>
        <w:br/>
      </w:r>
      <w:r w:rsidRPr="00073A9E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073A9E">
        <w:rPr>
          <w:rFonts w:ascii="Times New Roman" w:hAnsi="Times New Roman" w:cs="Times New Roman"/>
          <w:sz w:val="24"/>
          <w:szCs w:val="24"/>
        </w:rPr>
        <w:t>539</w:t>
      </w:r>
      <w:r w:rsidRPr="00073A9E">
        <w:rPr>
          <w:rFonts w:ascii="Times New Roman" w:hAnsi="Times New Roman" w:cs="Times New Roman"/>
          <w:sz w:val="24"/>
          <w:szCs w:val="24"/>
        </w:rPr>
        <w:t>/20</w:t>
      </w:r>
      <w:r w:rsidR="005052C3" w:rsidRPr="00073A9E">
        <w:rPr>
          <w:rFonts w:ascii="Times New Roman" w:hAnsi="Times New Roman" w:cs="Times New Roman"/>
          <w:sz w:val="24"/>
          <w:szCs w:val="24"/>
        </w:rPr>
        <w:t>21</w:t>
      </w:r>
      <w:r w:rsidRPr="00073A9E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073A9E">
        <w:rPr>
          <w:rFonts w:ascii="Times New Roman" w:hAnsi="Times New Roman" w:cs="Times New Roman"/>
          <w:sz w:val="24"/>
          <w:szCs w:val="24"/>
        </w:rPr>
        <w:t>27 października</w:t>
      </w:r>
      <w:r w:rsidRPr="00073A9E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073A9E">
        <w:rPr>
          <w:rFonts w:ascii="Times New Roman" w:hAnsi="Times New Roman" w:cs="Times New Roman"/>
          <w:sz w:val="24"/>
          <w:szCs w:val="24"/>
        </w:rPr>
        <w:t>21</w:t>
      </w:r>
      <w:r w:rsidRPr="00073A9E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073A9E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073A9E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0A30AD">
        <w:rPr>
          <w:rFonts w:ascii="Times New Roman" w:hAnsi="Times New Roman" w:cs="Times New Roman"/>
          <w:sz w:val="24"/>
          <w:szCs w:val="24"/>
        </w:rPr>
        <w:t>7 do 11 lipca</w:t>
      </w:r>
      <w:r w:rsidR="00E938F3">
        <w:rPr>
          <w:rFonts w:ascii="Times New Roman" w:hAnsi="Times New Roman" w:cs="Times New Roman"/>
          <w:sz w:val="24"/>
          <w:szCs w:val="24"/>
        </w:rPr>
        <w:t xml:space="preserve"> 2025 roku w</w:t>
      </w:r>
      <w:r w:rsidR="00652DBC">
        <w:rPr>
          <w:rFonts w:ascii="Times New Roman" w:hAnsi="Times New Roman" w:cs="Times New Roman"/>
          <w:sz w:val="24"/>
          <w:szCs w:val="24"/>
        </w:rPr>
        <w:t xml:space="preserve"> wydziałach </w:t>
      </w:r>
      <w:r w:rsidR="000A30AD">
        <w:rPr>
          <w:rFonts w:ascii="Times New Roman" w:hAnsi="Times New Roman" w:cs="Times New Roman"/>
          <w:sz w:val="24"/>
          <w:szCs w:val="24"/>
        </w:rPr>
        <w:t xml:space="preserve">sądowych prokuratur okręgowych oraz w okresie od 14-25 lipca 2025 roku w prokuraturach rejonowych. </w:t>
      </w:r>
    </w:p>
    <w:p w:rsidR="000A30AD" w:rsidRPr="000A30AD" w:rsidRDefault="000A30AD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0AD">
        <w:rPr>
          <w:rFonts w:ascii="Times New Roman" w:hAnsi="Times New Roman" w:cs="Times New Roman"/>
          <w:sz w:val="24"/>
          <w:szCs w:val="24"/>
        </w:rPr>
        <w:t>Celem praktyki jest zapoznanie się z problematyką sporządzania kasacji i odpowiedzi na kasację, utrwalenie umiejętności sporządzania zażalenia na postanowienia o odroczeniu wykonania kary pozbawienia wolności, o udzieleniu przerwy w wykonaniu kary pozbawienia wolności oraz o warunkowym przedterminowym zwolnieniu, a nadto zapoznanie aplikantów z metodyką udziału prokuratora w postępowaniach objętych tematyką zjazdu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prokuratorach okręgowych winni zadbać, aby aplikanci: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zapoznali się z aktami co najmniej 2 spraw, w których prokurator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ywał czynności  w postępowaniu </w:t>
      </w: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>karnym wykonawczym, w tym przed sądem penitencjarnym;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wzięli udział w posiedzeniu sądu penitencjarnego na terenie zakładu karnego lub aresztu śledczego; 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co najmniej po 1 projekcie:</w:t>
      </w:r>
      <w:r w:rsidR="0047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>zażalenia na postanowienie o odroczeniu wykonania kary pozbawienia wolności, o udzieleniu przerwy w wykonaniu kary pozbawienia wolności oraz o warunkowym  przedterminowym zwolnieniu;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odbyli 1 dzień praktyki w zakładzie karnym lub areszcie śledczym. 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prokuraturach rejonowych winni zadbać, aby aplikanci: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dokonali analizy co najmniej 3 spraw, w których prokurator sporządził kasację albo odpowiedź na kasację zwracając szczególną  uwagę na przesłanki wniesienia kasacji, sposób formułowania zarzutów oraz argumentację; 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opracowali </w:t>
      </w: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 projekty kasacji lub odpowiedzi na kasację w sprawie karnej, albo stanowiska prokuratora o odstąpieniu od wywiedzenia kasacji;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miarę możliwości, </w:t>
      </w: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co najmniej 4 spraw dotyczących przestępstw objętych tematyką zjazdu, w szczególności przestępstw przeciwko wolności, wolności seksualnej i obyczajności oraz sporządzili projekty postanowień o przedstawieni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zarzutów w tych sprawach, ewentualnych decyzji końcowych, </w:t>
      </w: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miarę możliwości, </w:t>
      </w: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wzięli udział w przesłuchaniu podejrzanych lub świadków w tych sprawach;</w:t>
      </w:r>
    </w:p>
    <w:p w:rsidR="000A30AD" w:rsidRPr="000A30AD" w:rsidRDefault="001A6022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0A30AD" w:rsidRPr="000A3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nformuję, że przedmiotem sprawdzianu po 17 zjeździe  jest sporządzenie  projektu nadzwyczajnego środka zaskarżenia w sprawie karnej lub odpowiedzi na taki środek. Dlatego ważnym jest, aby aplikanci w trakcie praktyk nabyli tę umiejętność w jak najwyższym stopniu. </w:t>
      </w:r>
    </w:p>
    <w:p w:rsidR="000A30AD" w:rsidRPr="000A30AD" w:rsidRDefault="000A30AD" w:rsidP="000A30A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Niezależnie od powyżej wskazanych czynności aplikanci powinni uczestniczyć w oględzinach miejsc zdarzenia oraz rozprawach i posiedzeniach sądu (również w charakterze oskarżycieli publicznych). Powyższe nie wyklucza możliwości powierzania aplikantom również innych zadań wynikających z bieżącego toku pracy prokuratorskiej, zwłaszcza takich, z którymi dotychczas jeszcze się nie zetknęli lub w których nie uczestniczyli.</w:t>
      </w:r>
    </w:p>
    <w:p w:rsidR="000A30AD" w:rsidRPr="000A30AD" w:rsidRDefault="000A30AD" w:rsidP="001A6022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zwracać uwagę nie tylko na merytoryczną trafność i formalną poprawność sporządzanych przez aplikantów pism, ale także na rodzaj użytej argumentacji, logikę i poprawność językową.  </w:t>
      </w:r>
    </w:p>
    <w:p w:rsidR="003E2316" w:rsidRPr="000A30AD" w:rsidRDefault="003E2316" w:rsidP="00BA6DA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643B" w:rsidRPr="00537063" w:rsidRDefault="001C643B" w:rsidP="001C64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39F4" w:rsidRPr="00537063" w:rsidRDefault="009C39F4" w:rsidP="00FF2587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537063" w:rsidRDefault="00784999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>rokurator</w:t>
      </w:r>
    </w:p>
    <w:p w:rsid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3CAF" w:rsidRPr="00537063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do zaleceń</w:t>
      </w:r>
      <w:r w:rsidR="000A30AD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17</w:t>
      </w:r>
      <w:r w:rsidR="00FF2587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 X</w:t>
      </w:r>
      <w:r w:rsidR="00784999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5370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587" w:rsidRDefault="000A30AD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17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zjazdu aplikacji </w:t>
      </w:r>
      <w:r w:rsidR="00FF2587" w:rsidRPr="00537063">
        <w:rPr>
          <w:rFonts w:ascii="Times New Roman" w:hAnsi="Times New Roman" w:cs="Times New Roman"/>
          <w:sz w:val="24"/>
          <w:szCs w:val="24"/>
        </w:rPr>
        <w:t>prokuratorskie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 w:rsidR="0028773E" w:rsidRPr="0053706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30 czerwca do 4 lipca 2025 roku </w:t>
      </w:r>
      <w:r w:rsidR="00FF2587" w:rsidRPr="00537063">
        <w:rPr>
          <w:rFonts w:ascii="Times New Roman" w:hAnsi="Times New Roman" w:cs="Times New Roman"/>
          <w:sz w:val="24"/>
          <w:szCs w:val="24"/>
        </w:rPr>
        <w:t>będzie:</w:t>
      </w:r>
    </w:p>
    <w:p w:rsidR="000A30AD" w:rsidRPr="000A30AD" w:rsidRDefault="000A30AD" w:rsidP="000A30AD">
      <w:pPr>
        <w:pStyle w:val="Nagwek2"/>
        <w:rPr>
          <w:szCs w:val="24"/>
        </w:rPr>
      </w:pPr>
      <w:r w:rsidRPr="000A30AD">
        <w:rPr>
          <w:szCs w:val="24"/>
        </w:rPr>
        <w:t xml:space="preserve">Prawo karne materialne </w:t>
      </w:r>
    </w:p>
    <w:p w:rsidR="000A30AD" w:rsidRPr="000A30AD" w:rsidRDefault="000A30AD" w:rsidP="000A30AD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AD">
        <w:rPr>
          <w:rFonts w:ascii="Times New Roman" w:hAnsi="Times New Roman" w:cs="Times New Roman"/>
          <w:sz w:val="24"/>
          <w:szCs w:val="24"/>
        </w:rPr>
        <w:t>Przestępstwa przeciwko środowisku.</w:t>
      </w:r>
    </w:p>
    <w:p w:rsidR="000A30AD" w:rsidRPr="000A30AD" w:rsidRDefault="000A30AD" w:rsidP="000A30AD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AD">
        <w:rPr>
          <w:rFonts w:ascii="Times New Roman" w:hAnsi="Times New Roman" w:cs="Times New Roman"/>
          <w:sz w:val="24"/>
          <w:szCs w:val="24"/>
        </w:rPr>
        <w:t xml:space="preserve">Przestępstwa przeciwko wolności, wolności sumienia i wyznania, wolności seksualnej i obyczajności. </w:t>
      </w:r>
    </w:p>
    <w:p w:rsidR="000A30AD" w:rsidRPr="000A30AD" w:rsidRDefault="000A30AD" w:rsidP="000A30AD">
      <w:pPr>
        <w:pStyle w:val="Nagwek2"/>
        <w:rPr>
          <w:szCs w:val="24"/>
        </w:rPr>
      </w:pPr>
      <w:r w:rsidRPr="000A30AD">
        <w:rPr>
          <w:szCs w:val="24"/>
        </w:rPr>
        <w:t>Prawo karne procesowe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Postępowanie karne w  sprawach wojskowych. 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</w:rPr>
        <w:t>Nadzwyczajne środki zaskarżenia.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</w:rPr>
        <w:t xml:space="preserve">Podstawy i granice kasacji. 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</w:rPr>
        <w:t>Szczególne uprawnienia Prokuratora Generalnego.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</w:rPr>
        <w:t xml:space="preserve">Skarga na wyrok sądu odwoławczego. 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Podstawy wznowienia  postępowania.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Charakter, przedmiot i tryb wznowienia.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Skarga nadzwyczajna.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Podjęcie postępowania umorzonego warunkowo - przesłanki, tryb.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Sporządzanie kasacji, odpowiedzi na kasację oraz innych pism procesowych.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 Faktyczne i prawne konsekwencje przewlekłości postepowania karnego.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Skarga na naruszenie prawa strony do rozpoznania sprawy w postępowaniu przygotowawczym prowadzonym lub nadzorowanym przez prokuratora i postępowaniu sądowym bez nieuzasadnionej zwłoki. 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Odszkodowanie i zadośćuczynienie za niewątpliwie niesłuszne skazanie.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Ułaskawienie - przesłanki, tryb.</w:t>
      </w:r>
    </w:p>
    <w:p w:rsidR="000A30AD" w:rsidRPr="000A30AD" w:rsidRDefault="000A30AD" w:rsidP="000A30AD">
      <w:pPr>
        <w:pStyle w:val="Nagwek2"/>
        <w:rPr>
          <w:szCs w:val="24"/>
        </w:rPr>
      </w:pPr>
      <w:r w:rsidRPr="000A30AD">
        <w:rPr>
          <w:szCs w:val="24"/>
        </w:rPr>
        <w:t>Prawo karne wykonawcze</w:t>
      </w:r>
    </w:p>
    <w:p w:rsidR="000A30AD" w:rsidRPr="000A30AD" w:rsidRDefault="000A30AD" w:rsidP="000A30AD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Rola prokuratora w postępowaniu wykonawczym.</w:t>
      </w:r>
    </w:p>
    <w:p w:rsidR="000A30AD" w:rsidRPr="000A30AD" w:rsidRDefault="000A30AD" w:rsidP="000A30AD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Odroczenie wykonania i przerwa w wykonaniu kary pozbawienia wolności. </w:t>
      </w:r>
    </w:p>
    <w:p w:rsidR="000A30AD" w:rsidRPr="000A30AD" w:rsidRDefault="000A30AD" w:rsidP="000A30AD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Warunkowe przedterminowe zwolnienie. </w:t>
      </w:r>
    </w:p>
    <w:p w:rsidR="000A30AD" w:rsidRPr="000A30AD" w:rsidRDefault="000A30AD" w:rsidP="000A30AD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Sporządzanie m.in. zażalenia na postanowienie o odroczeniu wykonania kary pozbawienia wolności, o udzieleniu przerwy w wykonaniu kary pozbawienia wolności  oraz  o warunkowym przedterminowym zwolnieniu.</w:t>
      </w:r>
    </w:p>
    <w:p w:rsidR="000A30AD" w:rsidRDefault="000A30AD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CAF" w:rsidRPr="002818DB" w:rsidRDefault="00093CAF" w:rsidP="002818DB">
      <w:pPr>
        <w:jc w:val="both"/>
        <w:rPr>
          <w:b/>
        </w:rPr>
      </w:pPr>
    </w:p>
    <w:sectPr w:rsidR="00093CAF" w:rsidRPr="002818DB" w:rsidSect="00734B8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40" w:rsidRDefault="00D43A40">
      <w:pPr>
        <w:spacing w:after="0" w:line="240" w:lineRule="auto"/>
      </w:pPr>
      <w:r>
        <w:separator/>
      </w:r>
    </w:p>
  </w:endnote>
  <w:endnote w:type="continuationSeparator" w:id="0">
    <w:p w:rsidR="00D43A40" w:rsidRDefault="00D4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B2E24">
      <w:rPr>
        <w:noProof/>
      </w:rPr>
      <w:t>2</w:t>
    </w:r>
    <w:r>
      <w:rPr>
        <w:noProof/>
      </w:rPr>
      <w:fldChar w:fldCharType="end"/>
    </w:r>
  </w:p>
  <w:p w:rsidR="00734B8B" w:rsidRDefault="0073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734B8B" w:rsidTr="00734B8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734B8B" w:rsidRPr="0074505E" w:rsidRDefault="00734B8B" w:rsidP="00734B8B">
          <w:pPr>
            <w:pStyle w:val="Stopka"/>
            <w:rPr>
              <w:sz w:val="4"/>
              <w:szCs w:val="4"/>
            </w:rPr>
          </w:pPr>
        </w:p>
      </w:tc>
    </w:tr>
  </w:tbl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734B8B" w:rsidRDefault="00734B8B" w:rsidP="0073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40" w:rsidRDefault="00D43A40">
      <w:pPr>
        <w:spacing w:after="0" w:line="240" w:lineRule="auto"/>
      </w:pPr>
      <w:r>
        <w:separator/>
      </w:r>
    </w:p>
  </w:footnote>
  <w:footnote w:type="continuationSeparator" w:id="0">
    <w:p w:rsidR="00D43A40" w:rsidRDefault="00D4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Pr="009B38B3" w:rsidRDefault="00734B8B" w:rsidP="00734B8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 w:rsidP="00734B8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734B8B" w:rsidRDefault="00734B8B" w:rsidP="00734B8B">
    <w:pPr>
      <w:pStyle w:val="Nagwek"/>
      <w:ind w:right="4959"/>
      <w:jc w:val="center"/>
      <w:rPr>
        <w:b/>
      </w:rPr>
    </w:pPr>
  </w:p>
  <w:p w:rsidR="00734B8B" w:rsidRPr="009E7ADE" w:rsidRDefault="00734B8B" w:rsidP="00734B8B">
    <w:pPr>
      <w:pStyle w:val="Nagwek"/>
      <w:ind w:left="-851" w:right="5526"/>
      <w:jc w:val="center"/>
      <w:rPr>
        <w:b/>
        <w:sz w:val="8"/>
        <w:szCs w:val="8"/>
      </w:rPr>
    </w:pPr>
  </w:p>
  <w:p w:rsidR="00734B8B" w:rsidRPr="00551ABF" w:rsidRDefault="00734B8B" w:rsidP="00734B8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734B8B" w:rsidRDefault="00734B8B" w:rsidP="00734B8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734B8B" w:rsidRPr="00D021CB" w:rsidRDefault="00734B8B" w:rsidP="00734B8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F40"/>
    <w:multiLevelType w:val="hybridMultilevel"/>
    <w:tmpl w:val="B6EC158A"/>
    <w:lvl w:ilvl="0" w:tplc="6FACB3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143504"/>
    <w:multiLevelType w:val="hybridMultilevel"/>
    <w:tmpl w:val="74AA3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64BA"/>
    <w:multiLevelType w:val="hybridMultilevel"/>
    <w:tmpl w:val="156C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459F4"/>
    <w:multiLevelType w:val="hybridMultilevel"/>
    <w:tmpl w:val="9BD231F8"/>
    <w:lvl w:ilvl="0" w:tplc="7994968A">
      <w:start w:val="1"/>
      <w:numFmt w:val="upperRoman"/>
      <w:lvlText w:val="%1."/>
      <w:lvlJc w:val="left"/>
      <w:pPr>
        <w:ind w:left="1287" w:hanging="72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D31E3"/>
    <w:multiLevelType w:val="hybridMultilevel"/>
    <w:tmpl w:val="7D6408FC"/>
    <w:lvl w:ilvl="0" w:tplc="DB667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26F3"/>
    <w:multiLevelType w:val="hybridMultilevel"/>
    <w:tmpl w:val="CA20E0DC"/>
    <w:lvl w:ilvl="0" w:tplc="97587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72147"/>
    <w:multiLevelType w:val="hybridMultilevel"/>
    <w:tmpl w:val="A32C4032"/>
    <w:lvl w:ilvl="0" w:tplc="E4A07C9E">
      <w:start w:val="1"/>
      <w:numFmt w:val="decimal"/>
      <w:pStyle w:val="Listaosb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3"/>
  </w:num>
  <w:num w:numId="15">
    <w:abstractNumId w:val="16"/>
  </w:num>
  <w:num w:numId="16">
    <w:abstractNumId w:val="18"/>
  </w:num>
  <w:num w:numId="17">
    <w:abstractNumId w:val="19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273E"/>
    <w:rsid w:val="0004358B"/>
    <w:rsid w:val="000641D1"/>
    <w:rsid w:val="0007004D"/>
    <w:rsid w:val="00073A9E"/>
    <w:rsid w:val="000937D0"/>
    <w:rsid w:val="00093CAF"/>
    <w:rsid w:val="000A30AD"/>
    <w:rsid w:val="000A5846"/>
    <w:rsid w:val="000B4076"/>
    <w:rsid w:val="00144924"/>
    <w:rsid w:val="001A6022"/>
    <w:rsid w:val="001C643B"/>
    <w:rsid w:val="001D00EF"/>
    <w:rsid w:val="002160B3"/>
    <w:rsid w:val="00232961"/>
    <w:rsid w:val="00252D1A"/>
    <w:rsid w:val="002818DB"/>
    <w:rsid w:val="0028773E"/>
    <w:rsid w:val="002E0921"/>
    <w:rsid w:val="00313D8C"/>
    <w:rsid w:val="00314FB8"/>
    <w:rsid w:val="00344B32"/>
    <w:rsid w:val="003E14E1"/>
    <w:rsid w:val="003E2316"/>
    <w:rsid w:val="00435CDB"/>
    <w:rsid w:val="00444484"/>
    <w:rsid w:val="00476323"/>
    <w:rsid w:val="00482F4C"/>
    <w:rsid w:val="004B7502"/>
    <w:rsid w:val="005052C3"/>
    <w:rsid w:val="00537063"/>
    <w:rsid w:val="00560C39"/>
    <w:rsid w:val="005A3B58"/>
    <w:rsid w:val="005C1373"/>
    <w:rsid w:val="006241BE"/>
    <w:rsid w:val="00652DBC"/>
    <w:rsid w:val="006A55A4"/>
    <w:rsid w:val="00727C2B"/>
    <w:rsid w:val="00734B8B"/>
    <w:rsid w:val="00766977"/>
    <w:rsid w:val="0078274D"/>
    <w:rsid w:val="00784999"/>
    <w:rsid w:val="007B2E24"/>
    <w:rsid w:val="007E2FC5"/>
    <w:rsid w:val="007E5AD4"/>
    <w:rsid w:val="008177FC"/>
    <w:rsid w:val="0087730E"/>
    <w:rsid w:val="008A505E"/>
    <w:rsid w:val="008C070F"/>
    <w:rsid w:val="008F6BF6"/>
    <w:rsid w:val="00944825"/>
    <w:rsid w:val="009508D5"/>
    <w:rsid w:val="00987268"/>
    <w:rsid w:val="009B1695"/>
    <w:rsid w:val="009C0B66"/>
    <w:rsid w:val="009C39F4"/>
    <w:rsid w:val="009D2210"/>
    <w:rsid w:val="00A10440"/>
    <w:rsid w:val="00A53709"/>
    <w:rsid w:val="00AC5D7C"/>
    <w:rsid w:val="00BA6DAC"/>
    <w:rsid w:val="00BB245F"/>
    <w:rsid w:val="00BC1096"/>
    <w:rsid w:val="00BD5D54"/>
    <w:rsid w:val="00C03CA3"/>
    <w:rsid w:val="00C51E4E"/>
    <w:rsid w:val="00C568A4"/>
    <w:rsid w:val="00CB6F41"/>
    <w:rsid w:val="00D055CC"/>
    <w:rsid w:val="00D25D71"/>
    <w:rsid w:val="00D43A40"/>
    <w:rsid w:val="00D95C61"/>
    <w:rsid w:val="00E46F94"/>
    <w:rsid w:val="00E512BB"/>
    <w:rsid w:val="00E81285"/>
    <w:rsid w:val="00E938F3"/>
    <w:rsid w:val="00ED39E2"/>
    <w:rsid w:val="00F05368"/>
    <w:rsid w:val="00F866FC"/>
    <w:rsid w:val="00FC2364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537063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37063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customStyle="1" w:styleId="Listaosb">
    <w:name w:val="Lista osób"/>
    <w:basedOn w:val="Normalny"/>
    <w:qFormat/>
    <w:rsid w:val="00BA6DAC"/>
    <w:pPr>
      <w:numPr>
        <w:numId w:val="2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2025-02-25T06:36:00Z</dcterms:created>
  <dcterms:modified xsi:type="dcterms:W3CDTF">2025-02-25T06:36:00Z</dcterms:modified>
</cp:coreProperties>
</file>