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0C785" w14:textId="3C565AB5" w:rsidR="00F47061" w:rsidRPr="008C1429" w:rsidRDefault="0088392D" w:rsidP="008C1429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OAP-II.420.3.11</w:t>
      </w:r>
      <w:r w:rsidR="00526C78" w:rsidRPr="00E25630">
        <w:rPr>
          <w:rFonts w:ascii="Times New Roman" w:hAnsi="Times New Roman" w:cs="Times New Roman"/>
          <w:sz w:val="24"/>
          <w:szCs w:val="24"/>
        </w:rPr>
        <w:t>.2025</w:t>
      </w:r>
      <w:r w:rsidR="009401A3">
        <w:rPr>
          <w:rFonts w:ascii="Times New Roman" w:hAnsi="Times New Roman" w:cs="Times New Roman"/>
          <w:sz w:val="24"/>
          <w:szCs w:val="24"/>
        </w:rPr>
        <w:tab/>
      </w:r>
      <w:r w:rsidR="009401A3">
        <w:rPr>
          <w:rFonts w:ascii="Times New Roman" w:hAnsi="Times New Roman" w:cs="Times New Roman"/>
          <w:sz w:val="24"/>
          <w:szCs w:val="24"/>
        </w:rPr>
        <w:tab/>
      </w:r>
      <w:r w:rsidR="009401A3">
        <w:rPr>
          <w:rFonts w:ascii="Times New Roman" w:hAnsi="Times New Roman" w:cs="Times New Roman"/>
          <w:sz w:val="24"/>
          <w:szCs w:val="24"/>
        </w:rPr>
        <w:tab/>
      </w:r>
      <w:r w:rsidR="009401A3">
        <w:rPr>
          <w:rFonts w:ascii="Times New Roman" w:hAnsi="Times New Roman" w:cs="Times New Roman"/>
          <w:sz w:val="24"/>
          <w:szCs w:val="24"/>
        </w:rPr>
        <w:tab/>
      </w:r>
      <w:r w:rsidR="000E12AF">
        <w:rPr>
          <w:rFonts w:ascii="Times New Roman" w:hAnsi="Times New Roman" w:cs="Times New Roman"/>
          <w:sz w:val="24"/>
          <w:szCs w:val="24"/>
        </w:rPr>
        <w:t xml:space="preserve">        </w:t>
      </w:r>
      <w:r w:rsidR="009C39F4" w:rsidRPr="00E25630">
        <w:rPr>
          <w:rFonts w:ascii="Times New Roman" w:hAnsi="Times New Roman" w:cs="Times New Roman"/>
          <w:sz w:val="24"/>
          <w:szCs w:val="24"/>
        </w:rPr>
        <w:t xml:space="preserve">Kraków, dnia </w:t>
      </w:r>
      <w:r w:rsidR="003C60EF">
        <w:rPr>
          <w:rFonts w:ascii="Times New Roman" w:hAnsi="Times New Roman" w:cs="Times New Roman"/>
          <w:sz w:val="24"/>
          <w:szCs w:val="24"/>
        </w:rPr>
        <w:t>22</w:t>
      </w:r>
      <w:r w:rsidR="008C1429">
        <w:rPr>
          <w:rFonts w:ascii="Times New Roman" w:hAnsi="Times New Roman" w:cs="Times New Roman"/>
          <w:sz w:val="24"/>
          <w:szCs w:val="24"/>
        </w:rPr>
        <w:t xml:space="preserve"> października 2025</w:t>
      </w:r>
      <w:r w:rsidR="000E12AF">
        <w:rPr>
          <w:rFonts w:ascii="Times New Roman" w:hAnsi="Times New Roman" w:cs="Times New Roman"/>
          <w:sz w:val="24"/>
          <w:szCs w:val="24"/>
        </w:rPr>
        <w:t xml:space="preserve"> </w:t>
      </w:r>
      <w:r w:rsidR="008C1429">
        <w:rPr>
          <w:rFonts w:ascii="Times New Roman" w:hAnsi="Times New Roman" w:cs="Times New Roman"/>
          <w:sz w:val="24"/>
          <w:szCs w:val="24"/>
        </w:rPr>
        <w:t>r.</w:t>
      </w:r>
    </w:p>
    <w:p w14:paraId="599F4F05" w14:textId="77777777" w:rsidR="000E12AF" w:rsidRDefault="000E12AF" w:rsidP="00944825">
      <w:pPr>
        <w:spacing w:after="120"/>
        <w:ind w:left="4248"/>
        <w:rPr>
          <w:rFonts w:ascii="Times New Roman" w:hAnsi="Times New Roman" w:cs="Times New Roman"/>
          <w:b/>
          <w:sz w:val="24"/>
          <w:szCs w:val="24"/>
        </w:rPr>
      </w:pPr>
    </w:p>
    <w:p w14:paraId="3E42F4E3" w14:textId="0FB62467" w:rsidR="009C39F4" w:rsidRPr="00E25630" w:rsidRDefault="007E5AD4" w:rsidP="00944825">
      <w:pPr>
        <w:spacing w:after="120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E25630">
        <w:rPr>
          <w:rFonts w:ascii="Times New Roman" w:hAnsi="Times New Roman" w:cs="Times New Roman"/>
          <w:b/>
          <w:sz w:val="24"/>
          <w:szCs w:val="24"/>
        </w:rPr>
        <w:t xml:space="preserve">Szanowni Państwo </w:t>
      </w:r>
    </w:p>
    <w:p w14:paraId="29B96B74" w14:textId="63AD7032" w:rsidR="000079FB" w:rsidRPr="00E25630" w:rsidRDefault="000079FB" w:rsidP="000079FB">
      <w:pPr>
        <w:spacing w:after="120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E25630">
        <w:rPr>
          <w:rFonts w:ascii="Times New Roman" w:hAnsi="Times New Roman" w:cs="Times New Roman"/>
          <w:b/>
          <w:sz w:val="24"/>
          <w:szCs w:val="24"/>
        </w:rPr>
        <w:t>Patroni Koordynator</w:t>
      </w:r>
      <w:r w:rsidR="000E12AF">
        <w:rPr>
          <w:rFonts w:ascii="Times New Roman" w:hAnsi="Times New Roman" w:cs="Times New Roman"/>
          <w:b/>
          <w:sz w:val="24"/>
          <w:szCs w:val="24"/>
        </w:rPr>
        <w:t>zy</w:t>
      </w:r>
    </w:p>
    <w:p w14:paraId="495C0374" w14:textId="77777777" w:rsidR="009C39F4" w:rsidRPr="00E25630" w:rsidRDefault="009C39F4" w:rsidP="000079FB">
      <w:pPr>
        <w:spacing w:after="120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E25630">
        <w:rPr>
          <w:rFonts w:ascii="Times New Roman" w:hAnsi="Times New Roman" w:cs="Times New Roman"/>
          <w:b/>
          <w:sz w:val="24"/>
          <w:szCs w:val="24"/>
        </w:rPr>
        <w:t xml:space="preserve">oraz Patroni </w:t>
      </w:r>
      <w:r w:rsidR="007471E0">
        <w:rPr>
          <w:rFonts w:ascii="Times New Roman" w:hAnsi="Times New Roman" w:cs="Times New Roman"/>
          <w:b/>
          <w:sz w:val="24"/>
          <w:szCs w:val="24"/>
        </w:rPr>
        <w:t xml:space="preserve">praktyk </w:t>
      </w:r>
    </w:p>
    <w:p w14:paraId="69FD4976" w14:textId="77777777" w:rsidR="009C39F4" w:rsidRPr="00E25630" w:rsidRDefault="009C39F4" w:rsidP="000079FB">
      <w:pPr>
        <w:spacing w:after="120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E25630">
        <w:rPr>
          <w:rFonts w:ascii="Times New Roman" w:hAnsi="Times New Roman" w:cs="Times New Roman"/>
          <w:b/>
          <w:sz w:val="24"/>
          <w:szCs w:val="24"/>
        </w:rPr>
        <w:t>aplikantów aplikacji prokuratorskiej</w:t>
      </w:r>
    </w:p>
    <w:p w14:paraId="34F82948" w14:textId="77777777" w:rsidR="000079FB" w:rsidRPr="00E25630" w:rsidRDefault="000079FB" w:rsidP="000079FB">
      <w:pPr>
        <w:spacing w:after="120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61C9E877" w14:textId="77777777" w:rsidR="000E12AF" w:rsidRDefault="007E5AD4" w:rsidP="007E5AD4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25630">
        <w:rPr>
          <w:rFonts w:ascii="Times New Roman" w:hAnsi="Times New Roman" w:cs="Times New Roman"/>
          <w:b/>
          <w:i/>
          <w:sz w:val="24"/>
          <w:szCs w:val="24"/>
        </w:rPr>
        <w:t xml:space="preserve">Zalecenia dotyczące </w:t>
      </w:r>
      <w:r w:rsidR="009C39F4" w:rsidRPr="00E25630">
        <w:rPr>
          <w:rFonts w:ascii="Times New Roman" w:hAnsi="Times New Roman" w:cs="Times New Roman"/>
          <w:b/>
          <w:i/>
          <w:sz w:val="24"/>
          <w:szCs w:val="24"/>
        </w:rPr>
        <w:t>praktyk aplikant</w:t>
      </w:r>
      <w:r w:rsidR="00944825" w:rsidRPr="00E25630">
        <w:rPr>
          <w:rFonts w:ascii="Times New Roman" w:hAnsi="Times New Roman" w:cs="Times New Roman"/>
          <w:b/>
          <w:i/>
          <w:sz w:val="24"/>
          <w:szCs w:val="24"/>
        </w:rPr>
        <w:t xml:space="preserve">ów aplikacji prokuratorskiej </w:t>
      </w:r>
    </w:p>
    <w:p w14:paraId="2F547AD6" w14:textId="4FA75738" w:rsidR="009C39F4" w:rsidRPr="00E25630" w:rsidRDefault="00944825" w:rsidP="007E5AD4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25630">
        <w:rPr>
          <w:rFonts w:ascii="Times New Roman" w:hAnsi="Times New Roman" w:cs="Times New Roman"/>
          <w:b/>
          <w:i/>
          <w:sz w:val="24"/>
          <w:szCs w:val="24"/>
        </w:rPr>
        <w:t>X</w:t>
      </w:r>
      <w:r w:rsidR="007E5AD4" w:rsidRPr="00E25630">
        <w:rPr>
          <w:rFonts w:ascii="Times New Roman" w:hAnsi="Times New Roman" w:cs="Times New Roman"/>
          <w:b/>
          <w:i/>
          <w:sz w:val="24"/>
          <w:szCs w:val="24"/>
        </w:rPr>
        <w:t>V</w:t>
      </w:r>
      <w:r w:rsidR="00F47061" w:rsidRPr="00E25630">
        <w:rPr>
          <w:rFonts w:ascii="Times New Roman" w:hAnsi="Times New Roman" w:cs="Times New Roman"/>
          <w:b/>
          <w:i/>
          <w:sz w:val="24"/>
          <w:szCs w:val="24"/>
        </w:rPr>
        <w:t xml:space="preserve">I </w:t>
      </w:r>
      <w:r w:rsidR="009C39F4" w:rsidRPr="00E25630">
        <w:rPr>
          <w:rFonts w:ascii="Times New Roman" w:hAnsi="Times New Roman" w:cs="Times New Roman"/>
          <w:b/>
          <w:i/>
          <w:sz w:val="24"/>
          <w:szCs w:val="24"/>
        </w:rPr>
        <w:t>rocznika po</w:t>
      </w:r>
      <w:r w:rsidR="00093CAF" w:rsidRPr="00E25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8392D">
        <w:rPr>
          <w:rFonts w:ascii="Times New Roman" w:hAnsi="Times New Roman" w:cs="Times New Roman"/>
          <w:b/>
          <w:i/>
          <w:sz w:val="24"/>
          <w:szCs w:val="24"/>
        </w:rPr>
        <w:t>15</w:t>
      </w:r>
      <w:r w:rsidR="00F47061" w:rsidRPr="00E25630">
        <w:rPr>
          <w:rFonts w:ascii="Times New Roman" w:hAnsi="Times New Roman" w:cs="Times New Roman"/>
          <w:b/>
          <w:i/>
          <w:sz w:val="24"/>
          <w:szCs w:val="24"/>
        </w:rPr>
        <w:t xml:space="preserve"> zjeździe </w:t>
      </w:r>
    </w:p>
    <w:p w14:paraId="56F928C0" w14:textId="77777777" w:rsidR="009C39F4" w:rsidRPr="00E25630" w:rsidRDefault="009C39F4" w:rsidP="007E5AD4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F9D32C1" w14:textId="19E8175E" w:rsidR="00C57C0D" w:rsidRDefault="009C39F4" w:rsidP="00E80505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5630">
        <w:rPr>
          <w:rFonts w:ascii="Times New Roman" w:hAnsi="Times New Roman" w:cs="Times New Roman"/>
          <w:sz w:val="24"/>
          <w:szCs w:val="24"/>
        </w:rPr>
        <w:t>W oparciu o §</w:t>
      </w:r>
      <w:r w:rsidR="005052C3" w:rsidRPr="00E25630">
        <w:rPr>
          <w:rFonts w:ascii="Times New Roman" w:hAnsi="Times New Roman" w:cs="Times New Roman"/>
          <w:sz w:val="24"/>
          <w:szCs w:val="24"/>
        </w:rPr>
        <w:t>1 ust.</w:t>
      </w:r>
      <w:r w:rsidR="000E12AF">
        <w:rPr>
          <w:rFonts w:ascii="Times New Roman" w:hAnsi="Times New Roman" w:cs="Times New Roman"/>
          <w:sz w:val="24"/>
          <w:szCs w:val="24"/>
        </w:rPr>
        <w:t xml:space="preserve"> </w:t>
      </w:r>
      <w:r w:rsidR="005052C3" w:rsidRPr="00E25630">
        <w:rPr>
          <w:rFonts w:ascii="Times New Roman" w:hAnsi="Times New Roman" w:cs="Times New Roman"/>
          <w:sz w:val="24"/>
          <w:szCs w:val="24"/>
        </w:rPr>
        <w:t xml:space="preserve">2 </w:t>
      </w:r>
      <w:r w:rsidRPr="00E25630">
        <w:rPr>
          <w:rFonts w:ascii="Times New Roman" w:hAnsi="Times New Roman" w:cs="Times New Roman"/>
          <w:sz w:val="24"/>
          <w:szCs w:val="24"/>
        </w:rPr>
        <w:t>zarządzenia Dyrekto</w:t>
      </w:r>
      <w:r w:rsidR="008B6D0B" w:rsidRPr="00E25630">
        <w:rPr>
          <w:rFonts w:ascii="Times New Roman" w:hAnsi="Times New Roman" w:cs="Times New Roman"/>
          <w:sz w:val="24"/>
          <w:szCs w:val="24"/>
        </w:rPr>
        <w:t xml:space="preserve">ra Krajowej Szkoły Sądownictwa </w:t>
      </w:r>
      <w:r w:rsidR="00C57C0D">
        <w:rPr>
          <w:rFonts w:ascii="Times New Roman" w:hAnsi="Times New Roman" w:cs="Times New Roman"/>
          <w:sz w:val="24"/>
          <w:szCs w:val="24"/>
        </w:rPr>
        <w:br/>
      </w:r>
      <w:r w:rsidRPr="00E25630">
        <w:rPr>
          <w:rFonts w:ascii="Times New Roman" w:hAnsi="Times New Roman" w:cs="Times New Roman"/>
          <w:sz w:val="24"/>
          <w:szCs w:val="24"/>
        </w:rPr>
        <w:t xml:space="preserve">i Prokuratury w Krakowie Nr </w:t>
      </w:r>
      <w:r w:rsidR="005052C3" w:rsidRPr="00E25630">
        <w:rPr>
          <w:rFonts w:ascii="Times New Roman" w:hAnsi="Times New Roman" w:cs="Times New Roman"/>
          <w:sz w:val="24"/>
          <w:szCs w:val="24"/>
        </w:rPr>
        <w:t>539</w:t>
      </w:r>
      <w:r w:rsidRPr="00E25630">
        <w:rPr>
          <w:rFonts w:ascii="Times New Roman" w:hAnsi="Times New Roman" w:cs="Times New Roman"/>
          <w:sz w:val="24"/>
          <w:szCs w:val="24"/>
        </w:rPr>
        <w:t>/20</w:t>
      </w:r>
      <w:r w:rsidR="005052C3" w:rsidRPr="00E25630">
        <w:rPr>
          <w:rFonts w:ascii="Times New Roman" w:hAnsi="Times New Roman" w:cs="Times New Roman"/>
          <w:sz w:val="24"/>
          <w:szCs w:val="24"/>
        </w:rPr>
        <w:t>21</w:t>
      </w:r>
      <w:r w:rsidRPr="00E25630">
        <w:rPr>
          <w:rFonts w:ascii="Times New Roman" w:hAnsi="Times New Roman" w:cs="Times New Roman"/>
          <w:sz w:val="24"/>
          <w:szCs w:val="24"/>
        </w:rPr>
        <w:t xml:space="preserve"> z dnia </w:t>
      </w:r>
      <w:r w:rsidR="005052C3" w:rsidRPr="00E25630">
        <w:rPr>
          <w:rFonts w:ascii="Times New Roman" w:hAnsi="Times New Roman" w:cs="Times New Roman"/>
          <w:sz w:val="24"/>
          <w:szCs w:val="24"/>
        </w:rPr>
        <w:t>27 października</w:t>
      </w:r>
      <w:r w:rsidRPr="00E25630">
        <w:rPr>
          <w:rFonts w:ascii="Times New Roman" w:hAnsi="Times New Roman" w:cs="Times New Roman"/>
          <w:sz w:val="24"/>
          <w:szCs w:val="24"/>
        </w:rPr>
        <w:t xml:space="preserve"> 20</w:t>
      </w:r>
      <w:r w:rsidR="005052C3" w:rsidRPr="00E25630">
        <w:rPr>
          <w:rFonts w:ascii="Times New Roman" w:hAnsi="Times New Roman" w:cs="Times New Roman"/>
          <w:sz w:val="24"/>
          <w:szCs w:val="24"/>
        </w:rPr>
        <w:t>21</w:t>
      </w:r>
      <w:r w:rsidRPr="00E25630">
        <w:rPr>
          <w:rFonts w:ascii="Times New Roman" w:hAnsi="Times New Roman" w:cs="Times New Roman"/>
          <w:sz w:val="24"/>
          <w:szCs w:val="24"/>
        </w:rPr>
        <w:t xml:space="preserve"> roku w sprawie szczegółowych zasad odbywania praktyki przez aplikantów aplikacji sędziowskiej i </w:t>
      </w:r>
      <w:r w:rsidR="005052C3" w:rsidRPr="00E25630">
        <w:rPr>
          <w:rFonts w:ascii="Times New Roman" w:hAnsi="Times New Roman" w:cs="Times New Roman"/>
          <w:sz w:val="24"/>
          <w:szCs w:val="24"/>
        </w:rPr>
        <w:t xml:space="preserve">aplikacji </w:t>
      </w:r>
      <w:r w:rsidRPr="00E25630">
        <w:rPr>
          <w:rFonts w:ascii="Times New Roman" w:hAnsi="Times New Roman" w:cs="Times New Roman"/>
          <w:sz w:val="24"/>
          <w:szCs w:val="24"/>
        </w:rPr>
        <w:t>prokuratorskiej, uprzejmie przedstawiam szczegółowy zakres tematyczny, który powinien być przedmiotem praktyk aplikantów aplikacji prokuratorskiej odbywanych w dniach</w:t>
      </w:r>
      <w:r w:rsidR="00C57C0D">
        <w:rPr>
          <w:rFonts w:ascii="Times New Roman" w:hAnsi="Times New Roman" w:cs="Times New Roman"/>
          <w:sz w:val="24"/>
          <w:szCs w:val="24"/>
        </w:rPr>
        <w:t>:</w:t>
      </w:r>
    </w:p>
    <w:p w14:paraId="3CB0EA42" w14:textId="18824B94" w:rsidR="0088392D" w:rsidRPr="0088392D" w:rsidRDefault="000E12AF" w:rsidP="00E80505">
      <w:pPr>
        <w:spacing w:after="12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8392D" w:rsidRPr="0088392D">
        <w:rPr>
          <w:rFonts w:ascii="Times New Roman" w:hAnsi="Times New Roman" w:cs="Times New Roman"/>
          <w:b/>
          <w:sz w:val="24"/>
          <w:szCs w:val="24"/>
        </w:rPr>
        <w:t>22-26 czerwca 2026 roku w sądach rejonowych, wydział karny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88392D" w:rsidRPr="008839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A17BF24" w14:textId="599A21BD" w:rsidR="007471E0" w:rsidRDefault="0088392D" w:rsidP="003C60EF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E12AF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29 czerwca -10 lipca</w:t>
      </w:r>
      <w:r w:rsidR="009401A3">
        <w:rPr>
          <w:rFonts w:ascii="Times New Roman" w:hAnsi="Times New Roman" w:cs="Times New Roman"/>
          <w:b/>
          <w:sz w:val="24"/>
          <w:szCs w:val="24"/>
        </w:rPr>
        <w:t xml:space="preserve"> 2026 roku </w:t>
      </w:r>
      <w:r>
        <w:rPr>
          <w:rFonts w:ascii="Times New Roman" w:hAnsi="Times New Roman" w:cs="Times New Roman"/>
          <w:b/>
          <w:sz w:val="24"/>
          <w:szCs w:val="24"/>
        </w:rPr>
        <w:t>w prokuraturach rejonowych</w:t>
      </w:r>
      <w:r w:rsidR="000E12AF">
        <w:rPr>
          <w:rFonts w:ascii="Times New Roman" w:hAnsi="Times New Roman" w:cs="Times New Roman"/>
          <w:b/>
          <w:sz w:val="24"/>
          <w:szCs w:val="24"/>
        </w:rPr>
        <w:t>.</w:t>
      </w:r>
    </w:p>
    <w:bookmarkEnd w:id="0"/>
    <w:p w14:paraId="2C0CA7C3" w14:textId="13AEC035" w:rsidR="0088392D" w:rsidRDefault="0088392D" w:rsidP="0088392D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praktyki odbywanej w sądach rejonowych jest utrwalenie umiejętności związanych z udziałem</w:t>
      </w:r>
      <w:r w:rsidR="000E12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sprawach przed sądem I instancji. </w:t>
      </w:r>
    </w:p>
    <w:p w14:paraId="7C8CBBF4" w14:textId="77777777" w:rsidR="0088392D" w:rsidRDefault="0088392D" w:rsidP="0088392D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Celem praktyki odbywanej w prokuraturach rejonowych jest udział aplikanta przed sądem I instancji w charakterze oskarżyciela publicznego. </w:t>
      </w:r>
    </w:p>
    <w:p w14:paraId="3E1370DC" w14:textId="77777777" w:rsidR="0088392D" w:rsidRPr="00BA6DAC" w:rsidRDefault="0088392D" w:rsidP="0088392D">
      <w:pPr>
        <w:spacing w:after="12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A6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6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Patroni praktyk w sądach  rejonowych winni zadbać, aby aplikanci:</w:t>
      </w:r>
    </w:p>
    <w:p w14:paraId="0ADD6D16" w14:textId="77777777" w:rsidR="0088392D" w:rsidRPr="00BA6DAC" w:rsidRDefault="0088392D" w:rsidP="0088392D">
      <w:pPr>
        <w:spacing w:after="12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uczestniczyli w</w:t>
      </w:r>
      <w:r w:rsidRPr="00BA6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rozprawach, mając możliwość zapoznania się w szczególności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6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r w:rsidRPr="00BA6DAC">
        <w:rPr>
          <w:rFonts w:ascii="Times New Roman" w:hAnsi="Times New Roman" w:cs="Times New Roman"/>
          <w:sz w:val="24"/>
          <w:szCs w:val="24"/>
        </w:rPr>
        <w:t>czynnościami przewodniczącego składu orzeka</w:t>
      </w:r>
      <w:r>
        <w:rPr>
          <w:rFonts w:ascii="Times New Roman" w:hAnsi="Times New Roman" w:cs="Times New Roman"/>
          <w:sz w:val="24"/>
          <w:szCs w:val="24"/>
        </w:rPr>
        <w:t xml:space="preserve">jącego dotyczącymi organizacji </w:t>
      </w:r>
      <w:r w:rsidRPr="00BA6DAC">
        <w:rPr>
          <w:rFonts w:ascii="Times New Roman" w:hAnsi="Times New Roman" w:cs="Times New Roman"/>
          <w:sz w:val="24"/>
          <w:szCs w:val="24"/>
        </w:rPr>
        <w:t xml:space="preserve">i  przebiegu rozprawy, decyzjami sądu zapadającymi przed rozpoczęciem przewodu sądowego oraz w jego trakcie, przebiegiem postępowania dowodowego prowadzonego </w:t>
      </w:r>
      <w:r>
        <w:rPr>
          <w:rFonts w:ascii="Times New Roman" w:hAnsi="Times New Roman" w:cs="Times New Roman"/>
          <w:sz w:val="24"/>
          <w:szCs w:val="24"/>
        </w:rPr>
        <w:br/>
      </w:r>
      <w:r w:rsidRPr="00BA6DAC">
        <w:rPr>
          <w:rFonts w:ascii="Times New Roman" w:hAnsi="Times New Roman" w:cs="Times New Roman"/>
          <w:sz w:val="24"/>
          <w:szCs w:val="24"/>
        </w:rPr>
        <w:t xml:space="preserve">na rozprawie z uwzględnieniem aktywności stron procesu i ich przedstawicieli procesowych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BA6DAC">
        <w:rPr>
          <w:rFonts w:ascii="Times New Roman" w:hAnsi="Times New Roman" w:cs="Times New Roman"/>
          <w:sz w:val="24"/>
          <w:szCs w:val="24"/>
        </w:rPr>
        <w:t>ze szczególnym uwzględnieniem udziału prokuratora w rozprawie, wystąpieniami incydentalnymi prokuratora i mowami końcowymi, a także wyrokowaniem</w:t>
      </w:r>
      <w:r w:rsidRPr="00BA6DAC">
        <w:rPr>
          <w:rFonts w:ascii="Times New Roman" w:hAnsi="Times New Roman" w:cs="Times New Roman"/>
          <w:i/>
          <w:sz w:val="24"/>
          <w:szCs w:val="24"/>
        </w:rPr>
        <w:t>.</w:t>
      </w:r>
    </w:p>
    <w:p w14:paraId="6BAE8B34" w14:textId="77777777" w:rsidR="0088392D" w:rsidRPr="00BA6DAC" w:rsidRDefault="0088392D" w:rsidP="0088392D">
      <w:pPr>
        <w:spacing w:after="12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A6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Patroni praktyk w prokuraturach rejonowych winni zadbać, aby aplikanci:</w:t>
      </w:r>
    </w:p>
    <w:p w14:paraId="221F3C29" w14:textId="3D1A0765" w:rsidR="0088392D" w:rsidRDefault="0088392D" w:rsidP="00D26C71">
      <w:pPr>
        <w:spacing w:after="120" w:line="360" w:lineRule="auto"/>
        <w:ind w:firstLine="708"/>
        <w:jc w:val="both"/>
        <w:rPr>
          <w:rFonts w:ascii="Arial" w:eastAsia="Times New Roman" w:hAnsi="Arial" w:cs="Arial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wzięli udział w co najmniej 4</w:t>
      </w:r>
      <w:r w:rsidRPr="00BA6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rozprawach przed sądem I instancji w charakterze oskarżyciela publicznego, po uprzedniej analizie spraw będących przedmiotem rozpraw oraz przygotowaniu propozycji wniosków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A6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 do wymiaru kary, środków karnych, kompensacyjnych i innych rozstrzygnięć, z uzasadnieniem prezentowanego stanowiska, a także po przygotowaniu propozycji wystąpienia końcowego, co zostanie skonsultowane z patrone</w:t>
      </w:r>
      <w:r>
        <w:rPr>
          <w:rFonts w:ascii="Arial" w:eastAsia="Times New Roman" w:hAnsi="Arial" w:cs="Arial"/>
          <w:lang w:eastAsia="pl-PL"/>
        </w:rPr>
        <w:t>m</w:t>
      </w:r>
      <w:r w:rsidR="000E12AF">
        <w:rPr>
          <w:rFonts w:ascii="Arial" w:eastAsia="Times New Roman" w:hAnsi="Arial" w:cs="Arial"/>
          <w:lang w:eastAsia="pl-PL"/>
        </w:rPr>
        <w:t>,</w:t>
      </w:r>
    </w:p>
    <w:p w14:paraId="2353A486" w14:textId="2A9A8416" w:rsidR="00D26C71" w:rsidRDefault="0088392D" w:rsidP="00D26C71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6DAC">
        <w:rPr>
          <w:rFonts w:ascii="Times New Roman" w:eastAsia="Times New Roman" w:hAnsi="Times New Roman" w:cs="Times New Roman"/>
          <w:sz w:val="24"/>
          <w:szCs w:val="24"/>
          <w:lang w:eastAsia="pl-PL"/>
        </w:rPr>
        <w:t>- zdali referat posesyjny omawiając przebieg rozprawy oraz dokonując  oceny wyroku</w:t>
      </w:r>
      <w:r w:rsidR="000E12A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ADB61EC" w14:textId="0EADDDDD" w:rsidR="0088392D" w:rsidRPr="00BA6DAC" w:rsidRDefault="00D26C71" w:rsidP="00D26C71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0E12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zapoznawali się z aktami post</w:t>
      </w:r>
      <w:r w:rsidR="000E12AF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powań dotyczących przestępstw przeciwko ochronie informacji i wiarygodności dokumentów, a nadto, o ile to możliwe, takich w których skierowano sprawę do postepowania mediacyjnego</w:t>
      </w:r>
      <w:r w:rsidR="000E12A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541F49DC" w14:textId="44EDFC96" w:rsidR="009401A3" w:rsidRPr="00C818E1" w:rsidRDefault="0088392D" w:rsidP="00C818E1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F6167FE" w14:textId="77777777" w:rsidR="0047214A" w:rsidRPr="00892D9D" w:rsidRDefault="0047214A" w:rsidP="000E12AF">
      <w:pPr>
        <w:pStyle w:val="Akapitzlist"/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D9D">
        <w:rPr>
          <w:rFonts w:ascii="Times New Roman" w:hAnsi="Times New Roman" w:cs="Times New Roman"/>
          <w:b/>
          <w:sz w:val="24"/>
          <w:szCs w:val="24"/>
        </w:rPr>
        <w:t>Kierownik</w:t>
      </w:r>
    </w:p>
    <w:p w14:paraId="66DF6AC4" w14:textId="77777777" w:rsidR="0047214A" w:rsidRPr="00892D9D" w:rsidRDefault="0047214A" w:rsidP="000E12AF">
      <w:pPr>
        <w:pStyle w:val="Akapitzlist"/>
        <w:spacing w:before="120" w:after="0" w:line="240" w:lineRule="auto"/>
        <w:ind w:left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892D9D">
        <w:rPr>
          <w:rFonts w:ascii="Times New Roman" w:hAnsi="Times New Roman" w:cs="Times New Roman"/>
          <w:b/>
          <w:sz w:val="24"/>
          <w:szCs w:val="24"/>
        </w:rPr>
        <w:t xml:space="preserve"> Działu Dydaktycznego</w:t>
      </w:r>
    </w:p>
    <w:p w14:paraId="240FC5D5" w14:textId="77777777" w:rsidR="00892D9D" w:rsidRPr="00892D9D" w:rsidRDefault="0047214A" w:rsidP="000E12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D9D">
        <w:rPr>
          <w:rFonts w:ascii="Times New Roman" w:hAnsi="Times New Roman" w:cs="Times New Roman"/>
          <w:b/>
          <w:sz w:val="24"/>
          <w:szCs w:val="24"/>
        </w:rPr>
        <w:t>w Ośrodku Aplikacji Prokuratorskiej</w:t>
      </w:r>
    </w:p>
    <w:p w14:paraId="0C25540C" w14:textId="77777777" w:rsidR="0047214A" w:rsidRPr="00892D9D" w:rsidRDefault="0047214A" w:rsidP="000E12A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D9D">
        <w:rPr>
          <w:rFonts w:ascii="Times New Roman" w:hAnsi="Times New Roman" w:cs="Times New Roman"/>
          <w:b/>
          <w:sz w:val="24"/>
          <w:szCs w:val="24"/>
        </w:rPr>
        <w:t>Krajowej Szkoły Sądownictwa i Prokuratury</w:t>
      </w:r>
    </w:p>
    <w:p w14:paraId="0F1617C5" w14:textId="77777777" w:rsidR="00494DC4" w:rsidRDefault="008C1429" w:rsidP="000E12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Seweryn Borek </w:t>
      </w:r>
    </w:p>
    <w:p w14:paraId="5D9A9803" w14:textId="77777777" w:rsidR="006317C7" w:rsidRDefault="006317C7" w:rsidP="00E2563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EC694D1" w14:textId="77777777" w:rsidR="00BD309E" w:rsidRDefault="00BD309E" w:rsidP="00E2563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347D4B6" w14:textId="77777777" w:rsidR="0020598C" w:rsidRDefault="0020598C" w:rsidP="00E2563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5B85290" w14:textId="77777777" w:rsidR="005946EE" w:rsidRDefault="005946EE" w:rsidP="00E2563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B442F50" w14:textId="77777777" w:rsidR="005946EE" w:rsidRDefault="005946EE" w:rsidP="00E2563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1D7D119" w14:textId="77777777" w:rsidR="000379E7" w:rsidRDefault="000379E7" w:rsidP="00E2563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F7D9F65" w14:textId="77777777" w:rsidR="00D26C71" w:rsidRDefault="00D26C71" w:rsidP="00E2563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158D483" w14:textId="77777777" w:rsidR="00D26C71" w:rsidRDefault="00D26C71" w:rsidP="00E2563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7DD71F2" w14:textId="77777777" w:rsidR="00D26C71" w:rsidRDefault="00D26C71" w:rsidP="00E2563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56907EA" w14:textId="77777777" w:rsidR="00C818E1" w:rsidRPr="00892D9D" w:rsidRDefault="00C818E1" w:rsidP="00E2563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B1A30E2" w14:textId="77777777" w:rsidR="000E12AF" w:rsidRDefault="000E12AF" w:rsidP="0097797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120619C" w14:textId="77777777" w:rsidR="000E12AF" w:rsidRDefault="000E12AF" w:rsidP="0097797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9615BEC" w14:textId="06D1FE96" w:rsidR="0097797E" w:rsidRPr="00663719" w:rsidRDefault="0097797E" w:rsidP="0097797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6371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Załącznik do zaleceń</w:t>
      </w:r>
      <w:r w:rsidR="0088392D">
        <w:rPr>
          <w:rFonts w:ascii="Times New Roman" w:hAnsi="Times New Roman" w:cs="Times New Roman"/>
          <w:b/>
          <w:sz w:val="24"/>
          <w:szCs w:val="24"/>
          <w:u w:val="single"/>
        </w:rPr>
        <w:t xml:space="preserve"> do praktyk po 15</w:t>
      </w:r>
      <w:r w:rsidR="00E25630" w:rsidRPr="0066371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63719">
        <w:rPr>
          <w:rFonts w:ascii="Times New Roman" w:hAnsi="Times New Roman" w:cs="Times New Roman"/>
          <w:b/>
          <w:sz w:val="24"/>
          <w:szCs w:val="24"/>
          <w:u w:val="single"/>
        </w:rPr>
        <w:t>zjeździe XVI rocznika aplikacji prokuratorskiej</w:t>
      </w:r>
      <w:r w:rsidRPr="00663719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37104440" w14:textId="77777777" w:rsidR="00663719" w:rsidRDefault="0088392D" w:rsidP="00C818E1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15</w:t>
      </w:r>
      <w:r w:rsidR="007471E0" w:rsidRPr="00C818E1">
        <w:rPr>
          <w:rFonts w:ascii="Times New Roman" w:hAnsi="Times New Roman" w:cs="Times New Roman"/>
          <w:sz w:val="24"/>
          <w:szCs w:val="24"/>
        </w:rPr>
        <w:t xml:space="preserve"> zjazdu aplikacji </w:t>
      </w:r>
      <w:r w:rsidR="00663719" w:rsidRPr="00C818E1">
        <w:rPr>
          <w:rFonts w:ascii="Times New Roman" w:hAnsi="Times New Roman" w:cs="Times New Roman"/>
          <w:sz w:val="24"/>
          <w:szCs w:val="24"/>
        </w:rPr>
        <w:t xml:space="preserve">prokuratorskiej, który odbędzie się w dniach </w:t>
      </w:r>
      <w:r w:rsidR="00D26C71">
        <w:rPr>
          <w:rFonts w:ascii="Times New Roman" w:hAnsi="Times New Roman" w:cs="Times New Roman"/>
          <w:sz w:val="24"/>
          <w:szCs w:val="24"/>
        </w:rPr>
        <w:t xml:space="preserve">15-19 czerwca </w:t>
      </w:r>
      <w:r w:rsidR="00663719" w:rsidRPr="00C818E1">
        <w:rPr>
          <w:rFonts w:ascii="Times New Roman" w:hAnsi="Times New Roman" w:cs="Times New Roman"/>
          <w:sz w:val="24"/>
          <w:szCs w:val="24"/>
        </w:rPr>
        <w:t>2026 r. będzie:</w:t>
      </w:r>
    </w:p>
    <w:p w14:paraId="06172B16" w14:textId="77777777" w:rsidR="00D26C71" w:rsidRPr="002E1A27" w:rsidRDefault="00D26C71" w:rsidP="00D26C71">
      <w:pPr>
        <w:keepNext/>
        <w:keepLines/>
        <w:numPr>
          <w:ilvl w:val="0"/>
          <w:numId w:val="48"/>
        </w:numPr>
        <w:spacing w:after="0" w:line="360" w:lineRule="auto"/>
        <w:outlineLvl w:val="0"/>
        <w:rPr>
          <w:rFonts w:ascii="Times New Roman" w:eastAsiaTheme="majorEastAsia" w:hAnsi="Times New Roman" w:cstheme="majorBidi"/>
          <w:b/>
          <w:bCs/>
          <w:sz w:val="24"/>
          <w:szCs w:val="28"/>
          <w:u w:val="single"/>
          <w:lang w:eastAsia="pl-PL"/>
        </w:rPr>
      </w:pPr>
      <w:r w:rsidRPr="002E1A27">
        <w:rPr>
          <w:rFonts w:ascii="Times New Roman" w:eastAsiaTheme="minorEastAsia" w:hAnsi="Times New Roman" w:cstheme="majorBidi"/>
          <w:b/>
          <w:bCs/>
          <w:sz w:val="24"/>
          <w:szCs w:val="28"/>
          <w:lang w:eastAsia="pl-PL"/>
        </w:rPr>
        <w:t>Prawo karne materialne:</w:t>
      </w:r>
    </w:p>
    <w:p w14:paraId="41DCAAAE" w14:textId="1C22642B" w:rsidR="00D26C71" w:rsidRPr="00BA6DAC" w:rsidRDefault="00D26C71" w:rsidP="00D26C71">
      <w:pPr>
        <w:keepNext/>
        <w:keepLines/>
        <w:spacing w:after="0" w:line="360" w:lineRule="auto"/>
        <w:ind w:left="644"/>
        <w:outlineLvl w:val="0"/>
        <w:rPr>
          <w:rFonts w:ascii="Times New Roman" w:eastAsiaTheme="majorEastAsia" w:hAnsi="Times New Roman" w:cstheme="majorBidi"/>
          <w:bCs/>
          <w:sz w:val="24"/>
          <w:szCs w:val="28"/>
          <w:u w:val="single"/>
          <w:lang w:eastAsia="pl-PL"/>
        </w:rPr>
      </w:pPr>
      <w:r w:rsidRPr="002E1A27">
        <w:rPr>
          <w:rFonts w:ascii="Times New Roman" w:eastAsiaTheme="majorEastAsia" w:hAnsi="Times New Roman" w:cstheme="majorBidi"/>
          <w:bCs/>
          <w:sz w:val="24"/>
          <w:szCs w:val="28"/>
          <w:lang w:eastAsia="pl-PL"/>
        </w:rPr>
        <w:t>Przestępstwa przeciwko ochronie informacji</w:t>
      </w:r>
      <w:r w:rsidR="000E12AF">
        <w:rPr>
          <w:rFonts w:ascii="Times New Roman" w:eastAsiaTheme="majorEastAsia" w:hAnsi="Times New Roman" w:cstheme="majorBidi"/>
          <w:bCs/>
          <w:sz w:val="24"/>
          <w:szCs w:val="28"/>
          <w:lang w:eastAsia="pl-PL"/>
        </w:rPr>
        <w:t>.</w:t>
      </w:r>
    </w:p>
    <w:p w14:paraId="498CBE2F" w14:textId="4D9D0700" w:rsidR="00D26C71" w:rsidRDefault="00D26C71" w:rsidP="00D26C71">
      <w:pPr>
        <w:spacing w:after="0" w:line="360" w:lineRule="auto"/>
        <w:ind w:firstLine="567"/>
        <w:rPr>
          <w:rFonts w:ascii="Times New Roman" w:eastAsiaTheme="minorEastAsia" w:hAnsi="Times New Roman"/>
          <w:sz w:val="24"/>
          <w:lang w:eastAsia="pl-PL"/>
        </w:rPr>
      </w:pPr>
      <w:r>
        <w:rPr>
          <w:rFonts w:ascii="Times New Roman" w:eastAsiaTheme="minorEastAsia" w:hAnsi="Times New Roman"/>
          <w:sz w:val="24"/>
          <w:lang w:eastAsia="pl-PL"/>
        </w:rPr>
        <w:t xml:space="preserve">  </w:t>
      </w:r>
      <w:r w:rsidRPr="002E1A27">
        <w:rPr>
          <w:rFonts w:ascii="Times New Roman" w:eastAsiaTheme="minorEastAsia" w:hAnsi="Times New Roman"/>
          <w:sz w:val="24"/>
          <w:lang w:eastAsia="pl-PL"/>
        </w:rPr>
        <w:t>Przestępstwa przeciwko wiarygodności dokumentów</w:t>
      </w:r>
      <w:r w:rsidR="000E12AF">
        <w:rPr>
          <w:rFonts w:ascii="Times New Roman" w:eastAsiaTheme="minorEastAsia" w:hAnsi="Times New Roman"/>
          <w:sz w:val="24"/>
          <w:lang w:eastAsia="pl-PL"/>
        </w:rPr>
        <w:t>.</w:t>
      </w:r>
    </w:p>
    <w:p w14:paraId="42925B61" w14:textId="77777777" w:rsidR="000E12AF" w:rsidRPr="002E1A27" w:rsidRDefault="000E12AF" w:rsidP="00D26C71">
      <w:pPr>
        <w:spacing w:after="0" w:line="360" w:lineRule="auto"/>
        <w:ind w:firstLine="567"/>
        <w:rPr>
          <w:rFonts w:ascii="Times New Roman" w:eastAsiaTheme="minorEastAsia" w:hAnsi="Times New Roman"/>
          <w:sz w:val="24"/>
          <w:lang w:eastAsia="pl-PL"/>
        </w:rPr>
      </w:pPr>
    </w:p>
    <w:p w14:paraId="3768FD46" w14:textId="77777777" w:rsidR="00D26C71" w:rsidRPr="002E1A27" w:rsidRDefault="00D26C71" w:rsidP="00D26C71">
      <w:pPr>
        <w:keepNext/>
        <w:keepLines/>
        <w:numPr>
          <w:ilvl w:val="0"/>
          <w:numId w:val="48"/>
        </w:numPr>
        <w:spacing w:after="0" w:line="360" w:lineRule="auto"/>
        <w:outlineLvl w:val="0"/>
        <w:rPr>
          <w:rFonts w:ascii="Times New Roman" w:eastAsiaTheme="majorEastAsia" w:hAnsi="Times New Roman" w:cstheme="majorBidi"/>
          <w:b/>
          <w:bCs/>
          <w:sz w:val="24"/>
          <w:szCs w:val="28"/>
          <w:lang w:eastAsia="pl-PL"/>
        </w:rPr>
      </w:pPr>
      <w:r w:rsidRPr="002E1A27">
        <w:rPr>
          <w:rFonts w:ascii="Times New Roman" w:eastAsiaTheme="minorEastAsia" w:hAnsi="Times New Roman" w:cstheme="majorBidi"/>
          <w:b/>
          <w:bCs/>
          <w:sz w:val="24"/>
          <w:szCs w:val="28"/>
          <w:lang w:val="en-US" w:eastAsia="pl-PL"/>
        </w:rPr>
        <w:t>Prawo karne procesowe</w:t>
      </w:r>
    </w:p>
    <w:p w14:paraId="51C924FE" w14:textId="3D8DA6C3" w:rsidR="00D26C71" w:rsidRPr="00BA6DAC" w:rsidRDefault="00D26C71" w:rsidP="00D26C71">
      <w:pPr>
        <w:keepNext/>
        <w:keepLines/>
        <w:spacing w:after="0" w:line="360" w:lineRule="auto"/>
        <w:ind w:left="644"/>
        <w:jc w:val="both"/>
        <w:outlineLvl w:val="0"/>
        <w:rPr>
          <w:rFonts w:ascii="Times New Roman" w:eastAsiaTheme="majorEastAsia" w:hAnsi="Times New Roman" w:cstheme="majorBidi"/>
          <w:bCs/>
          <w:sz w:val="24"/>
          <w:szCs w:val="28"/>
          <w:lang w:eastAsia="pl-PL"/>
        </w:rPr>
      </w:pPr>
      <w:r w:rsidRPr="002E1A27">
        <w:rPr>
          <w:rFonts w:ascii="Times New Roman" w:eastAsiaTheme="majorEastAsia" w:hAnsi="Times New Roman" w:cstheme="majorBidi"/>
          <w:bCs/>
          <w:sz w:val="24"/>
          <w:szCs w:val="28"/>
          <w:lang w:eastAsia="pl-PL"/>
        </w:rPr>
        <w:t>Szczególne formy postępowania jurysdykcyjnego. Celem zajęć jest omówienie odrębności postępowania w sprawach karnych z oskarżenia prywatnego i</w:t>
      </w:r>
      <w:r w:rsidR="000E12AF">
        <w:rPr>
          <w:rFonts w:ascii="Times New Roman" w:eastAsiaTheme="majorEastAsia" w:hAnsi="Times New Roman" w:cstheme="majorBidi"/>
          <w:bCs/>
          <w:sz w:val="24"/>
          <w:szCs w:val="28"/>
          <w:lang w:eastAsia="pl-PL"/>
        </w:rPr>
        <w:t> </w:t>
      </w:r>
      <w:r w:rsidRPr="002E1A27">
        <w:rPr>
          <w:rFonts w:ascii="Times New Roman" w:eastAsiaTheme="majorEastAsia" w:hAnsi="Times New Roman" w:cstheme="majorBidi"/>
          <w:bCs/>
          <w:sz w:val="24"/>
          <w:szCs w:val="28"/>
          <w:lang w:eastAsia="pl-PL"/>
        </w:rPr>
        <w:t>przyspieszonego, a także kwestii związanych ze wstąpieniem prokuratora do sprawy wszczętej na podstawie aktu oskarżenia wniesionego przez oskarżyciela posiłkowego.</w:t>
      </w:r>
    </w:p>
    <w:p w14:paraId="2C9D17D0" w14:textId="1362BA98" w:rsidR="00D26C71" w:rsidRDefault="00D26C71" w:rsidP="00D26C71">
      <w:pPr>
        <w:spacing w:after="0" w:line="360" w:lineRule="auto"/>
        <w:ind w:firstLine="644"/>
        <w:jc w:val="both"/>
        <w:rPr>
          <w:rFonts w:ascii="Times New Roman" w:eastAsiaTheme="minorEastAsia" w:hAnsi="Times New Roman"/>
          <w:sz w:val="24"/>
          <w:lang w:eastAsia="pl-PL"/>
        </w:rPr>
      </w:pPr>
      <w:r w:rsidRPr="002E1A27">
        <w:rPr>
          <w:rFonts w:ascii="Times New Roman" w:eastAsiaTheme="minorEastAsia" w:hAnsi="Times New Roman"/>
          <w:sz w:val="24"/>
          <w:lang w:eastAsia="pl-PL"/>
        </w:rPr>
        <w:t>Udział prokuratora w postępowaniu sądowym (cd.)</w:t>
      </w:r>
      <w:r w:rsidR="000E12AF">
        <w:rPr>
          <w:rFonts w:ascii="Times New Roman" w:eastAsiaTheme="minorEastAsia" w:hAnsi="Times New Roman"/>
          <w:sz w:val="24"/>
          <w:lang w:eastAsia="pl-PL"/>
        </w:rPr>
        <w:t>.</w:t>
      </w:r>
    </w:p>
    <w:p w14:paraId="21A763DA" w14:textId="77777777" w:rsidR="00D26C71" w:rsidRPr="002E1A27" w:rsidRDefault="00D26C71" w:rsidP="00D26C71">
      <w:pPr>
        <w:spacing w:after="0" w:line="360" w:lineRule="auto"/>
        <w:ind w:firstLine="644"/>
        <w:jc w:val="both"/>
        <w:rPr>
          <w:rFonts w:ascii="Times New Roman" w:eastAsiaTheme="minorEastAsia" w:hAnsi="Times New Roman"/>
          <w:sz w:val="24"/>
          <w:lang w:eastAsia="pl-PL"/>
        </w:rPr>
      </w:pPr>
      <w:r>
        <w:rPr>
          <w:rFonts w:ascii="Times New Roman" w:eastAsiaTheme="minorEastAsia" w:hAnsi="Times New Roman"/>
          <w:sz w:val="24"/>
          <w:lang w:eastAsia="pl-PL"/>
        </w:rPr>
        <w:t>Postepowanie przed sądem I instancji.</w:t>
      </w:r>
    </w:p>
    <w:p w14:paraId="2DAE5B24" w14:textId="77777777" w:rsidR="00D26C71" w:rsidRPr="002E1A27" w:rsidRDefault="00D26C71" w:rsidP="00D26C71">
      <w:pPr>
        <w:spacing w:after="0" w:line="360" w:lineRule="auto"/>
        <w:ind w:left="644"/>
        <w:jc w:val="both"/>
        <w:rPr>
          <w:rFonts w:ascii="Times New Roman" w:eastAsiaTheme="minorEastAsia" w:hAnsi="Times New Roman"/>
          <w:sz w:val="24"/>
          <w:lang w:eastAsia="pl-PL"/>
        </w:rPr>
      </w:pPr>
      <w:r w:rsidRPr="002E1A27">
        <w:rPr>
          <w:rFonts w:ascii="Times New Roman" w:eastAsiaTheme="minorEastAsia" w:hAnsi="Times New Roman"/>
          <w:sz w:val="24"/>
          <w:lang w:eastAsia="pl-PL"/>
        </w:rPr>
        <w:t xml:space="preserve">Sposób prezentowania stanowiska, wystąpienia prokuratora (incydentalne i końcowe). </w:t>
      </w:r>
    </w:p>
    <w:p w14:paraId="14EB4FB8" w14:textId="77777777" w:rsidR="00D26C71" w:rsidRDefault="00D26C71" w:rsidP="00D26C71">
      <w:pPr>
        <w:spacing w:after="0" w:line="360" w:lineRule="auto"/>
        <w:ind w:left="644"/>
        <w:rPr>
          <w:rFonts w:ascii="Times New Roman" w:eastAsiaTheme="minorEastAsia" w:hAnsi="Times New Roman"/>
          <w:sz w:val="24"/>
          <w:lang w:eastAsia="pl-PL"/>
        </w:rPr>
      </w:pPr>
      <w:r w:rsidRPr="002E1A27">
        <w:rPr>
          <w:rFonts w:ascii="Times New Roman" w:eastAsiaTheme="minorEastAsia" w:hAnsi="Times New Roman"/>
          <w:sz w:val="24"/>
          <w:lang w:eastAsia="pl-PL"/>
        </w:rPr>
        <w:t>Wnioski co do wymiaru kary, środków karnych, środków kompensacyjnych i innych rozstrzygnięć, ich uzasadnienie oraz ocena wyroku w tym zakresie.</w:t>
      </w:r>
    </w:p>
    <w:p w14:paraId="225DFEF1" w14:textId="7E436984" w:rsidR="00D26C71" w:rsidRPr="002E1A27" w:rsidRDefault="00D26C71" w:rsidP="00D26C71">
      <w:pPr>
        <w:spacing w:after="0" w:line="360" w:lineRule="auto"/>
        <w:ind w:left="644"/>
        <w:rPr>
          <w:rFonts w:ascii="Times New Roman" w:eastAsiaTheme="minorEastAsia" w:hAnsi="Times New Roman"/>
          <w:sz w:val="24"/>
          <w:lang w:eastAsia="pl-PL"/>
        </w:rPr>
      </w:pPr>
      <w:r>
        <w:rPr>
          <w:rFonts w:ascii="Times New Roman" w:eastAsiaTheme="minorEastAsia" w:hAnsi="Times New Roman"/>
          <w:sz w:val="24"/>
          <w:lang w:eastAsia="pl-PL"/>
        </w:rPr>
        <w:t>Mediacja</w:t>
      </w:r>
      <w:r w:rsidR="000E12AF">
        <w:rPr>
          <w:rFonts w:ascii="Times New Roman" w:eastAsiaTheme="minorEastAsia" w:hAnsi="Times New Roman"/>
          <w:sz w:val="24"/>
          <w:lang w:eastAsia="pl-PL"/>
        </w:rPr>
        <w:t>.</w:t>
      </w:r>
      <w:r>
        <w:rPr>
          <w:rFonts w:ascii="Times New Roman" w:eastAsiaTheme="minorEastAsia" w:hAnsi="Times New Roman"/>
          <w:sz w:val="24"/>
          <w:lang w:eastAsia="pl-PL"/>
        </w:rPr>
        <w:t xml:space="preserve"> </w:t>
      </w:r>
    </w:p>
    <w:p w14:paraId="0B0A26C4" w14:textId="7B33F59E" w:rsidR="00D26C71" w:rsidRPr="002E1A27" w:rsidRDefault="00D26C71" w:rsidP="00D26C71">
      <w:pPr>
        <w:spacing w:after="0" w:line="360" w:lineRule="auto"/>
        <w:ind w:firstLine="644"/>
        <w:rPr>
          <w:rFonts w:ascii="Times New Roman" w:eastAsiaTheme="minorEastAsia" w:hAnsi="Times New Roman"/>
          <w:kern w:val="144"/>
          <w:sz w:val="24"/>
          <w:lang w:eastAsia="pl-PL"/>
        </w:rPr>
      </w:pPr>
      <w:r w:rsidRPr="002E1A27">
        <w:rPr>
          <w:rFonts w:ascii="Times New Roman" w:eastAsiaTheme="minorEastAsia" w:hAnsi="Times New Roman"/>
          <w:kern w:val="144"/>
          <w:sz w:val="24"/>
          <w:lang w:eastAsia="pl-PL"/>
        </w:rPr>
        <w:t>Wyrokowanie – konstrukcja wyroku i jego rodzaje</w:t>
      </w:r>
      <w:r w:rsidR="000E12AF">
        <w:rPr>
          <w:rFonts w:ascii="Times New Roman" w:eastAsiaTheme="minorEastAsia" w:hAnsi="Times New Roman"/>
          <w:kern w:val="144"/>
          <w:sz w:val="24"/>
          <w:lang w:eastAsia="pl-PL"/>
        </w:rPr>
        <w:t>.</w:t>
      </w:r>
    </w:p>
    <w:p w14:paraId="1F7DDE0F" w14:textId="77777777" w:rsidR="00D26C71" w:rsidRPr="002818DB" w:rsidRDefault="00D26C71" w:rsidP="00D26C71">
      <w:pPr>
        <w:jc w:val="both"/>
        <w:rPr>
          <w:b/>
        </w:rPr>
      </w:pPr>
    </w:p>
    <w:p w14:paraId="3ABCA969" w14:textId="77777777" w:rsidR="00D26C71" w:rsidRPr="00C818E1" w:rsidRDefault="00D26C71" w:rsidP="00C818E1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BBF151" w14:textId="77777777" w:rsidR="00093CAF" w:rsidRPr="00C818E1" w:rsidRDefault="00093CAF" w:rsidP="00C818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93CAF" w:rsidRPr="00C818E1" w:rsidSect="00F66B06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560" w:left="1418" w:header="568" w:footer="4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9DC40" w14:textId="77777777" w:rsidR="00AA5E2F" w:rsidRDefault="00AA5E2F">
      <w:pPr>
        <w:spacing w:after="0" w:line="240" w:lineRule="auto"/>
      </w:pPr>
      <w:r>
        <w:separator/>
      </w:r>
    </w:p>
  </w:endnote>
  <w:endnote w:type="continuationSeparator" w:id="0">
    <w:p w14:paraId="647D2E30" w14:textId="77777777" w:rsidR="00AA5E2F" w:rsidRDefault="00AA5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C0D00" w14:textId="09A8671D" w:rsidR="00F66B06" w:rsidRDefault="00F66B06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F704BE">
      <w:rPr>
        <w:noProof/>
      </w:rPr>
      <w:t>2</w:t>
    </w:r>
    <w:r>
      <w:rPr>
        <w:noProof/>
      </w:rPr>
      <w:fldChar w:fldCharType="end"/>
    </w:r>
  </w:p>
  <w:p w14:paraId="08CB87C1" w14:textId="77777777" w:rsidR="00F66B06" w:rsidRDefault="00F66B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987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99"/>
    </w:tblGrid>
    <w:tr w:rsidR="00F66B06" w14:paraId="3AD6A36C" w14:textId="77777777" w:rsidTr="00F66B06">
      <w:trPr>
        <w:trHeight w:val="23"/>
      </w:trPr>
      <w:tc>
        <w:tcPr>
          <w:tcW w:w="5099" w:type="dxa"/>
          <w:tcBorders>
            <w:top w:val="thinThickSmallGap" w:sz="12" w:space="0" w:color="auto"/>
          </w:tcBorders>
        </w:tcPr>
        <w:p w14:paraId="74389C71" w14:textId="77777777" w:rsidR="00F66B06" w:rsidRPr="0074505E" w:rsidRDefault="00F66B06" w:rsidP="00F66B06">
          <w:pPr>
            <w:pStyle w:val="Stopka"/>
            <w:rPr>
              <w:sz w:val="4"/>
              <w:szCs w:val="4"/>
            </w:rPr>
          </w:pPr>
        </w:p>
      </w:tc>
    </w:tr>
  </w:tbl>
  <w:p w14:paraId="57483030" w14:textId="77777777" w:rsidR="00F66B06" w:rsidRPr="00A944C8" w:rsidRDefault="00F66B06" w:rsidP="00F66B06">
    <w:pPr>
      <w:pStyle w:val="Stopka"/>
      <w:jc w:val="center"/>
      <w:rPr>
        <w:sz w:val="18"/>
        <w:szCs w:val="18"/>
      </w:rPr>
    </w:pPr>
    <w:r w:rsidRPr="00A944C8">
      <w:rPr>
        <w:sz w:val="18"/>
        <w:szCs w:val="18"/>
      </w:rPr>
      <w:t>Krajowa Szkoła Sądownictwa i Prokuratury</w:t>
    </w:r>
  </w:p>
  <w:p w14:paraId="076D85FF" w14:textId="77777777" w:rsidR="00F66B06" w:rsidRPr="00A944C8" w:rsidRDefault="00F66B06" w:rsidP="00F66B06">
    <w:pPr>
      <w:pStyle w:val="Stopka"/>
      <w:jc w:val="center"/>
      <w:rPr>
        <w:sz w:val="18"/>
        <w:szCs w:val="18"/>
      </w:rPr>
    </w:pPr>
    <w:r w:rsidRPr="00A944C8">
      <w:rPr>
        <w:sz w:val="18"/>
        <w:szCs w:val="18"/>
      </w:rPr>
      <w:t>ul. Przy Rondzie 5, 31-547 Kraków</w:t>
    </w:r>
  </w:p>
  <w:p w14:paraId="0FBA31F9" w14:textId="77777777" w:rsidR="00F66B06" w:rsidRDefault="00F66B06" w:rsidP="00F66B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FE7F6" w14:textId="77777777" w:rsidR="00AA5E2F" w:rsidRDefault="00AA5E2F">
      <w:pPr>
        <w:spacing w:after="0" w:line="240" w:lineRule="auto"/>
      </w:pPr>
      <w:r>
        <w:separator/>
      </w:r>
    </w:p>
  </w:footnote>
  <w:footnote w:type="continuationSeparator" w:id="0">
    <w:p w14:paraId="4055B1CE" w14:textId="77777777" w:rsidR="00AA5E2F" w:rsidRDefault="00AA5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1ED5C" w14:textId="77777777" w:rsidR="00F66B06" w:rsidRPr="009B38B3" w:rsidRDefault="00F66B06" w:rsidP="00F66B06">
    <w:pPr>
      <w:pStyle w:val="Nagwek"/>
      <w:jc w:val="right"/>
      <w:rPr>
        <w:rFonts w:ascii="Century Gothic" w:hAnsi="Century Gothic"/>
        <w:sz w:val="16"/>
        <w:szCs w:val="16"/>
      </w:rPr>
    </w:pPr>
    <w:r w:rsidRPr="009B38B3">
      <w:rPr>
        <w:rFonts w:ascii="Century Gothic" w:hAnsi="Century Gothic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75ADE" w14:textId="77777777" w:rsidR="00F66B06" w:rsidRDefault="00F66B06" w:rsidP="00F66B06">
    <w:pPr>
      <w:pStyle w:val="Nagwek"/>
      <w:tabs>
        <w:tab w:val="clear" w:pos="4536"/>
        <w:tab w:val="clear" w:pos="9072"/>
        <w:tab w:val="center" w:pos="1080"/>
        <w:tab w:val="left" w:pos="1440"/>
        <w:tab w:val="right" w:pos="5103"/>
        <w:tab w:val="left" w:pos="10527"/>
      </w:tabs>
      <w:ind w:left="-851" w:right="5526"/>
      <w:rPr>
        <w:rFonts w:ascii="Century Gothic" w:hAnsi="Century Gothic" w:cs="Shruti"/>
        <w:spacing w:val="20"/>
        <w:sz w:val="30"/>
        <w:szCs w:val="3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587D282" wp14:editId="66A3793A">
          <wp:simplePos x="0" y="0"/>
          <wp:positionH relativeFrom="column">
            <wp:posOffset>621665</wp:posOffset>
          </wp:positionH>
          <wp:positionV relativeFrom="paragraph">
            <wp:posOffset>-42545</wp:posOffset>
          </wp:positionV>
          <wp:extent cx="501015" cy="476885"/>
          <wp:effectExtent l="0" t="0" r="0" b="0"/>
          <wp:wrapNone/>
          <wp:docPr id="1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01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 w:cs="Shruti"/>
        <w:spacing w:val="20"/>
        <w:sz w:val="30"/>
        <w:szCs w:val="30"/>
      </w:rPr>
      <w:t xml:space="preserve">  </w:t>
    </w:r>
  </w:p>
  <w:p w14:paraId="3FF5B3CB" w14:textId="77777777" w:rsidR="00F66B06" w:rsidRDefault="00F66B06" w:rsidP="00F66B06">
    <w:pPr>
      <w:pStyle w:val="Nagwek"/>
      <w:ind w:right="4959"/>
      <w:jc w:val="center"/>
      <w:rPr>
        <w:b/>
      </w:rPr>
    </w:pPr>
  </w:p>
  <w:p w14:paraId="4FFF459B" w14:textId="77777777" w:rsidR="00F66B06" w:rsidRPr="009E7ADE" w:rsidRDefault="00F66B06" w:rsidP="00F66B06">
    <w:pPr>
      <w:pStyle w:val="Nagwek"/>
      <w:ind w:left="-851" w:right="5526"/>
      <w:jc w:val="center"/>
      <w:rPr>
        <w:b/>
        <w:sz w:val="8"/>
        <w:szCs w:val="8"/>
      </w:rPr>
    </w:pPr>
  </w:p>
  <w:p w14:paraId="0F1E382F" w14:textId="77777777" w:rsidR="00F66B06" w:rsidRPr="00551ABF" w:rsidRDefault="00F66B06" w:rsidP="00F66B06">
    <w:pPr>
      <w:pStyle w:val="Nagwek"/>
      <w:ind w:left="-851" w:right="5526"/>
      <w:jc w:val="center"/>
      <w:rPr>
        <w:b/>
      </w:rPr>
    </w:pPr>
    <w:r w:rsidRPr="00551ABF">
      <w:rPr>
        <w:b/>
      </w:rPr>
      <w:t>KRAJOW</w:t>
    </w:r>
    <w:r>
      <w:rPr>
        <w:b/>
      </w:rPr>
      <w:t>A</w:t>
    </w:r>
    <w:r w:rsidRPr="00551ABF">
      <w:rPr>
        <w:b/>
      </w:rPr>
      <w:t xml:space="preserve"> SZKOŁ</w:t>
    </w:r>
    <w:r>
      <w:rPr>
        <w:b/>
      </w:rPr>
      <w:t>A</w:t>
    </w:r>
  </w:p>
  <w:p w14:paraId="155E13A1" w14:textId="77777777" w:rsidR="00F66B06" w:rsidRDefault="00F66B06" w:rsidP="00F66B06">
    <w:pPr>
      <w:pStyle w:val="Nagwek"/>
      <w:ind w:left="-851" w:right="5526"/>
      <w:jc w:val="center"/>
      <w:rPr>
        <w:b/>
      </w:rPr>
    </w:pPr>
    <w:r w:rsidRPr="00D021CB">
      <w:rPr>
        <w:b/>
      </w:rPr>
      <w:t>SĄDOWNICTWA I PROKURATURY</w:t>
    </w:r>
  </w:p>
  <w:p w14:paraId="5523D5F0" w14:textId="77777777" w:rsidR="00F66B06" w:rsidRPr="00D021CB" w:rsidRDefault="00F66B06" w:rsidP="00F66B06">
    <w:pPr>
      <w:pStyle w:val="Nagwek"/>
      <w:ind w:left="-851" w:right="5526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F1D22"/>
    <w:multiLevelType w:val="hybridMultilevel"/>
    <w:tmpl w:val="B2E8EFA6"/>
    <w:lvl w:ilvl="0" w:tplc="12742F66">
      <w:start w:val="1"/>
      <w:numFmt w:val="decimal"/>
      <w:lvlText w:val="%1."/>
      <w:lvlJc w:val="left"/>
      <w:pPr>
        <w:ind w:left="928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5546CC1"/>
    <w:multiLevelType w:val="hybridMultilevel"/>
    <w:tmpl w:val="793C7822"/>
    <w:lvl w:ilvl="0" w:tplc="A8E4CD0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C5916"/>
    <w:multiLevelType w:val="hybridMultilevel"/>
    <w:tmpl w:val="CD32A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E0F3A"/>
    <w:multiLevelType w:val="hybridMultilevel"/>
    <w:tmpl w:val="0DDC214E"/>
    <w:lvl w:ilvl="0" w:tplc="BB042D52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CBE65E0"/>
    <w:multiLevelType w:val="hybridMultilevel"/>
    <w:tmpl w:val="67FE028C"/>
    <w:lvl w:ilvl="0" w:tplc="99ACEF9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A5617"/>
    <w:multiLevelType w:val="hybridMultilevel"/>
    <w:tmpl w:val="DD28D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A19D1"/>
    <w:multiLevelType w:val="hybridMultilevel"/>
    <w:tmpl w:val="564CF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5681C"/>
    <w:multiLevelType w:val="hybridMultilevel"/>
    <w:tmpl w:val="E6B42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149C7"/>
    <w:multiLevelType w:val="hybridMultilevel"/>
    <w:tmpl w:val="1D243B9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447AB"/>
    <w:multiLevelType w:val="hybridMultilevel"/>
    <w:tmpl w:val="B86CBBAE"/>
    <w:lvl w:ilvl="0" w:tplc="3730793A">
      <w:start w:val="1"/>
      <w:numFmt w:val="decimal"/>
      <w:pStyle w:val="Nagwek1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4D40149"/>
    <w:multiLevelType w:val="hybridMultilevel"/>
    <w:tmpl w:val="140A13C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16B8C"/>
    <w:multiLevelType w:val="hybridMultilevel"/>
    <w:tmpl w:val="5EEA9874"/>
    <w:lvl w:ilvl="0" w:tplc="73841C0C">
      <w:start w:val="1"/>
      <w:numFmt w:val="lowerLetter"/>
      <w:lvlText w:val="%1."/>
      <w:lvlJc w:val="left"/>
      <w:pPr>
        <w:ind w:left="1065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8020F35"/>
    <w:multiLevelType w:val="hybridMultilevel"/>
    <w:tmpl w:val="F65A81E0"/>
    <w:lvl w:ilvl="0" w:tplc="E65CFCB8">
      <w:start w:val="1"/>
      <w:numFmt w:val="decimal"/>
      <w:lvlText w:val="%1."/>
      <w:lvlJc w:val="left"/>
      <w:pPr>
        <w:ind w:left="644" w:hanging="360"/>
      </w:pPr>
      <w:rPr>
        <w:color w:val="auto"/>
        <w:lang w:val="en-US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9945626"/>
    <w:multiLevelType w:val="hybridMultilevel"/>
    <w:tmpl w:val="B3125D46"/>
    <w:lvl w:ilvl="0" w:tplc="C26E8DB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000000" w:themeColor="text1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2C3E72C5"/>
    <w:multiLevelType w:val="hybridMultilevel"/>
    <w:tmpl w:val="09649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560C8"/>
    <w:multiLevelType w:val="hybridMultilevel"/>
    <w:tmpl w:val="36A26C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6D5A8E"/>
    <w:multiLevelType w:val="hybridMultilevel"/>
    <w:tmpl w:val="674079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8D7686"/>
    <w:multiLevelType w:val="hybridMultilevel"/>
    <w:tmpl w:val="153847FA"/>
    <w:lvl w:ilvl="0" w:tplc="DA16201E">
      <w:start w:val="2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3402667E"/>
    <w:multiLevelType w:val="hybridMultilevel"/>
    <w:tmpl w:val="F65A81E0"/>
    <w:lvl w:ilvl="0" w:tplc="E65CFCB8">
      <w:start w:val="1"/>
      <w:numFmt w:val="decimal"/>
      <w:lvlText w:val="%1."/>
      <w:lvlJc w:val="left"/>
      <w:pPr>
        <w:ind w:left="644" w:hanging="360"/>
      </w:pPr>
      <w:rPr>
        <w:color w:val="auto"/>
        <w:lang w:val="en-US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85C4EBE"/>
    <w:multiLevelType w:val="hybridMultilevel"/>
    <w:tmpl w:val="2348C8B6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3AE40605"/>
    <w:multiLevelType w:val="hybridMultilevel"/>
    <w:tmpl w:val="EE747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93FB7"/>
    <w:multiLevelType w:val="hybridMultilevel"/>
    <w:tmpl w:val="3E5E0D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2067BE"/>
    <w:multiLevelType w:val="hybridMultilevel"/>
    <w:tmpl w:val="667AB046"/>
    <w:lvl w:ilvl="0" w:tplc="DA6CF05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11D49"/>
    <w:multiLevelType w:val="hybridMultilevel"/>
    <w:tmpl w:val="61DCB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2A19D0"/>
    <w:multiLevelType w:val="hybridMultilevel"/>
    <w:tmpl w:val="88D25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7B5653"/>
    <w:multiLevelType w:val="hybridMultilevel"/>
    <w:tmpl w:val="4620B9B0"/>
    <w:lvl w:ilvl="0" w:tplc="71D8F644">
      <w:start w:val="1"/>
      <w:numFmt w:val="bullet"/>
      <w:lvlText w:val=""/>
      <w:lvlJc w:val="left"/>
      <w:pPr>
        <w:ind w:left="927" w:hanging="360"/>
      </w:pPr>
      <w:rPr>
        <w:rFonts w:ascii="Symbol" w:eastAsiaTheme="minorEastAsia" w:hAnsi="Symbol" w:cstheme="minorBidi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4DE62AE0"/>
    <w:multiLevelType w:val="hybridMultilevel"/>
    <w:tmpl w:val="3EB86252"/>
    <w:lvl w:ilvl="0" w:tplc="9EA4776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8F7B47"/>
    <w:multiLevelType w:val="hybridMultilevel"/>
    <w:tmpl w:val="8FC4D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307FAC"/>
    <w:multiLevelType w:val="hybridMultilevel"/>
    <w:tmpl w:val="8FE23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9459F4"/>
    <w:multiLevelType w:val="hybridMultilevel"/>
    <w:tmpl w:val="9BD231F8"/>
    <w:lvl w:ilvl="0" w:tplc="7994968A">
      <w:start w:val="1"/>
      <w:numFmt w:val="upperRoman"/>
      <w:lvlText w:val="%1."/>
      <w:lvlJc w:val="left"/>
      <w:pPr>
        <w:ind w:left="1287" w:hanging="720"/>
      </w:pPr>
      <w:rPr>
        <w:rFonts w:eastAsiaTheme="minorEastAsia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AEF55D9"/>
    <w:multiLevelType w:val="hybridMultilevel"/>
    <w:tmpl w:val="8B12B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A430DF"/>
    <w:multiLevelType w:val="hybridMultilevel"/>
    <w:tmpl w:val="FAB81F2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1DA3A12"/>
    <w:multiLevelType w:val="hybridMultilevel"/>
    <w:tmpl w:val="EB1296BE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65FD6974"/>
    <w:multiLevelType w:val="hybridMultilevel"/>
    <w:tmpl w:val="8B12B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5870DD"/>
    <w:multiLevelType w:val="hybridMultilevel"/>
    <w:tmpl w:val="5BD67D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B9165D"/>
    <w:multiLevelType w:val="hybridMultilevel"/>
    <w:tmpl w:val="4466857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6F637F1E"/>
    <w:multiLevelType w:val="hybridMultilevel"/>
    <w:tmpl w:val="8A5A2D80"/>
    <w:lvl w:ilvl="0" w:tplc="F5D46D4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13427F"/>
    <w:multiLevelType w:val="hybridMultilevel"/>
    <w:tmpl w:val="47DACF96"/>
    <w:lvl w:ilvl="0" w:tplc="CF5208A6">
      <w:start w:val="1"/>
      <w:numFmt w:val="decimal"/>
      <w:lvlText w:val="%1."/>
      <w:lvlJc w:val="left"/>
      <w:pPr>
        <w:ind w:left="1288" w:hanging="360"/>
      </w:p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>
      <w:start w:val="1"/>
      <w:numFmt w:val="lowerRoman"/>
      <w:lvlText w:val="%3."/>
      <w:lvlJc w:val="right"/>
      <w:pPr>
        <w:ind w:left="2728" w:hanging="180"/>
      </w:pPr>
    </w:lvl>
    <w:lvl w:ilvl="3" w:tplc="0415000F">
      <w:start w:val="1"/>
      <w:numFmt w:val="decimal"/>
      <w:lvlText w:val="%4."/>
      <w:lvlJc w:val="left"/>
      <w:pPr>
        <w:ind w:left="3448" w:hanging="360"/>
      </w:pPr>
    </w:lvl>
    <w:lvl w:ilvl="4" w:tplc="04150019">
      <w:start w:val="1"/>
      <w:numFmt w:val="lowerLetter"/>
      <w:lvlText w:val="%5."/>
      <w:lvlJc w:val="left"/>
      <w:pPr>
        <w:ind w:left="4168" w:hanging="360"/>
      </w:pPr>
    </w:lvl>
    <w:lvl w:ilvl="5" w:tplc="0415001B">
      <w:start w:val="1"/>
      <w:numFmt w:val="lowerRoman"/>
      <w:lvlText w:val="%6."/>
      <w:lvlJc w:val="right"/>
      <w:pPr>
        <w:ind w:left="4888" w:hanging="180"/>
      </w:pPr>
    </w:lvl>
    <w:lvl w:ilvl="6" w:tplc="0415000F">
      <w:start w:val="1"/>
      <w:numFmt w:val="decimal"/>
      <w:lvlText w:val="%7."/>
      <w:lvlJc w:val="left"/>
      <w:pPr>
        <w:ind w:left="5608" w:hanging="360"/>
      </w:pPr>
    </w:lvl>
    <w:lvl w:ilvl="7" w:tplc="04150019">
      <w:start w:val="1"/>
      <w:numFmt w:val="lowerLetter"/>
      <w:lvlText w:val="%8."/>
      <w:lvlJc w:val="left"/>
      <w:pPr>
        <w:ind w:left="6328" w:hanging="360"/>
      </w:pPr>
    </w:lvl>
    <w:lvl w:ilvl="8" w:tplc="0415001B">
      <w:start w:val="1"/>
      <w:numFmt w:val="lowerRoman"/>
      <w:lvlText w:val="%9."/>
      <w:lvlJc w:val="right"/>
      <w:pPr>
        <w:ind w:left="7048" w:hanging="180"/>
      </w:pPr>
    </w:lvl>
  </w:abstractNum>
  <w:abstractNum w:abstractNumId="38" w15:restartNumberingAfterBreak="0">
    <w:nsid w:val="716F0135"/>
    <w:multiLevelType w:val="hybridMultilevel"/>
    <w:tmpl w:val="9AEAA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605F20"/>
    <w:multiLevelType w:val="hybridMultilevel"/>
    <w:tmpl w:val="01F8D3A4"/>
    <w:lvl w:ilvl="0" w:tplc="B5E2106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6672147"/>
    <w:multiLevelType w:val="hybridMultilevel"/>
    <w:tmpl w:val="D0D8664A"/>
    <w:lvl w:ilvl="0" w:tplc="5DD6394E">
      <w:start w:val="1"/>
      <w:numFmt w:val="decimal"/>
      <w:pStyle w:val="Listaosb"/>
      <w:lvlText w:val="%1)"/>
      <w:lvlJc w:val="left"/>
      <w:pPr>
        <w:ind w:left="149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8477F60"/>
    <w:multiLevelType w:val="hybridMultilevel"/>
    <w:tmpl w:val="DC42730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796B54C7"/>
    <w:multiLevelType w:val="hybridMultilevel"/>
    <w:tmpl w:val="92F8CFF2"/>
    <w:lvl w:ilvl="0" w:tplc="61427FCE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B622A00"/>
    <w:multiLevelType w:val="hybridMultilevel"/>
    <w:tmpl w:val="68D0940A"/>
    <w:lvl w:ilvl="0" w:tplc="C77ED9A8">
      <w:start w:val="1"/>
      <w:numFmt w:val="decimal"/>
      <w:lvlText w:val="%1."/>
      <w:lvlJc w:val="left"/>
      <w:pPr>
        <w:ind w:left="502" w:hanging="360"/>
      </w:pPr>
      <w:rPr>
        <w:rFonts w:ascii="Garamond" w:eastAsiaTheme="minorEastAsia" w:hAnsi="Garamond" w:cstheme="minorBidi"/>
        <w:b/>
        <w:i w:val="0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44" w15:restartNumberingAfterBreak="0">
    <w:nsid w:val="7C657FE1"/>
    <w:multiLevelType w:val="hybridMultilevel"/>
    <w:tmpl w:val="53E4ED66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5" w15:restartNumberingAfterBreak="0">
    <w:nsid w:val="7CC901F4"/>
    <w:multiLevelType w:val="hybridMultilevel"/>
    <w:tmpl w:val="58761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16"/>
  </w:num>
  <w:num w:numId="4">
    <w:abstractNumId w:val="2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35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5"/>
  </w:num>
  <w:num w:numId="11">
    <w:abstractNumId w:val="38"/>
  </w:num>
  <w:num w:numId="12">
    <w:abstractNumId w:val="40"/>
  </w:num>
  <w:num w:numId="13">
    <w:abstractNumId w:val="26"/>
  </w:num>
  <w:num w:numId="14">
    <w:abstractNumId w:val="1"/>
  </w:num>
  <w:num w:numId="15">
    <w:abstractNumId w:val="44"/>
  </w:num>
  <w:num w:numId="16">
    <w:abstractNumId w:val="32"/>
  </w:num>
  <w:num w:numId="17">
    <w:abstractNumId w:val="10"/>
  </w:num>
  <w:num w:numId="18">
    <w:abstractNumId w:val="11"/>
  </w:num>
  <w:num w:numId="19">
    <w:abstractNumId w:val="13"/>
  </w:num>
  <w:num w:numId="20">
    <w:abstractNumId w:val="17"/>
  </w:num>
  <w:num w:numId="21">
    <w:abstractNumId w:val="0"/>
  </w:num>
  <w:num w:numId="22">
    <w:abstractNumId w:val="3"/>
  </w:num>
  <w:num w:numId="23">
    <w:abstractNumId w:val="21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5"/>
  </w:num>
  <w:num w:numId="33">
    <w:abstractNumId w:val="7"/>
  </w:num>
  <w:num w:numId="34">
    <w:abstractNumId w:val="41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34"/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39"/>
  </w:num>
  <w:num w:numId="42">
    <w:abstractNumId w:val="2"/>
  </w:num>
  <w:num w:numId="43">
    <w:abstractNumId w:val="6"/>
  </w:num>
  <w:num w:numId="44">
    <w:abstractNumId w:val="24"/>
  </w:num>
  <w:num w:numId="45">
    <w:abstractNumId w:val="30"/>
  </w:num>
  <w:num w:numId="46">
    <w:abstractNumId w:val="31"/>
  </w:num>
  <w:num w:numId="47">
    <w:abstractNumId w:val="33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373"/>
    <w:rsid w:val="000079FB"/>
    <w:rsid w:val="00011321"/>
    <w:rsid w:val="00035B35"/>
    <w:rsid w:val="000379E7"/>
    <w:rsid w:val="00052B4E"/>
    <w:rsid w:val="000641D1"/>
    <w:rsid w:val="0007004D"/>
    <w:rsid w:val="00093CAF"/>
    <w:rsid w:val="000B4076"/>
    <w:rsid w:val="000B4FC2"/>
    <w:rsid w:val="000E12AF"/>
    <w:rsid w:val="000E4223"/>
    <w:rsid w:val="000F7082"/>
    <w:rsid w:val="0010023F"/>
    <w:rsid w:val="001379E3"/>
    <w:rsid w:val="00161981"/>
    <w:rsid w:val="00170794"/>
    <w:rsid w:val="00187B67"/>
    <w:rsid w:val="001B573E"/>
    <w:rsid w:val="001D00EF"/>
    <w:rsid w:val="001D5794"/>
    <w:rsid w:val="001E0235"/>
    <w:rsid w:val="0020598C"/>
    <w:rsid w:val="00232961"/>
    <w:rsid w:val="002B600A"/>
    <w:rsid w:val="002B646D"/>
    <w:rsid w:val="002F2698"/>
    <w:rsid w:val="002F3B0F"/>
    <w:rsid w:val="00313D8C"/>
    <w:rsid w:val="003141EB"/>
    <w:rsid w:val="00344B32"/>
    <w:rsid w:val="00352A8E"/>
    <w:rsid w:val="003608F9"/>
    <w:rsid w:val="00380232"/>
    <w:rsid w:val="00381D02"/>
    <w:rsid w:val="003969F2"/>
    <w:rsid w:val="003C60EF"/>
    <w:rsid w:val="003E14E1"/>
    <w:rsid w:val="003F4E1A"/>
    <w:rsid w:val="00435CDB"/>
    <w:rsid w:val="0047214A"/>
    <w:rsid w:val="00482F4C"/>
    <w:rsid w:val="00486262"/>
    <w:rsid w:val="00494DC4"/>
    <w:rsid w:val="004B7502"/>
    <w:rsid w:val="004E07E9"/>
    <w:rsid w:val="004F6D5D"/>
    <w:rsid w:val="005052C3"/>
    <w:rsid w:val="00526C78"/>
    <w:rsid w:val="00544E04"/>
    <w:rsid w:val="00551028"/>
    <w:rsid w:val="00560C39"/>
    <w:rsid w:val="00572C68"/>
    <w:rsid w:val="005946EE"/>
    <w:rsid w:val="005A050B"/>
    <w:rsid w:val="005B400D"/>
    <w:rsid w:val="005C1373"/>
    <w:rsid w:val="005C2BCC"/>
    <w:rsid w:val="00623CA0"/>
    <w:rsid w:val="006241BE"/>
    <w:rsid w:val="006317C7"/>
    <w:rsid w:val="00663719"/>
    <w:rsid w:val="006738F7"/>
    <w:rsid w:val="006A6220"/>
    <w:rsid w:val="006D2112"/>
    <w:rsid w:val="00727C2B"/>
    <w:rsid w:val="007471E0"/>
    <w:rsid w:val="00766977"/>
    <w:rsid w:val="0078274D"/>
    <w:rsid w:val="00784999"/>
    <w:rsid w:val="00790100"/>
    <w:rsid w:val="007E2FC5"/>
    <w:rsid w:val="007E5AD4"/>
    <w:rsid w:val="008061D3"/>
    <w:rsid w:val="008177FC"/>
    <w:rsid w:val="00870D12"/>
    <w:rsid w:val="008830AA"/>
    <w:rsid w:val="0088392D"/>
    <w:rsid w:val="00892D9D"/>
    <w:rsid w:val="008B6D0B"/>
    <w:rsid w:val="008C070F"/>
    <w:rsid w:val="008C1429"/>
    <w:rsid w:val="008D6932"/>
    <w:rsid w:val="009063C6"/>
    <w:rsid w:val="009262BD"/>
    <w:rsid w:val="009401A3"/>
    <w:rsid w:val="00944825"/>
    <w:rsid w:val="009508D5"/>
    <w:rsid w:val="0097797E"/>
    <w:rsid w:val="00987268"/>
    <w:rsid w:val="009A17DB"/>
    <w:rsid w:val="009B0456"/>
    <w:rsid w:val="009C0B66"/>
    <w:rsid w:val="009C39F4"/>
    <w:rsid w:val="009C5D1E"/>
    <w:rsid w:val="00A10440"/>
    <w:rsid w:val="00A53709"/>
    <w:rsid w:val="00A56009"/>
    <w:rsid w:val="00A562EA"/>
    <w:rsid w:val="00A56A4F"/>
    <w:rsid w:val="00A91838"/>
    <w:rsid w:val="00AA05FD"/>
    <w:rsid w:val="00AA5E2F"/>
    <w:rsid w:val="00AC5D7C"/>
    <w:rsid w:val="00AE630A"/>
    <w:rsid w:val="00BC0EED"/>
    <w:rsid w:val="00BC1096"/>
    <w:rsid w:val="00BD309E"/>
    <w:rsid w:val="00BE6944"/>
    <w:rsid w:val="00C47DD6"/>
    <w:rsid w:val="00C568A4"/>
    <w:rsid w:val="00C57C0D"/>
    <w:rsid w:val="00C818E1"/>
    <w:rsid w:val="00C93C8D"/>
    <w:rsid w:val="00D25D71"/>
    <w:rsid w:val="00D26C71"/>
    <w:rsid w:val="00D66CBB"/>
    <w:rsid w:val="00D75755"/>
    <w:rsid w:val="00D828DC"/>
    <w:rsid w:val="00DB4313"/>
    <w:rsid w:val="00DC52DE"/>
    <w:rsid w:val="00E25630"/>
    <w:rsid w:val="00E512BB"/>
    <w:rsid w:val="00E7486A"/>
    <w:rsid w:val="00E80505"/>
    <w:rsid w:val="00E81285"/>
    <w:rsid w:val="00E96ACA"/>
    <w:rsid w:val="00EB5690"/>
    <w:rsid w:val="00ED39E2"/>
    <w:rsid w:val="00ED70B1"/>
    <w:rsid w:val="00EE1243"/>
    <w:rsid w:val="00EF18B8"/>
    <w:rsid w:val="00F05368"/>
    <w:rsid w:val="00F10FCA"/>
    <w:rsid w:val="00F44F54"/>
    <w:rsid w:val="00F47061"/>
    <w:rsid w:val="00F60318"/>
    <w:rsid w:val="00F66B06"/>
    <w:rsid w:val="00F704BE"/>
    <w:rsid w:val="00F82498"/>
    <w:rsid w:val="00F866FC"/>
    <w:rsid w:val="00FC4370"/>
    <w:rsid w:val="00FF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41B70"/>
  <w15:docId w15:val="{52A5CAF7-248D-4AA8-A7A9-70C6C964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08D5"/>
    <w:rPr>
      <w:rFonts w:ascii="Calibri" w:eastAsia="Calibri" w:hAnsi="Calibri" w:cs="Calibri"/>
    </w:rPr>
  </w:style>
  <w:style w:type="paragraph" w:styleId="Nagwek1">
    <w:name w:val="heading 1"/>
    <w:aliases w:val="Nagłówek 1 (Przedmiot)"/>
    <w:basedOn w:val="Normalny"/>
    <w:next w:val="Normalny"/>
    <w:link w:val="Nagwek1Znak"/>
    <w:uiPriority w:val="9"/>
    <w:qFormat/>
    <w:rsid w:val="006D2112"/>
    <w:pPr>
      <w:keepNext/>
      <w:keepLines/>
      <w:numPr>
        <w:numId w:val="24"/>
      </w:numPr>
      <w:spacing w:before="360" w:after="360" w:line="360" w:lineRule="auto"/>
      <w:outlineLvl w:val="0"/>
    </w:pPr>
    <w:rPr>
      <w:rFonts w:ascii="Times New Roman" w:eastAsiaTheme="majorEastAsia" w:hAnsi="Times New Roman" w:cstheme="majorBidi"/>
      <w:sz w:val="24"/>
      <w:szCs w:val="28"/>
      <w:lang w:eastAsia="pl-PL"/>
    </w:rPr>
  </w:style>
  <w:style w:type="paragraph" w:styleId="Nagwek2">
    <w:name w:val="heading 2"/>
    <w:aliases w:val="Nagłówek 2 (Temat/Wykładowcy)"/>
    <w:basedOn w:val="Normalny"/>
    <w:next w:val="Normalny"/>
    <w:link w:val="Nagwek2Znak"/>
    <w:uiPriority w:val="9"/>
    <w:semiHidden/>
    <w:unhideWhenUsed/>
    <w:qFormat/>
    <w:rsid w:val="006D2112"/>
    <w:pPr>
      <w:keepNext/>
      <w:keepLines/>
      <w:spacing w:before="240" w:after="240" w:line="360" w:lineRule="auto"/>
      <w:ind w:left="284" w:firstLine="284"/>
      <w:outlineLvl w:val="1"/>
    </w:pPr>
    <w:rPr>
      <w:rFonts w:ascii="Times New Roman" w:eastAsiaTheme="majorEastAsia" w:hAnsi="Times New Roman" w:cstheme="majorBidi"/>
      <w:i/>
      <w:sz w:val="24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C137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C1373"/>
  </w:style>
  <w:style w:type="paragraph" w:styleId="Stopka">
    <w:name w:val="footer"/>
    <w:basedOn w:val="Normalny"/>
    <w:link w:val="StopkaZnak"/>
    <w:uiPriority w:val="99"/>
    <w:unhideWhenUsed/>
    <w:rsid w:val="005C137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5C137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08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08D5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08D5"/>
    <w:rPr>
      <w:vertAlign w:val="superscript"/>
    </w:rPr>
  </w:style>
  <w:style w:type="character" w:customStyle="1" w:styleId="markedcontent">
    <w:name w:val="markedcontent"/>
    <w:basedOn w:val="Domylnaczcionkaakapitu"/>
    <w:rsid w:val="006241BE"/>
  </w:style>
  <w:style w:type="paragraph" w:customStyle="1" w:styleId="Default">
    <w:name w:val="Default"/>
    <w:rsid w:val="009448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44825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8B6D0B"/>
    <w:rPr>
      <w:color w:val="0000FF" w:themeColor="hyperlink"/>
      <w:u w:val="single"/>
    </w:rPr>
  </w:style>
  <w:style w:type="paragraph" w:customStyle="1" w:styleId="Listaosb">
    <w:name w:val="Lista osób"/>
    <w:basedOn w:val="Normalny"/>
    <w:qFormat/>
    <w:rsid w:val="008B6D0B"/>
    <w:pPr>
      <w:numPr>
        <w:numId w:val="12"/>
      </w:numPr>
      <w:spacing w:before="120" w:after="120" w:line="36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aliases w:val="Nagłówek 1 (Przedmiot) Znak"/>
    <w:basedOn w:val="Domylnaczcionkaakapitu"/>
    <w:link w:val="Nagwek1"/>
    <w:uiPriority w:val="9"/>
    <w:rsid w:val="006D2112"/>
    <w:rPr>
      <w:rFonts w:ascii="Times New Roman" w:eastAsiaTheme="majorEastAsia" w:hAnsi="Times New Roman" w:cstheme="majorBidi"/>
      <w:sz w:val="24"/>
      <w:szCs w:val="28"/>
      <w:lang w:eastAsia="pl-PL"/>
    </w:rPr>
  </w:style>
  <w:style w:type="character" w:customStyle="1" w:styleId="Nagwek2Znak">
    <w:name w:val="Nagłówek 2 Znak"/>
    <w:aliases w:val="Nagłówek 2 (Temat/Wykładowcy) Znak"/>
    <w:basedOn w:val="Domylnaczcionkaakapitu"/>
    <w:link w:val="Nagwek2"/>
    <w:uiPriority w:val="9"/>
    <w:semiHidden/>
    <w:rsid w:val="006D2112"/>
    <w:rPr>
      <w:rFonts w:ascii="Times New Roman" w:eastAsiaTheme="majorEastAsia" w:hAnsi="Times New Roman" w:cstheme="majorBidi"/>
      <w:i/>
      <w:sz w:val="24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Zin</dc:creator>
  <cp:lastModifiedBy>Katarzyna Górecka</cp:lastModifiedBy>
  <cp:revision>2</cp:revision>
  <dcterms:created xsi:type="dcterms:W3CDTF">2025-10-29T09:46:00Z</dcterms:created>
  <dcterms:modified xsi:type="dcterms:W3CDTF">2025-10-29T09:46:00Z</dcterms:modified>
</cp:coreProperties>
</file>