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7C15C9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C15C9">
        <w:rPr>
          <w:rFonts w:ascii="Arial" w:eastAsia="Calibri" w:hAnsi="Arial" w:cs="Arial"/>
        </w:rPr>
        <w:t xml:space="preserve">Kraków, dnia </w:t>
      </w:r>
      <w:r w:rsidR="00875F94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 xml:space="preserve"> lutego</w:t>
      </w:r>
      <w:r w:rsidRPr="007C15C9">
        <w:rPr>
          <w:rFonts w:ascii="Arial" w:eastAsia="Calibri" w:hAnsi="Arial" w:cs="Arial"/>
        </w:rPr>
        <w:t xml:space="preserve"> 2024 r.</w:t>
      </w:r>
    </w:p>
    <w:p w:rsidR="007C15C9" w:rsidRPr="007C15C9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7C15C9">
        <w:rPr>
          <w:rFonts w:ascii="Arial" w:eastAsia="Calibri" w:hAnsi="Arial" w:cs="Arial"/>
        </w:rPr>
        <w:t>OAP-II.420.3.</w:t>
      </w:r>
      <w:r w:rsidR="00E6093D">
        <w:rPr>
          <w:rFonts w:ascii="Arial" w:eastAsia="Calibri" w:hAnsi="Arial" w:cs="Arial"/>
        </w:rPr>
        <w:t>3</w:t>
      </w:r>
      <w:r w:rsidRPr="007C15C9">
        <w:rPr>
          <w:rFonts w:ascii="Arial" w:eastAsia="Calibri" w:hAnsi="Arial" w:cs="Arial"/>
        </w:rPr>
        <w:t>.2023</w:t>
      </w:r>
      <w:bookmarkEnd w:id="1"/>
    </w:p>
    <w:p w:rsidR="007C15C9" w:rsidRPr="007C15C9" w:rsidRDefault="007C15C9" w:rsidP="007C15C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186560" w:rsidRPr="007C15C9" w:rsidRDefault="00186560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EA4791">
      <w:pPr>
        <w:spacing w:after="120" w:line="276" w:lineRule="auto"/>
        <w:ind w:left="4956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oraz Patroni Praktyk</w:t>
      </w:r>
    </w:p>
    <w:p w:rsid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aplikantów aplikacji prokuratorskiej</w:t>
      </w:r>
    </w:p>
    <w:p w:rsidR="00EA4791" w:rsidRDefault="00EA4791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186560" w:rsidRPr="007C15C9" w:rsidRDefault="00186560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EA4791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Dotyczy: 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praktyk aplikantów aplikacji prokuratorskiej XIV. rocznika po 1</w:t>
      </w:r>
      <w:r w:rsidR="00E6093D">
        <w:rPr>
          <w:rFonts w:ascii="Arial" w:eastAsia="Times New Roman" w:hAnsi="Arial" w:cs="Arial"/>
          <w:b/>
          <w:i/>
          <w:lang w:eastAsia="pl-PL"/>
        </w:rPr>
        <w:t>4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="001167E0">
        <w:rPr>
          <w:rFonts w:ascii="Arial" w:eastAsia="Times New Roman" w:hAnsi="Arial" w:cs="Arial"/>
          <w:lang w:eastAsia="pl-PL"/>
        </w:rPr>
        <w:t>i </w:t>
      </w:r>
      <w:r w:rsidRPr="007C15C9">
        <w:rPr>
          <w:rFonts w:ascii="Arial" w:eastAsia="Times New Roman" w:hAnsi="Arial" w:cs="Arial"/>
          <w:lang w:eastAsia="pl-PL"/>
        </w:rPr>
        <w:t>Prokuratury w Krakowie Nr 539/2021 z dnia 27 października 2021 roku w sprawie szczegółowych zasad odbywania praktyki przez aplikantów aplikacji sędziowskiej i</w:t>
      </w:r>
      <w:r w:rsidR="00E6093D">
        <w:rPr>
          <w:rFonts w:ascii="Arial" w:eastAsia="Times New Roman" w:hAnsi="Arial" w:cs="Arial"/>
          <w:lang w:eastAsia="pl-PL"/>
        </w:rPr>
        <w:t> </w:t>
      </w:r>
      <w:r w:rsidRPr="007C15C9">
        <w:rPr>
          <w:rFonts w:ascii="Arial" w:eastAsia="Times New Roman" w:hAnsi="Arial" w:cs="Arial"/>
          <w:lang w:eastAsia="pl-PL"/>
        </w:rPr>
        <w:t xml:space="preserve">prokuratorskiej, uprzejmie przedstawiam </w:t>
      </w:r>
      <w:r w:rsidR="00A85A96">
        <w:rPr>
          <w:rFonts w:ascii="Arial" w:eastAsia="Times New Roman" w:hAnsi="Arial" w:cs="Arial"/>
          <w:lang w:eastAsia="pl-PL"/>
        </w:rPr>
        <w:t xml:space="preserve">cel i </w:t>
      </w:r>
      <w:r w:rsidRPr="007C15C9">
        <w:rPr>
          <w:rFonts w:ascii="Arial" w:eastAsia="Times New Roman" w:hAnsi="Arial" w:cs="Arial"/>
          <w:lang w:eastAsia="pl-PL"/>
        </w:rPr>
        <w:t xml:space="preserve">szczegółowy zakres tematyczny, który powinien być przedmiotem praktyk aplikantów aplikacji prokuratorskiej odbywanych w dniach </w:t>
      </w:r>
      <w:r w:rsidRPr="007C15C9">
        <w:rPr>
          <w:rFonts w:ascii="Arial" w:eastAsia="Times New Roman" w:hAnsi="Arial" w:cs="Arial"/>
          <w:b/>
          <w:lang w:eastAsia="pl-PL"/>
        </w:rPr>
        <w:t>od</w:t>
      </w:r>
      <w:r w:rsidR="001167E0">
        <w:rPr>
          <w:rFonts w:ascii="Arial" w:eastAsia="Times New Roman" w:hAnsi="Arial" w:cs="Arial"/>
          <w:b/>
          <w:lang w:eastAsia="pl-PL"/>
        </w:rPr>
        <w:t xml:space="preserve"> </w:t>
      </w:r>
      <w:r w:rsidR="00E6093D">
        <w:rPr>
          <w:rFonts w:ascii="Arial" w:eastAsia="Times New Roman" w:hAnsi="Arial" w:cs="Arial"/>
          <w:b/>
          <w:lang w:eastAsia="pl-PL"/>
        </w:rPr>
        <w:t xml:space="preserve">18 marca do 5 kwietnia </w:t>
      </w:r>
      <w:r w:rsidRPr="007C15C9">
        <w:rPr>
          <w:rFonts w:ascii="Arial" w:eastAsia="Times New Roman" w:hAnsi="Arial" w:cs="Arial"/>
          <w:b/>
          <w:lang w:eastAsia="pl-PL"/>
        </w:rPr>
        <w:t>2024 roku (</w:t>
      </w:r>
      <w:r>
        <w:rPr>
          <w:rFonts w:ascii="Arial" w:eastAsia="Times New Roman" w:hAnsi="Arial" w:cs="Arial"/>
          <w:b/>
          <w:lang w:eastAsia="pl-PL"/>
        </w:rPr>
        <w:t>3</w:t>
      </w:r>
      <w:r w:rsidRPr="007C15C9">
        <w:rPr>
          <w:rFonts w:ascii="Arial" w:eastAsia="Times New Roman" w:hAnsi="Arial" w:cs="Arial"/>
          <w:b/>
          <w:lang w:eastAsia="pl-PL"/>
        </w:rPr>
        <w:t xml:space="preserve"> tygodnie) w prokuraturach rejonowych.</w:t>
      </w:r>
    </w:p>
    <w:p w:rsidR="007E7461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Celem niniejszej praktyki jest </w:t>
      </w:r>
      <w:r w:rsidR="00E6093D">
        <w:rPr>
          <w:rFonts w:ascii="Arial" w:eastAsia="Times New Roman" w:hAnsi="Arial" w:cs="Arial"/>
          <w:lang w:eastAsia="pl-PL"/>
        </w:rPr>
        <w:t xml:space="preserve">utrwalenie umiejętności dokonywania przez aplikanta oceny postanowienia sądu o zwrocie aktu oskarżenia lub zwrocie sprawy prokuratorowi w celu uzupełnienia postępowania przygotowawczego i przygotowanie projektów zażalenia </w:t>
      </w:r>
      <w:r w:rsidR="007E7461">
        <w:rPr>
          <w:rFonts w:ascii="Arial" w:eastAsia="Times New Roman" w:hAnsi="Arial" w:cs="Arial"/>
          <w:lang w:eastAsia="pl-PL"/>
        </w:rPr>
        <w:t>na decyzję sądu albo stanowiska o odstąpieniu od sporządzenia zażalenia.</w:t>
      </w:r>
      <w:r w:rsidR="00A6516D">
        <w:rPr>
          <w:rFonts w:ascii="Arial" w:eastAsia="Times New Roman" w:hAnsi="Arial" w:cs="Arial"/>
          <w:lang w:eastAsia="pl-PL"/>
        </w:rPr>
        <w:t xml:space="preserve"> Aplikanci powinni brać udział </w:t>
      </w:r>
      <w:r w:rsidR="007E7461">
        <w:rPr>
          <w:rFonts w:ascii="Arial" w:eastAsia="Times New Roman" w:hAnsi="Arial" w:cs="Arial"/>
          <w:lang w:eastAsia="pl-PL"/>
        </w:rPr>
        <w:t>w rozprawach i posiedzeniach przed sądem I instancji (</w:t>
      </w:r>
      <w:r w:rsidR="00A6516D">
        <w:rPr>
          <w:rFonts w:ascii="Arial" w:eastAsia="Times New Roman" w:hAnsi="Arial" w:cs="Arial"/>
          <w:lang w:eastAsia="pl-PL"/>
        </w:rPr>
        <w:t>r</w:t>
      </w:r>
      <w:r w:rsidR="007E7461">
        <w:rPr>
          <w:rFonts w:ascii="Arial" w:eastAsia="Times New Roman" w:hAnsi="Arial" w:cs="Arial"/>
          <w:lang w:eastAsia="pl-PL"/>
        </w:rPr>
        <w:t>ównież w charakterze oskarżyciela publicznego).</w:t>
      </w:r>
    </w:p>
    <w:p w:rsidR="00186560" w:rsidRDefault="00186560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A6516D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>Patroni praktyk w prokuraturach rejonowych winni zadbać, aby aplikanci:</w:t>
      </w:r>
    </w:p>
    <w:p w:rsidR="006C7D74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>- dokonali</w:t>
      </w:r>
      <w:r w:rsidR="00A6516D">
        <w:rPr>
          <w:rFonts w:ascii="Arial" w:eastAsia="Times New Roman" w:hAnsi="Arial" w:cs="Arial"/>
          <w:lang w:eastAsia="pl-PL"/>
        </w:rPr>
        <w:t xml:space="preserve"> analizy co najmniej 5 spraw, w których sąd wydał decyzję o zwrocie aktu oskarżenia lub zwrocie sprawy prokuratorowi w celu uzupełnienia postępowania i sporządzili  w tych sprawach projekty zażalenia na decyzję sądu albo stanowiska o odstąpieniu od sporządzania zażalenia</w:t>
      </w:r>
      <w:r w:rsidR="00875F94">
        <w:rPr>
          <w:rFonts w:ascii="Arial" w:eastAsia="Times New Roman" w:hAnsi="Arial" w:cs="Arial"/>
          <w:lang w:eastAsia="pl-PL"/>
        </w:rPr>
        <w:t>, projekty zażalenia lub zajętego stanowiska powinny zawierać uzasadnienie,</w:t>
      </w:r>
    </w:p>
    <w:p w:rsidR="00A6516D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 xml:space="preserve">- </w:t>
      </w:r>
      <w:r w:rsidR="00A6516D">
        <w:rPr>
          <w:rFonts w:ascii="Arial" w:eastAsia="Times New Roman" w:hAnsi="Arial" w:cs="Arial"/>
          <w:lang w:eastAsia="pl-PL"/>
        </w:rPr>
        <w:t>wzięli udział w co najmniej 5 rozprawach przed sądem I instancji, z uwzględnieniem spraw o wykroczenia</w:t>
      </w:r>
      <w:r w:rsidR="00F61447">
        <w:rPr>
          <w:rFonts w:ascii="Arial" w:eastAsia="Times New Roman" w:hAnsi="Arial" w:cs="Arial"/>
          <w:lang w:eastAsia="pl-PL"/>
        </w:rPr>
        <w:t>,</w:t>
      </w:r>
    </w:p>
    <w:p w:rsidR="00875F94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 xml:space="preserve">- wzięli udział w co najmniej </w:t>
      </w:r>
      <w:r w:rsidR="00A6516D">
        <w:rPr>
          <w:rFonts w:ascii="Arial" w:eastAsia="Times New Roman" w:hAnsi="Arial" w:cs="Arial"/>
          <w:lang w:eastAsia="pl-PL"/>
        </w:rPr>
        <w:t>5 posiedzeniach</w:t>
      </w:r>
      <w:r w:rsidR="00875F94">
        <w:rPr>
          <w:rFonts w:ascii="Arial" w:eastAsia="Times New Roman" w:hAnsi="Arial" w:cs="Arial"/>
          <w:lang w:eastAsia="pl-PL"/>
        </w:rPr>
        <w:t xml:space="preserve"> przed sądem I instancji</w:t>
      </w:r>
      <w:r w:rsidR="00F61447">
        <w:rPr>
          <w:rFonts w:ascii="Arial" w:eastAsia="Times New Roman" w:hAnsi="Arial" w:cs="Arial"/>
          <w:lang w:eastAsia="pl-PL"/>
        </w:rPr>
        <w:t>, z uwzględnieniem spraw o wykroczenia,</w:t>
      </w:r>
    </w:p>
    <w:p w:rsidR="007C15C9" w:rsidRDefault="00691B8F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 xml:space="preserve">Niezależnie od powyżej wskazanych czynności aplikanci powinni </w:t>
      </w:r>
      <w:r w:rsidR="00875F94">
        <w:rPr>
          <w:rFonts w:ascii="Arial" w:eastAsia="Times New Roman" w:hAnsi="Arial" w:cs="Arial"/>
          <w:lang w:eastAsia="pl-PL"/>
        </w:rPr>
        <w:t>uczestniczyć w </w:t>
      </w:r>
      <w:r w:rsidRPr="00A6516D">
        <w:rPr>
          <w:rFonts w:ascii="Arial" w:eastAsia="Times New Roman" w:hAnsi="Arial" w:cs="Arial"/>
          <w:lang w:eastAsia="pl-PL"/>
        </w:rPr>
        <w:t>rozprawach i posiedzeniach sądu (również w charakterze oskarżycieli publicznych).</w:t>
      </w:r>
    </w:p>
    <w:p w:rsidR="00186560" w:rsidRDefault="00186560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lastRenderedPageBreak/>
        <w:t>Praktyka powinna przygotować do sprawdzianu.</w:t>
      </w:r>
    </w:p>
    <w:p w:rsidR="007B0CEF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Przedmiotem sprawdzianu, który aplikanci będą pisać po odbyciu praktyk po 1</w:t>
      </w:r>
      <w:r w:rsidR="007E7461">
        <w:rPr>
          <w:rFonts w:ascii="Arial" w:eastAsia="Times New Roman" w:hAnsi="Arial" w:cs="Arial"/>
          <w:lang w:eastAsia="pl-PL"/>
        </w:rPr>
        <w:t>4</w:t>
      </w:r>
      <w:r w:rsidRPr="007C15C9">
        <w:rPr>
          <w:rFonts w:ascii="Arial" w:eastAsia="Times New Roman" w:hAnsi="Arial" w:cs="Arial"/>
          <w:lang w:eastAsia="pl-PL"/>
        </w:rPr>
        <w:t xml:space="preserve"> zjeździe, tj. w dniu </w:t>
      </w:r>
      <w:r w:rsidR="007E7461">
        <w:rPr>
          <w:rFonts w:ascii="Arial" w:eastAsia="Times New Roman" w:hAnsi="Arial" w:cs="Arial"/>
          <w:lang w:eastAsia="pl-PL"/>
        </w:rPr>
        <w:t xml:space="preserve">8 kwietnia </w:t>
      </w:r>
      <w:r w:rsidRPr="007C15C9">
        <w:rPr>
          <w:rFonts w:ascii="Arial" w:eastAsia="Times New Roman" w:hAnsi="Arial" w:cs="Arial"/>
          <w:lang w:eastAsia="pl-PL"/>
        </w:rPr>
        <w:t xml:space="preserve">2024 r., będzie </w:t>
      </w:r>
      <w:r w:rsidR="007E7461">
        <w:rPr>
          <w:rFonts w:ascii="Arial" w:eastAsia="Times New Roman" w:hAnsi="Arial" w:cs="Arial"/>
          <w:lang w:eastAsia="pl-PL"/>
        </w:rPr>
        <w:t xml:space="preserve">dokonanie przez aplikanta oceny </w:t>
      </w:r>
      <w:r w:rsidR="003B12EF">
        <w:rPr>
          <w:rFonts w:ascii="Arial" w:eastAsia="Times New Roman" w:hAnsi="Arial" w:cs="Arial"/>
          <w:lang w:eastAsia="pl-PL"/>
        </w:rPr>
        <w:t>decyzji</w:t>
      </w:r>
      <w:r w:rsidR="007E7461">
        <w:rPr>
          <w:rFonts w:ascii="Arial" w:eastAsia="Times New Roman" w:hAnsi="Arial" w:cs="Arial"/>
          <w:lang w:eastAsia="pl-PL"/>
        </w:rPr>
        <w:t xml:space="preserve"> sądu o</w:t>
      </w:r>
      <w:r w:rsidR="003B12EF">
        <w:rPr>
          <w:rFonts w:ascii="Arial" w:eastAsia="Times New Roman" w:hAnsi="Arial" w:cs="Arial"/>
          <w:lang w:eastAsia="pl-PL"/>
        </w:rPr>
        <w:t> </w:t>
      </w:r>
      <w:r w:rsidR="007E7461">
        <w:rPr>
          <w:rFonts w:ascii="Arial" w:eastAsia="Times New Roman" w:hAnsi="Arial" w:cs="Arial"/>
          <w:lang w:eastAsia="pl-PL"/>
        </w:rPr>
        <w:t xml:space="preserve">zwrocie </w:t>
      </w:r>
      <w:r w:rsidR="001E606D">
        <w:rPr>
          <w:rFonts w:ascii="Arial" w:eastAsia="Times New Roman" w:hAnsi="Arial" w:cs="Arial"/>
          <w:lang w:eastAsia="pl-PL"/>
        </w:rPr>
        <w:t xml:space="preserve">aktu oskarżenia lub </w:t>
      </w:r>
      <w:r w:rsidR="003B12EF">
        <w:rPr>
          <w:rFonts w:ascii="Arial" w:eastAsia="Times New Roman" w:hAnsi="Arial" w:cs="Arial"/>
          <w:lang w:eastAsia="pl-PL"/>
        </w:rPr>
        <w:t xml:space="preserve">postanowienia </w:t>
      </w:r>
      <w:r w:rsidR="00875F94">
        <w:rPr>
          <w:rFonts w:ascii="Arial" w:eastAsia="Times New Roman" w:hAnsi="Arial" w:cs="Arial"/>
          <w:lang w:eastAsia="pl-PL"/>
        </w:rPr>
        <w:t xml:space="preserve">o </w:t>
      </w:r>
      <w:r w:rsidR="001E606D">
        <w:rPr>
          <w:rFonts w:ascii="Arial" w:eastAsia="Times New Roman" w:hAnsi="Arial" w:cs="Arial"/>
          <w:lang w:eastAsia="pl-PL"/>
        </w:rPr>
        <w:t xml:space="preserve">zwrocie </w:t>
      </w:r>
      <w:r w:rsidR="007E7461">
        <w:rPr>
          <w:rFonts w:ascii="Arial" w:eastAsia="Times New Roman" w:hAnsi="Arial" w:cs="Arial"/>
          <w:lang w:eastAsia="pl-PL"/>
        </w:rPr>
        <w:t>akt prokuratorowi w celu uzupeł</w:t>
      </w:r>
      <w:r w:rsidR="00875F94">
        <w:rPr>
          <w:rFonts w:ascii="Arial" w:eastAsia="Times New Roman" w:hAnsi="Arial" w:cs="Arial"/>
          <w:lang w:eastAsia="pl-PL"/>
        </w:rPr>
        <w:t>nienia postę</w:t>
      </w:r>
      <w:r w:rsidR="001E606D">
        <w:rPr>
          <w:rFonts w:ascii="Arial" w:eastAsia="Times New Roman" w:hAnsi="Arial" w:cs="Arial"/>
          <w:lang w:eastAsia="pl-PL"/>
        </w:rPr>
        <w:t>powania przygotowawczego i</w:t>
      </w:r>
      <w:r w:rsidR="007E7461">
        <w:rPr>
          <w:rFonts w:ascii="Arial" w:eastAsia="Times New Roman" w:hAnsi="Arial" w:cs="Arial"/>
          <w:lang w:eastAsia="pl-PL"/>
        </w:rPr>
        <w:t xml:space="preserve"> -</w:t>
      </w:r>
      <w:r w:rsidR="003D2E8C">
        <w:rPr>
          <w:rFonts w:ascii="Arial" w:eastAsia="Times New Roman" w:hAnsi="Arial" w:cs="Arial"/>
          <w:lang w:eastAsia="pl-PL"/>
        </w:rPr>
        <w:t xml:space="preserve"> </w:t>
      </w:r>
      <w:r w:rsidR="007E7461">
        <w:rPr>
          <w:rFonts w:ascii="Arial" w:eastAsia="Times New Roman" w:hAnsi="Arial" w:cs="Arial"/>
          <w:lang w:eastAsia="pl-PL"/>
        </w:rPr>
        <w:t>w zależności od dokonanej oceny – przygotowanie projektu zażalenia na decyzj</w:t>
      </w:r>
      <w:r w:rsidR="00875F94">
        <w:rPr>
          <w:rFonts w:ascii="Arial" w:eastAsia="Times New Roman" w:hAnsi="Arial" w:cs="Arial"/>
          <w:lang w:eastAsia="pl-PL"/>
        </w:rPr>
        <w:t>ę</w:t>
      </w:r>
      <w:r w:rsidR="007E7461">
        <w:rPr>
          <w:rFonts w:ascii="Arial" w:eastAsia="Times New Roman" w:hAnsi="Arial" w:cs="Arial"/>
          <w:lang w:eastAsia="pl-PL"/>
        </w:rPr>
        <w:t xml:space="preserve"> sądu albo stanowiska o odstąpieniu </w:t>
      </w:r>
      <w:r w:rsidR="001E606D">
        <w:rPr>
          <w:rFonts w:ascii="Arial" w:eastAsia="Times New Roman" w:hAnsi="Arial" w:cs="Arial"/>
          <w:lang w:eastAsia="pl-PL"/>
        </w:rPr>
        <w:t>od sporządzenia uzasadnienia. Projekty zażalenia lub zajętego stanowiska powinny zawierać</w:t>
      </w:r>
      <w:r w:rsidR="007B0CEF">
        <w:rPr>
          <w:rFonts w:ascii="Arial" w:eastAsia="Times New Roman" w:hAnsi="Arial" w:cs="Arial"/>
          <w:lang w:eastAsia="pl-PL"/>
        </w:rPr>
        <w:t xml:space="preserve"> uzasadnienie.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Dlatego ważnym jest, aby aplikanci podczas praktyk opanowali tę umiejętność w jak najwyższym stopniu.</w:t>
      </w:r>
      <w:r w:rsidR="003D2E8C">
        <w:rPr>
          <w:rFonts w:ascii="Arial" w:eastAsia="Times New Roman" w:hAnsi="Arial" w:cs="Arial"/>
          <w:lang w:eastAsia="pl-PL"/>
        </w:rPr>
        <w:t xml:space="preserve"> </w:t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7C15C9" w:rsidP="001167E0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Kierownik</w:t>
      </w:r>
    </w:p>
    <w:p w:rsidR="007C15C9" w:rsidRPr="007C15C9" w:rsidRDefault="007C15C9" w:rsidP="001167E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Działu Dydaktycznego</w:t>
      </w:r>
    </w:p>
    <w:p w:rsidR="007C15C9" w:rsidRPr="007C15C9" w:rsidRDefault="007C15C9" w:rsidP="001167E0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7C15C9">
        <w:rPr>
          <w:rFonts w:ascii="Arial" w:eastAsia="Times New Roman" w:hAnsi="Arial" w:cs="Arial"/>
          <w:u w:val="single"/>
          <w:lang w:eastAsia="pl-PL"/>
        </w:rPr>
        <w:lastRenderedPageBreak/>
        <w:t>Załącznik do zaleceń do praktyk – wyciąg z programu aplikacji prokuratorskiej</w:t>
      </w:r>
    </w:p>
    <w:p w:rsidR="003D2E8C" w:rsidRDefault="00EC4D76" w:rsidP="003D2E8C">
      <w:pPr>
        <w:pStyle w:val="Nagwek2"/>
        <w:rPr>
          <w:rFonts w:ascii="Arial" w:hAnsi="Arial" w:cs="Arial"/>
        </w:rPr>
      </w:pPr>
      <w:bookmarkStart w:id="2" w:name="ezdPracownikAtrybut3"/>
      <w:bookmarkEnd w:id="2"/>
      <w:r>
        <w:rPr>
          <w:rFonts w:ascii="Arial" w:hAnsi="Arial" w:cs="Arial"/>
          <w:sz w:val="22"/>
          <w:szCs w:val="22"/>
        </w:rPr>
        <w:t xml:space="preserve">Kryminalistyka </w:t>
      </w:r>
    </w:p>
    <w:p w:rsidR="001F112C" w:rsidRPr="003D2E8C" w:rsidRDefault="001F112C" w:rsidP="003D2E8C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3D2E8C">
        <w:rPr>
          <w:rFonts w:ascii="Arial" w:hAnsi="Arial" w:cs="Arial"/>
        </w:rPr>
        <w:t>Zagadnienia taktyki dowodowej w sprawach o wybrane przestępstwa: zabójstwa, bójki i pobicia, zgwałcenia, rozboje, katastrofy i wypadki komunikacyjne, wypadki</w:t>
      </w:r>
      <w:r>
        <w:t xml:space="preserve"> </w:t>
      </w:r>
      <w:r w:rsidRPr="003D2E8C">
        <w:rPr>
          <w:rFonts w:ascii="Arial" w:hAnsi="Arial" w:cs="Arial"/>
        </w:rPr>
        <w:t>przy pracy, pożary i inne.</w:t>
      </w:r>
    </w:p>
    <w:p w:rsidR="00691B8F" w:rsidRPr="00691B8F" w:rsidRDefault="001F112C" w:rsidP="00691B8F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karne procesowe</w:t>
      </w:r>
    </w:p>
    <w:p w:rsidR="001F112C" w:rsidRPr="001F112C" w:rsidRDefault="003D2E8C" w:rsidP="00691B8F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U</w:t>
      </w:r>
      <w:r w:rsidR="001F112C" w:rsidRPr="001F112C">
        <w:rPr>
          <w:rFonts w:ascii="Arial" w:hAnsi="Arial" w:cs="Arial"/>
        </w:rPr>
        <w:t>dział prokuratora w postępowaniu sądowym</w:t>
      </w:r>
      <w:r w:rsidR="001F112C">
        <w:rPr>
          <w:rFonts w:ascii="Arial" w:hAnsi="Arial" w:cs="Arial"/>
        </w:rPr>
        <w:t>.</w:t>
      </w:r>
    </w:p>
    <w:p w:rsidR="001F112C" w:rsidRDefault="003D2E8C" w:rsidP="00691B8F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</w:t>
      </w:r>
      <w:r w:rsidR="001F112C" w:rsidRPr="001F112C">
        <w:rPr>
          <w:rFonts w:ascii="Arial" w:hAnsi="Arial" w:cs="Arial"/>
        </w:rPr>
        <w:t>ostępowanie przed sądem I instancji</w:t>
      </w:r>
      <w:r>
        <w:rPr>
          <w:rFonts w:ascii="Arial" w:hAnsi="Arial" w:cs="Arial"/>
        </w:rPr>
        <w:t>.</w:t>
      </w:r>
    </w:p>
    <w:p w:rsidR="001F112C" w:rsidRDefault="003D2E8C" w:rsidP="003D2E8C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</w:t>
      </w:r>
      <w:r w:rsidRPr="001F112C">
        <w:rPr>
          <w:rFonts w:ascii="Arial" w:hAnsi="Arial" w:cs="Arial"/>
        </w:rPr>
        <w:t>rzygotowanie do czynności oskarżycielskich, czynności sądu poprzedzające rozprawę główną i udział w nich prokuratora; zwrot aktu oskarżenia oraz zwrot sprawy w celu uzupełnienia postępowania przygotowawczego</w:t>
      </w:r>
      <w:r>
        <w:rPr>
          <w:rFonts w:ascii="Arial" w:hAnsi="Arial" w:cs="Arial"/>
        </w:rPr>
        <w:t>.</w:t>
      </w:r>
    </w:p>
    <w:p w:rsidR="003D2E8C" w:rsidRDefault="003D2E8C" w:rsidP="003D2E8C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Rozprawa.</w:t>
      </w:r>
    </w:p>
    <w:p w:rsidR="003D2E8C" w:rsidRPr="003D2E8C" w:rsidRDefault="003D2E8C" w:rsidP="003D2E8C">
      <w:pPr>
        <w:pStyle w:val="Akapitzlist"/>
        <w:numPr>
          <w:ilvl w:val="0"/>
          <w:numId w:val="6"/>
        </w:numPr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Metodyka udziału prokuratora  w postepowaniu sądowym : skuteczna reakcja na zmiany sytuacji procesowej, opracowanie wniosków i pism procesowych.</w:t>
      </w:r>
    </w:p>
    <w:p w:rsidR="001F112C" w:rsidRDefault="001F112C" w:rsidP="001F112C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wykroczeń </w:t>
      </w:r>
    </w:p>
    <w:p w:rsidR="003D2E8C" w:rsidRPr="001F112C" w:rsidRDefault="003D2E8C" w:rsidP="003D2E8C">
      <w:pPr>
        <w:pStyle w:val="Akapitzlist"/>
        <w:numPr>
          <w:ilvl w:val="0"/>
          <w:numId w:val="12"/>
        </w:numPr>
        <w:rPr>
          <w:rFonts w:ascii="Arial" w:hAnsi="Arial" w:cs="Arial"/>
          <w:lang w:eastAsia="pl-PL"/>
        </w:rPr>
      </w:pPr>
      <w:r w:rsidRPr="001F112C">
        <w:rPr>
          <w:rFonts w:ascii="Arial" w:hAnsi="Arial" w:cs="Arial"/>
        </w:rPr>
        <w:t>udział prokuratora w postępowaniu w sprawach o wykroczenia</w:t>
      </w:r>
    </w:p>
    <w:p w:rsidR="001F112C" w:rsidRPr="003D2E8C" w:rsidRDefault="003D2E8C" w:rsidP="00CA265F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3D2E8C">
        <w:rPr>
          <w:rFonts w:ascii="Arial" w:hAnsi="Arial" w:cs="Arial"/>
        </w:rPr>
        <w:t>Przebieg postępowania w sprawach o wykroczenia z uwzględnieniem szczególnych zasad odpowiedzialności określonych w Kodeksie wykroczeń</w:t>
      </w:r>
      <w:r>
        <w:rPr>
          <w:rFonts w:ascii="Arial" w:hAnsi="Arial" w:cs="Arial"/>
          <w:lang w:eastAsia="pl-PL"/>
        </w:rPr>
        <w:t>.</w:t>
      </w:r>
    </w:p>
    <w:sectPr w:rsidR="001F112C" w:rsidRPr="003D2E8C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39" w:rsidRDefault="00495739">
      <w:pPr>
        <w:spacing w:after="0" w:line="240" w:lineRule="auto"/>
      </w:pPr>
      <w:r>
        <w:separator/>
      </w:r>
    </w:p>
  </w:endnote>
  <w:endnote w:type="continuationSeparator" w:id="0">
    <w:p w:rsidR="00495739" w:rsidRDefault="0049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60">
          <w:rPr>
            <w:noProof/>
          </w:rPr>
          <w:t>3</w:t>
        </w:r>
        <w:r>
          <w:fldChar w:fldCharType="end"/>
        </w:r>
      </w:p>
    </w:sdtContent>
  </w:sdt>
  <w:p w:rsidR="00E11A74" w:rsidRDefault="00495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39" w:rsidRDefault="00495739">
      <w:pPr>
        <w:spacing w:after="0" w:line="240" w:lineRule="auto"/>
      </w:pPr>
      <w:r>
        <w:separator/>
      </w:r>
    </w:p>
  </w:footnote>
  <w:footnote w:type="continuationSeparator" w:id="0">
    <w:p w:rsidR="00495739" w:rsidRDefault="0049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495739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495739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495739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6BB"/>
    <w:multiLevelType w:val="hybridMultilevel"/>
    <w:tmpl w:val="27C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0BC"/>
    <w:multiLevelType w:val="hybridMultilevel"/>
    <w:tmpl w:val="4462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9"/>
    <w:rsid w:val="001167E0"/>
    <w:rsid w:val="00186560"/>
    <w:rsid w:val="001A4835"/>
    <w:rsid w:val="001E606D"/>
    <w:rsid w:val="001F112C"/>
    <w:rsid w:val="002B03CD"/>
    <w:rsid w:val="003B12EF"/>
    <w:rsid w:val="003B69F6"/>
    <w:rsid w:val="003D2E8C"/>
    <w:rsid w:val="004014C5"/>
    <w:rsid w:val="00495739"/>
    <w:rsid w:val="004D6CB4"/>
    <w:rsid w:val="00544A1C"/>
    <w:rsid w:val="00691B8F"/>
    <w:rsid w:val="006C7D74"/>
    <w:rsid w:val="00786FF8"/>
    <w:rsid w:val="007B0CEF"/>
    <w:rsid w:val="007C15C9"/>
    <w:rsid w:val="007D5DBD"/>
    <w:rsid w:val="007E5E0A"/>
    <w:rsid w:val="007E7461"/>
    <w:rsid w:val="00807F00"/>
    <w:rsid w:val="00875F94"/>
    <w:rsid w:val="008A211B"/>
    <w:rsid w:val="008E457F"/>
    <w:rsid w:val="00922E94"/>
    <w:rsid w:val="00987A53"/>
    <w:rsid w:val="00994ADD"/>
    <w:rsid w:val="009F3C5B"/>
    <w:rsid w:val="00A01D44"/>
    <w:rsid w:val="00A6516D"/>
    <w:rsid w:val="00A85A96"/>
    <w:rsid w:val="00BA20EB"/>
    <w:rsid w:val="00C73E52"/>
    <w:rsid w:val="00CB6411"/>
    <w:rsid w:val="00D3242D"/>
    <w:rsid w:val="00D35A14"/>
    <w:rsid w:val="00D643C9"/>
    <w:rsid w:val="00DE34F2"/>
    <w:rsid w:val="00E6093D"/>
    <w:rsid w:val="00E76345"/>
    <w:rsid w:val="00EA4791"/>
    <w:rsid w:val="00EC4D76"/>
    <w:rsid w:val="00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2024-02-07T10:02:00Z</cp:lastPrinted>
  <dcterms:created xsi:type="dcterms:W3CDTF">2024-02-19T08:31:00Z</dcterms:created>
  <dcterms:modified xsi:type="dcterms:W3CDTF">2024-02-19T08:31:00Z</dcterms:modified>
</cp:coreProperties>
</file>