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E2" w:rsidRDefault="004849E2" w:rsidP="00923375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0373B" w:rsidRDefault="00C0373B" w:rsidP="00C0373B">
      <w:pPr>
        <w:spacing w:after="120"/>
      </w:pPr>
      <w:r>
        <w:t xml:space="preserve">                                                                             </w:t>
      </w:r>
      <w:r w:rsidR="00923375">
        <w:t xml:space="preserve">        Kraków, dnia 15 grudnia</w:t>
      </w:r>
      <w:r>
        <w:t xml:space="preserve"> 2022 r.</w:t>
      </w:r>
    </w:p>
    <w:p w:rsidR="00C0373B" w:rsidRDefault="00923375" w:rsidP="00C0373B">
      <w:pPr>
        <w:spacing w:after="120"/>
      </w:pPr>
      <w:r>
        <w:t>OAP-II.420.9.6.2022</w:t>
      </w:r>
    </w:p>
    <w:p w:rsidR="00C0373B" w:rsidRDefault="00C0373B" w:rsidP="00C0373B">
      <w:pPr>
        <w:spacing w:after="120"/>
      </w:pPr>
      <w:r>
        <w:t xml:space="preserve">                                                                               </w:t>
      </w:r>
    </w:p>
    <w:p w:rsidR="00C0373B" w:rsidRDefault="00C0373B" w:rsidP="00C0373B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C0373B" w:rsidRDefault="00C0373B" w:rsidP="00C0373B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C0373B" w:rsidRDefault="00C0373B" w:rsidP="00C0373B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C0373B" w:rsidRDefault="00C0373B" w:rsidP="00C0373B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C0373B" w:rsidRDefault="00C0373B" w:rsidP="00C0373B">
      <w:pPr>
        <w:spacing w:after="120"/>
        <w:rPr>
          <w:b/>
          <w:i/>
        </w:rPr>
      </w:pPr>
      <w:r>
        <w:rPr>
          <w:b/>
          <w:i/>
        </w:rPr>
        <w:t>Dotyczy:  praktyk aplikantó</w:t>
      </w:r>
      <w:r w:rsidR="00923375">
        <w:rPr>
          <w:b/>
          <w:i/>
        </w:rPr>
        <w:t xml:space="preserve">w aplikacji prokuratorskiej XIII </w:t>
      </w:r>
      <w:r>
        <w:rPr>
          <w:b/>
          <w:i/>
        </w:rPr>
        <w:t xml:space="preserve"> rocznika po13. zjeździe</w:t>
      </w:r>
    </w:p>
    <w:p w:rsidR="00C0373B" w:rsidRDefault="00C0373B" w:rsidP="00C0373B">
      <w:pPr>
        <w:spacing w:after="120"/>
        <w:rPr>
          <w:b/>
          <w:i/>
        </w:rPr>
      </w:pPr>
    </w:p>
    <w:p w:rsidR="00C0373B" w:rsidRDefault="00C0373B" w:rsidP="00C0373B">
      <w:pPr>
        <w:spacing w:after="120"/>
        <w:ind w:firstLine="708"/>
        <w:jc w:val="both"/>
        <w:rPr>
          <w:b/>
        </w:rPr>
      </w:pPr>
      <w:r>
        <w:t xml:space="preserve">Na podstawie § 2, 9 i 10 zarządzenia Dyrektora Krajowej Szkoły Sądownictwa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prokuratorskiej </w:t>
      </w:r>
      <w:r>
        <w:rPr>
          <w:b/>
        </w:rPr>
        <w:t xml:space="preserve">odbywanych </w:t>
      </w:r>
      <w:r w:rsidR="00923375">
        <w:rPr>
          <w:b/>
        </w:rPr>
        <w:t>w okresie od 13 do 31 marca 2023 r. (3</w:t>
      </w:r>
      <w:r>
        <w:rPr>
          <w:b/>
        </w:rPr>
        <w:t xml:space="preserve"> tygodnie) w  prokuraturach rejonowych.</w:t>
      </w:r>
    </w:p>
    <w:p w:rsidR="00C0373B" w:rsidRDefault="00C0373B" w:rsidP="00C0373B">
      <w:pPr>
        <w:spacing w:after="120"/>
        <w:ind w:firstLine="708"/>
        <w:jc w:val="both"/>
      </w:pPr>
      <w:r>
        <w:t>Założeniem praktyk jest zaznajomienie aplikantów z czynnościami i metodyką pracy patronów praktyk oraz doskonalenie umiejętności wykorzystania w</w:t>
      </w:r>
      <w:r w:rsidR="00923375">
        <w:t xml:space="preserve">iedzy teoretycznej </w:t>
      </w:r>
      <w:r>
        <w:t>i znajomości orzecznictwa. Każdorazowo praktyka winna utrwalić wiedzę zdobytą podczas bezpośrednio poprzedzających ją zajęć  w ramach zjazdu.</w:t>
      </w:r>
    </w:p>
    <w:p w:rsidR="00C0373B" w:rsidRDefault="00C0373B" w:rsidP="00C0373B">
      <w:pPr>
        <w:spacing w:after="120"/>
        <w:jc w:val="both"/>
      </w:pPr>
      <w:r>
        <w:t>Przedmiotem 13. zjazdu aplikac</w:t>
      </w:r>
      <w:r w:rsidR="00923375">
        <w:t>ji prokuratorskiej, który odbędzie  się w dniach od 6 do 10 marca 2023 r.</w:t>
      </w:r>
      <w:r w:rsidR="004B2EDE">
        <w:t xml:space="preserve"> </w:t>
      </w:r>
      <w:r w:rsidR="00923375">
        <w:t>będzie</w:t>
      </w:r>
      <w:r>
        <w:t>:</w:t>
      </w:r>
    </w:p>
    <w:p w:rsidR="00C0373B" w:rsidRDefault="00C0373B" w:rsidP="00C0373B">
      <w:pPr>
        <w:spacing w:after="120"/>
        <w:jc w:val="both"/>
        <w:rPr>
          <w:b/>
        </w:rPr>
      </w:pPr>
      <w:r>
        <w:rPr>
          <w:b/>
        </w:rPr>
        <w:t xml:space="preserve">I. Prawo karne materialne: </w:t>
      </w:r>
    </w:p>
    <w:p w:rsidR="00C0373B" w:rsidRDefault="00C0373B" w:rsidP="00C0373B">
      <w:pPr>
        <w:spacing w:after="120"/>
        <w:jc w:val="both"/>
      </w:pPr>
      <w:r>
        <w:t xml:space="preserve">       1.   przestępstwa przeciwko działalności instytucji państwowych oraz samorządu </w:t>
      </w:r>
    </w:p>
    <w:p w:rsidR="00C0373B" w:rsidRDefault="00C0373B" w:rsidP="00C0373B">
      <w:pPr>
        <w:spacing w:after="120"/>
        <w:jc w:val="both"/>
      </w:pPr>
      <w:r>
        <w:t xml:space="preserve">             terytorialnego; </w:t>
      </w:r>
    </w:p>
    <w:p w:rsidR="00C0373B" w:rsidRDefault="00C0373B" w:rsidP="00C0373B">
      <w:pPr>
        <w:spacing w:after="120"/>
        <w:jc w:val="both"/>
      </w:pPr>
      <w:r>
        <w:t xml:space="preserve">       2.  przestępstwa przeciwko wymiarowi sprawiedliwości.</w:t>
      </w:r>
    </w:p>
    <w:p w:rsidR="00C0373B" w:rsidRDefault="00C0373B" w:rsidP="00C0373B">
      <w:pPr>
        <w:spacing w:after="120"/>
        <w:jc w:val="both"/>
        <w:rPr>
          <w:b/>
        </w:rPr>
      </w:pPr>
      <w:r>
        <w:rPr>
          <w:b/>
        </w:rPr>
        <w:t>II. Medycyna sądowa: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t>opiniowanie o zdolności do uczestniczenia w czynności</w:t>
      </w:r>
      <w:r w:rsidR="00923375">
        <w:t>ach procesowych, a także</w:t>
      </w:r>
      <w:r>
        <w:t xml:space="preserve">  o możliwości podlegania zatrzymaniu, przebywania w warunkach tymczasowego aresztowania oraz odbywania kary pozbawienia wolności;</w:t>
      </w:r>
    </w:p>
    <w:p w:rsidR="00C0373B" w:rsidRDefault="00923375" w:rsidP="00C0373B">
      <w:pPr>
        <w:numPr>
          <w:ilvl w:val="0"/>
          <w:numId w:val="1"/>
        </w:numPr>
        <w:spacing w:after="120"/>
        <w:jc w:val="both"/>
      </w:pPr>
      <w:r>
        <w:t>obrażenia komunikacyjne.</w:t>
      </w:r>
      <w:r w:rsidR="004B2EDE">
        <w:t xml:space="preserve"> </w:t>
      </w:r>
      <w:r>
        <w:t>Różnicowanie obrażeń u osób prowadzących pojazdy oraz pasażerów</w:t>
      </w:r>
      <w:r w:rsidR="00C0373B">
        <w:t>;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t>kryminalistyczne aspekty oględzin zwłok w miejscu ich znalezienia;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t>procesowe i organizacyjne aspekty sekcji zwłok;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lastRenderedPageBreak/>
        <w:t>kryminalistyczne aspekty śladów biologicznych;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t>zasady dowodzenia stanu nietrzeźwości w postępowaniu karnym;</w:t>
      </w:r>
    </w:p>
    <w:p w:rsidR="00C0373B" w:rsidRDefault="00C0373B" w:rsidP="00C0373B">
      <w:pPr>
        <w:numPr>
          <w:ilvl w:val="0"/>
          <w:numId w:val="1"/>
        </w:numPr>
        <w:spacing w:after="120"/>
        <w:jc w:val="both"/>
      </w:pPr>
      <w:r>
        <w:t>błąd medyczny: pojęcie; metodyka postępowania dowodowego; opiniowanie.</w:t>
      </w:r>
    </w:p>
    <w:p w:rsidR="00C0373B" w:rsidRDefault="00C0373B" w:rsidP="00C0373B">
      <w:pPr>
        <w:spacing w:after="120"/>
        <w:jc w:val="both"/>
        <w:rPr>
          <w:b/>
        </w:rPr>
      </w:pPr>
      <w:r>
        <w:rPr>
          <w:b/>
        </w:rPr>
        <w:t>III. Kryminalistyka:</w:t>
      </w:r>
    </w:p>
    <w:p w:rsidR="00C0373B" w:rsidRDefault="00C0373B" w:rsidP="00C0373B">
      <w:pPr>
        <w:numPr>
          <w:ilvl w:val="0"/>
          <w:numId w:val="2"/>
        </w:numPr>
        <w:spacing w:after="120"/>
        <w:jc w:val="both"/>
      </w:pPr>
      <w:r>
        <w:t xml:space="preserve">mechanoskopia, fonoskopia, osmologia, </w:t>
      </w:r>
      <w:proofErr w:type="spellStart"/>
      <w:r>
        <w:t>wariografia</w:t>
      </w:r>
      <w:proofErr w:type="spellEnd"/>
      <w:r>
        <w:t>;</w:t>
      </w:r>
    </w:p>
    <w:p w:rsidR="00923375" w:rsidRDefault="00923375" w:rsidP="00C0373B">
      <w:pPr>
        <w:numPr>
          <w:ilvl w:val="0"/>
          <w:numId w:val="2"/>
        </w:numPr>
        <w:spacing w:after="120"/>
        <w:jc w:val="both"/>
      </w:pPr>
      <w:r>
        <w:t>identyfikacja śladów obrażeń, a także śladów biologicznych, zapachowych, daktyloskopijnych, mikrośladów i innych. Różnicowanie śladów o różnych mechanizmach powstania;</w:t>
      </w:r>
    </w:p>
    <w:p w:rsidR="00C0373B" w:rsidRDefault="00C0373B" w:rsidP="00C0373B">
      <w:pPr>
        <w:numPr>
          <w:ilvl w:val="0"/>
          <w:numId w:val="2"/>
        </w:numPr>
        <w:spacing w:after="120"/>
        <w:jc w:val="both"/>
      </w:pPr>
      <w:r>
        <w:t>eksperyment procesowo-kryminalistyczny.</w:t>
      </w:r>
    </w:p>
    <w:p w:rsidR="00C0373B" w:rsidRDefault="00C0373B" w:rsidP="00C0373B">
      <w:pPr>
        <w:spacing w:after="120"/>
        <w:ind w:left="660"/>
        <w:jc w:val="both"/>
      </w:pPr>
    </w:p>
    <w:p w:rsidR="00C0373B" w:rsidRDefault="00C0373B" w:rsidP="00C0373B">
      <w:pPr>
        <w:spacing w:after="120"/>
        <w:ind w:firstLine="300"/>
        <w:jc w:val="both"/>
      </w:pPr>
      <w:r>
        <w:t xml:space="preserve">W związku z powyższym </w:t>
      </w:r>
      <w:r>
        <w:rPr>
          <w:b/>
        </w:rPr>
        <w:t>patroni koordynatorzy oraz patroni praktyk powinni przede wszystkim zadbać o to, aby aplikanci w czasie odbywania praktyk mieli możliwość:</w:t>
      </w:r>
    </w:p>
    <w:p w:rsidR="00C0373B" w:rsidRDefault="00C0373B" w:rsidP="00C0373B">
      <w:pPr>
        <w:spacing w:after="120"/>
        <w:jc w:val="both"/>
      </w:pPr>
      <w:r>
        <w:t>- Zapoznania z zasadami procesowego zabezpieczania i wykorzystywania dokumentacji medyczno-sądowej, a także sporządzania pism w tym zakresie;</w:t>
      </w:r>
    </w:p>
    <w:p w:rsidR="00C0373B" w:rsidRDefault="00C0373B" w:rsidP="00C0373B">
      <w:pPr>
        <w:spacing w:after="120"/>
        <w:jc w:val="both"/>
      </w:pPr>
      <w:r>
        <w:t>- Zapoznania się z aktami postępowań karnych (w tym dotyczących błędu medycznego) pod kątem oceny zasadności powołania biegłego lekarza sądowego;</w:t>
      </w:r>
    </w:p>
    <w:p w:rsidR="00C0373B" w:rsidRDefault="00C0373B" w:rsidP="00C0373B">
      <w:pPr>
        <w:spacing w:after="120"/>
        <w:jc w:val="both"/>
      </w:pPr>
      <w:r>
        <w:t>- Zapoznania się z aktami postępowań karnych (w tym dotycz</w:t>
      </w:r>
      <w:r w:rsidR="004B2EDE">
        <w:t xml:space="preserve">ących błędu medycznego), </w:t>
      </w:r>
      <w:r>
        <w:t xml:space="preserve">w których znajdują się opinie sądowo-lekarskie, pod kątem oceny ich prawidłowości; </w:t>
      </w:r>
    </w:p>
    <w:p w:rsidR="00C0373B" w:rsidRDefault="00C0373B" w:rsidP="00C0373B">
      <w:pPr>
        <w:spacing w:after="120"/>
        <w:jc w:val="both"/>
      </w:pPr>
      <w:r>
        <w:t>- Sporządzania postanowień o powołaniu biegłych z zakresu medycyny sądowej;</w:t>
      </w:r>
    </w:p>
    <w:p w:rsidR="00C0373B" w:rsidRDefault="00C0373B" w:rsidP="00C0373B">
      <w:pPr>
        <w:spacing w:after="120"/>
        <w:jc w:val="both"/>
        <w:rPr>
          <w:b/>
        </w:rPr>
      </w:pPr>
      <w:r>
        <w:rPr>
          <w:b/>
        </w:rPr>
        <w:t>- Sporządzania projektów postanowienia o umorzeniu postępowania przygotowawczego albo aktu oskarżenia w sprawie, w której zasięgnięto opinii biegłego z zakresu medycyny sądowej;</w:t>
      </w:r>
    </w:p>
    <w:p w:rsidR="00C0373B" w:rsidRDefault="00C0373B" w:rsidP="00C0373B">
      <w:pPr>
        <w:spacing w:after="120"/>
        <w:jc w:val="both"/>
      </w:pPr>
      <w:r>
        <w:t>- Uczestnictwa w oględzinach zwłok w miejscu ich ujawnienia;</w:t>
      </w:r>
    </w:p>
    <w:p w:rsidR="00C0373B" w:rsidRDefault="00C0373B" w:rsidP="00C0373B">
      <w:pPr>
        <w:spacing w:after="120"/>
        <w:jc w:val="both"/>
      </w:pPr>
      <w:r>
        <w:t>- Uczestnictwa w sądowo-lekarskiej sekcji zwłok.</w:t>
      </w:r>
    </w:p>
    <w:p w:rsidR="00C0373B" w:rsidRDefault="00C0373B" w:rsidP="00C0373B">
      <w:pPr>
        <w:spacing w:after="120"/>
        <w:jc w:val="both"/>
      </w:pPr>
      <w:r>
        <w:t>W miarę możliwości patroni powinni także umożliwić aplikantom:</w:t>
      </w:r>
    </w:p>
    <w:p w:rsidR="00C0373B" w:rsidRDefault="00C0373B" w:rsidP="00C0373B">
      <w:pPr>
        <w:spacing w:after="120"/>
        <w:jc w:val="both"/>
      </w:pPr>
      <w:r>
        <w:t>- Udział w przesłuchaniu biegłego z zakresu medycyny sądowej;</w:t>
      </w:r>
    </w:p>
    <w:p w:rsidR="00C0373B" w:rsidRDefault="00C0373B" w:rsidP="00C0373B">
      <w:pPr>
        <w:spacing w:after="120"/>
        <w:jc w:val="both"/>
      </w:pPr>
      <w:r>
        <w:t xml:space="preserve">- Zapoznanie się z aktami postępowań karnych, w których zasięgnięto lub należy rozważyć zasięgnięcie opinii z zakresu mechanoskopii, fonoskopii, osmologii lub </w:t>
      </w:r>
      <w:proofErr w:type="spellStart"/>
      <w:r>
        <w:t>wariografii</w:t>
      </w:r>
      <w:proofErr w:type="spellEnd"/>
      <w:r>
        <w:t>;</w:t>
      </w:r>
    </w:p>
    <w:p w:rsidR="00C0373B" w:rsidRDefault="00C0373B" w:rsidP="00C0373B">
      <w:pPr>
        <w:spacing w:after="120"/>
        <w:ind w:firstLine="708"/>
        <w:jc w:val="both"/>
      </w:pPr>
      <w:r>
        <w:t>Powyższe nie wyklucza możliwości powierzania aplikantom również innych</w:t>
      </w:r>
      <w:r w:rsidR="00923375">
        <w:t xml:space="preserve"> zadań wynikających z bieżącego</w:t>
      </w:r>
      <w:r>
        <w:t xml:space="preserve"> toku pracy prokuratorskiej, a zwłaszcza takich, z którymi aplikanci dotychczas jeszcze się nie zetknęli, lub w których nie uczestniczyli.</w:t>
      </w:r>
    </w:p>
    <w:p w:rsidR="00C0373B" w:rsidRDefault="00C0373B" w:rsidP="00C0373B">
      <w:pPr>
        <w:spacing w:after="120"/>
        <w:ind w:firstLine="708"/>
        <w:jc w:val="both"/>
      </w:pPr>
      <w:r>
        <w:t>Aplikanci powinni w szczególności uczestniczyć w rozprawach i posiedzeniach sądu, w tym samodzielnie występować przed sądem w charakterze oskarżyciela publicznego stosownie do art.183 par. 2 Prawa o prokuraturze.</w:t>
      </w:r>
    </w:p>
    <w:p w:rsidR="00C0373B" w:rsidRDefault="00C0373B" w:rsidP="00C0373B">
      <w:pPr>
        <w:spacing w:after="120"/>
        <w:ind w:firstLine="708"/>
        <w:jc w:val="both"/>
      </w:pPr>
      <w:r>
        <w:lastRenderedPageBreak/>
        <w:t xml:space="preserve">Celem </w:t>
      </w:r>
      <w:r w:rsidR="00574116">
        <w:t xml:space="preserve">niniejszej </w:t>
      </w:r>
      <w:r>
        <w:t xml:space="preserve">praktyki jest zapoznanie aplikantów z zasadami procesowego zabezpieczenia      i wykorzystywania dokumentacji medyczno-sądowej, powoływania biegłych z zakresu medycyny sądowej oraz oceny ich  opinii pod kątem podjęcia decyzji kończącej postępowanie przygotowawcze. </w:t>
      </w:r>
    </w:p>
    <w:p w:rsidR="00C0373B" w:rsidRDefault="00C0373B" w:rsidP="00C0373B">
      <w:pPr>
        <w:spacing w:after="120"/>
        <w:ind w:firstLine="360"/>
        <w:jc w:val="both"/>
        <w:rPr>
          <w:b/>
        </w:rPr>
      </w:pPr>
      <w:r>
        <w:rPr>
          <w:b/>
        </w:rPr>
        <w:t>Przedmiotem sprawdzianu po 13. zjeździe, który apl</w:t>
      </w:r>
      <w:r w:rsidR="00574116">
        <w:rPr>
          <w:b/>
        </w:rPr>
        <w:t>ikanci będą pisać w dniu 3 kwietnia  2023 r., będzie</w:t>
      </w:r>
      <w:r>
        <w:rPr>
          <w:b/>
        </w:rPr>
        <w:t xml:space="preserve"> sporządzenie – stosownie do dokonanej przez aplikanta przedłożonych mu materiałów – projektu postanowienia o umorzeniu postępowania przygotowawczego albo aktu oskarżenia w sprawie, w której zasięgnięto opinii biegłego z zakresu medycyny sądowej; postanowienie i akt oskarżenia powinny zawierać uzasadnienie.</w:t>
      </w:r>
    </w:p>
    <w:p w:rsidR="00C0373B" w:rsidRDefault="00C0373B" w:rsidP="00C0373B">
      <w:pPr>
        <w:spacing w:after="120"/>
        <w:ind w:firstLine="360"/>
      </w:pPr>
      <w:r>
        <w:t xml:space="preserve"> Dlatego ważnym jest, aby aplikanci podczas praktyk opanowali powyższą umiejętność    w jak najwyższym stopniu. </w:t>
      </w:r>
    </w:p>
    <w:p w:rsidR="00C0373B" w:rsidRDefault="00C0373B" w:rsidP="00C0373B">
      <w:pPr>
        <w:spacing w:after="120"/>
        <w:jc w:val="both"/>
      </w:pPr>
    </w:p>
    <w:p w:rsidR="00C0373B" w:rsidRDefault="00C0373B" w:rsidP="00C0373B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C0373B" w:rsidRDefault="00C0373B" w:rsidP="00C0373B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C0373B" w:rsidRDefault="00C0373B" w:rsidP="00C0373B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C0373B" w:rsidRDefault="00C0373B" w:rsidP="00C0373B">
      <w:pPr>
        <w:spacing w:after="120"/>
        <w:jc w:val="center"/>
        <w:rPr>
          <w:b/>
        </w:rPr>
      </w:pPr>
    </w:p>
    <w:p w:rsidR="00C0373B" w:rsidRDefault="00C0373B" w:rsidP="00C0373B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C0373B" w:rsidRDefault="00C0373B" w:rsidP="00C0373B">
      <w:pPr>
        <w:spacing w:after="120"/>
        <w:jc w:val="center"/>
        <w:rPr>
          <w:b/>
        </w:rPr>
      </w:pPr>
      <w:r>
        <w:rPr>
          <w:b/>
        </w:rPr>
        <w:t>prokurator</w:t>
      </w:r>
    </w:p>
    <w:p w:rsidR="007F15D1" w:rsidRDefault="007F15D1"/>
    <w:sectPr w:rsidR="007F15D1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59" w:rsidRDefault="002C3759" w:rsidP="004849E2">
      <w:pPr>
        <w:spacing w:after="0" w:line="240" w:lineRule="auto"/>
      </w:pPr>
      <w:r>
        <w:separator/>
      </w:r>
    </w:p>
  </w:endnote>
  <w:endnote w:type="continuationSeparator" w:id="0">
    <w:p w:rsidR="002C3759" w:rsidRDefault="002C3759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2C3759">
    <w:pPr>
      <w:pStyle w:val="Stopka"/>
    </w:pPr>
  </w:p>
  <w:p w:rsidR="00AE33FA" w:rsidRDefault="002C3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2C3759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2C3759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59" w:rsidRDefault="002C3759" w:rsidP="004849E2">
      <w:pPr>
        <w:spacing w:after="0" w:line="240" w:lineRule="auto"/>
      </w:pPr>
      <w:r>
        <w:separator/>
      </w:r>
    </w:p>
  </w:footnote>
  <w:footnote w:type="continuationSeparator" w:id="0">
    <w:p w:rsidR="002C3759" w:rsidRDefault="002C3759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4849E2" w:rsidRDefault="004849E2" w:rsidP="004849E2">
    <w:pPr>
      <w:pStyle w:val="Nagwek"/>
      <w:ind w:right="4959"/>
      <w:jc w:val="center"/>
      <w:rPr>
        <w:b/>
      </w:rPr>
    </w:pPr>
  </w:p>
  <w:p w:rsidR="004849E2" w:rsidRPr="009E7ADE" w:rsidRDefault="004849E2" w:rsidP="004849E2">
    <w:pPr>
      <w:pStyle w:val="Nagwek"/>
      <w:ind w:left="-851" w:right="5526"/>
      <w:jc w:val="center"/>
      <w:rPr>
        <w:b/>
        <w:sz w:val="8"/>
        <w:szCs w:val="8"/>
      </w:rPr>
    </w:pPr>
  </w:p>
  <w:p w:rsidR="004849E2" w:rsidRPr="00551ABF" w:rsidRDefault="004849E2" w:rsidP="004849E2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4849E2" w:rsidRPr="00D021CB" w:rsidRDefault="004849E2" w:rsidP="004849E2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2C3759" w:rsidP="00AE33FA">
    <w:pPr>
      <w:pStyle w:val="Nagwek"/>
      <w:ind w:right="4959"/>
      <w:jc w:val="center"/>
      <w:rPr>
        <w:b/>
      </w:rPr>
    </w:pPr>
  </w:p>
  <w:p w:rsidR="00AE33FA" w:rsidRPr="009E7ADE" w:rsidRDefault="002C3759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2C3759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57A"/>
    <w:multiLevelType w:val="hybridMultilevel"/>
    <w:tmpl w:val="73029BC4"/>
    <w:lvl w:ilvl="0" w:tplc="74600C84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914AF6"/>
    <w:multiLevelType w:val="hybridMultilevel"/>
    <w:tmpl w:val="2424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2"/>
    <w:rsid w:val="00057095"/>
    <w:rsid w:val="000E55B3"/>
    <w:rsid w:val="0026768D"/>
    <w:rsid w:val="002C3759"/>
    <w:rsid w:val="0035745E"/>
    <w:rsid w:val="00371E74"/>
    <w:rsid w:val="003E5ACE"/>
    <w:rsid w:val="004849E2"/>
    <w:rsid w:val="004B2EDE"/>
    <w:rsid w:val="004E45BE"/>
    <w:rsid w:val="00574116"/>
    <w:rsid w:val="00682FF5"/>
    <w:rsid w:val="00731BFA"/>
    <w:rsid w:val="007F15D1"/>
    <w:rsid w:val="00893E1B"/>
    <w:rsid w:val="00923375"/>
    <w:rsid w:val="00AF383A"/>
    <w:rsid w:val="00C0373B"/>
    <w:rsid w:val="00C34902"/>
    <w:rsid w:val="00C815C0"/>
    <w:rsid w:val="00D92BB4"/>
    <w:rsid w:val="00DD6BB6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F0C9-9423-4EC3-867E-4A91C85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2022-12-15T13:15:00Z</dcterms:created>
  <dcterms:modified xsi:type="dcterms:W3CDTF">2022-12-15T13:15:00Z</dcterms:modified>
</cp:coreProperties>
</file>