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380A4" w14:textId="07C137DA" w:rsidR="009E6583" w:rsidRPr="009E6583" w:rsidRDefault="009E6583" w:rsidP="00360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6583">
        <w:rPr>
          <w:rFonts w:ascii="Times New Roman" w:hAnsi="Times New Roman" w:cs="Times New Roman"/>
          <w:sz w:val="24"/>
          <w:szCs w:val="24"/>
        </w:rPr>
        <w:t xml:space="preserve">Kraków, </w:t>
      </w:r>
      <w:r w:rsidR="00E6487A">
        <w:rPr>
          <w:rFonts w:ascii="Times New Roman" w:hAnsi="Times New Roman" w:cs="Times New Roman"/>
          <w:sz w:val="24"/>
          <w:szCs w:val="24"/>
        </w:rPr>
        <w:t>29 grudnia 2022 r.</w:t>
      </w:r>
      <w:r w:rsidRPr="009E6583">
        <w:rPr>
          <w:rFonts w:ascii="Times New Roman" w:hAnsi="Times New Roman" w:cs="Times New Roman"/>
          <w:sz w:val="24"/>
          <w:szCs w:val="24"/>
        </w:rPr>
        <w:br/>
      </w:r>
    </w:p>
    <w:p w14:paraId="3AE13727" w14:textId="19C43C9F" w:rsidR="00E6487A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OAS-II.420.</w:t>
      </w:r>
      <w:r w:rsidR="00633107">
        <w:rPr>
          <w:rFonts w:ascii="Times New Roman" w:hAnsi="Times New Roman" w:cs="Times New Roman"/>
          <w:sz w:val="24"/>
          <w:szCs w:val="24"/>
        </w:rPr>
        <w:t>62.2022</w:t>
      </w:r>
    </w:p>
    <w:p w14:paraId="05E82841" w14:textId="6D0DA2D0" w:rsidR="009E6583" w:rsidRPr="009E6583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br/>
      </w:r>
      <w:r w:rsidRPr="009E6583">
        <w:rPr>
          <w:rFonts w:ascii="Times New Roman" w:hAnsi="Times New Roman" w:cs="Times New Roman"/>
          <w:i/>
          <w:sz w:val="24"/>
          <w:szCs w:val="24"/>
        </w:rPr>
        <w:t>dot. praktyk aplikantów XIII rocznika aplikacji sędziowskiej po 12 zjeździe</w:t>
      </w:r>
    </w:p>
    <w:p w14:paraId="1142DA5E" w14:textId="77777777" w:rsidR="009E6583" w:rsidRPr="009E6583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281B2" w14:textId="4039EEFF" w:rsidR="009E6583" w:rsidRPr="009E6583" w:rsidRDefault="009E6583" w:rsidP="00360360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br/>
      </w:r>
      <w:r w:rsidRPr="009E6583">
        <w:rPr>
          <w:rFonts w:ascii="Times New Roman" w:hAnsi="Times New Roman" w:cs="Times New Roman"/>
          <w:b/>
          <w:sz w:val="24"/>
          <w:szCs w:val="24"/>
        </w:rPr>
        <w:t xml:space="preserve">Państwo </w:t>
      </w:r>
      <w:r w:rsidRPr="009E6583">
        <w:rPr>
          <w:rFonts w:ascii="Times New Roman" w:hAnsi="Times New Roman" w:cs="Times New Roman"/>
          <w:b/>
          <w:sz w:val="24"/>
          <w:szCs w:val="24"/>
        </w:rPr>
        <w:br/>
        <w:t>Patroni praktyk,</w:t>
      </w:r>
      <w:r w:rsidRPr="009E6583">
        <w:rPr>
          <w:rFonts w:ascii="Times New Roman" w:hAnsi="Times New Roman" w:cs="Times New Roman"/>
          <w:b/>
          <w:sz w:val="24"/>
          <w:szCs w:val="24"/>
        </w:rPr>
        <w:br/>
        <w:t>Patroni koordynatorzy</w:t>
      </w:r>
      <w:r w:rsidRPr="009E6583">
        <w:rPr>
          <w:rFonts w:ascii="Times New Roman" w:hAnsi="Times New Roman" w:cs="Times New Roman"/>
          <w:b/>
          <w:sz w:val="24"/>
          <w:szCs w:val="24"/>
        </w:rPr>
        <w:br/>
        <w:t>aplikantów aplikacji sędziowskiej</w:t>
      </w:r>
    </w:p>
    <w:p w14:paraId="28C58672" w14:textId="77777777" w:rsidR="009E6583" w:rsidRPr="009E6583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0D0D2" w14:textId="77777777" w:rsidR="00E6487A" w:rsidRDefault="009E6583" w:rsidP="003603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br/>
      </w:r>
      <w:r w:rsidR="00E6487A">
        <w:rPr>
          <w:rFonts w:ascii="Times New Roman" w:hAnsi="Times New Roman" w:cs="Times New Roman"/>
          <w:sz w:val="24"/>
          <w:szCs w:val="24"/>
        </w:rPr>
        <w:tab/>
      </w:r>
      <w:r w:rsidRPr="009E6583">
        <w:rPr>
          <w:rFonts w:ascii="Times New Roman" w:hAnsi="Times New Roman" w:cs="Times New Roman"/>
          <w:sz w:val="24"/>
          <w:szCs w:val="24"/>
        </w:rPr>
        <w:t>Na podstawie § 1 ust. 2 zarządzenia Dyrektora Krajowej Szkoły Sądownictwa i</w:t>
      </w:r>
      <w:r w:rsidRPr="009E6583">
        <w:rPr>
          <w:rFonts w:ascii="Times New Roman" w:hAnsi="Times New Roman" w:cs="Times New Roman"/>
          <w:sz w:val="24"/>
          <w:szCs w:val="24"/>
        </w:rPr>
        <w:br/>
        <w:t>Prokuratury Nr 539/2021 z dnia 27 października 2021 r. w sprawie szczegółowych zasad</w:t>
      </w:r>
      <w:r w:rsidRPr="009E6583">
        <w:rPr>
          <w:rFonts w:ascii="Times New Roman" w:hAnsi="Times New Roman" w:cs="Times New Roman"/>
          <w:sz w:val="24"/>
          <w:szCs w:val="24"/>
        </w:rPr>
        <w:br/>
        <w:t>odbywania praktyk przez aplikantów aplikacji sędziowskiej i aplikacji prokuratorskiej</w:t>
      </w:r>
      <w:r w:rsidRPr="009E6583">
        <w:rPr>
          <w:rFonts w:ascii="Times New Roman" w:hAnsi="Times New Roman" w:cs="Times New Roman"/>
          <w:sz w:val="24"/>
          <w:szCs w:val="24"/>
        </w:rPr>
        <w:br/>
        <w:t>uprzejmie przedstawiam szczegółowy zakres tematyczny, który winien być przedmiotem</w:t>
      </w:r>
      <w:r w:rsidRPr="009E6583">
        <w:rPr>
          <w:rFonts w:ascii="Times New Roman" w:hAnsi="Times New Roman" w:cs="Times New Roman"/>
          <w:sz w:val="24"/>
          <w:szCs w:val="24"/>
        </w:rPr>
        <w:br/>
        <w:t xml:space="preserve">praktyk aplikantów aplikacji sędziowskiej odbywanych </w:t>
      </w:r>
      <w:r w:rsidR="00360360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360360">
        <w:rPr>
          <w:rFonts w:ascii="Times New Roman" w:hAnsi="Times New Roman" w:cs="Times New Roman"/>
          <w:b/>
          <w:sz w:val="24"/>
          <w:szCs w:val="24"/>
        </w:rPr>
        <w:t>od 13 lutego 2023 r. do 3 marca 2023 r.:</w:t>
      </w:r>
      <w:r w:rsidRPr="009E6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8653A" w14:textId="77777777" w:rsidR="00E6487A" w:rsidRDefault="00E6487A" w:rsidP="003603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6583" w:rsidRPr="00360360">
        <w:rPr>
          <w:rFonts w:ascii="Times New Roman" w:hAnsi="Times New Roman" w:cs="Times New Roman"/>
          <w:b/>
          <w:sz w:val="24"/>
          <w:szCs w:val="24"/>
        </w:rPr>
        <w:t>w sądach rejonowych</w:t>
      </w:r>
      <w:r w:rsidR="009E6583" w:rsidRPr="009E6583">
        <w:rPr>
          <w:rFonts w:ascii="Times New Roman" w:hAnsi="Times New Roman" w:cs="Times New Roman"/>
          <w:sz w:val="24"/>
          <w:szCs w:val="24"/>
        </w:rPr>
        <w:t xml:space="preserve"> w wydziałach karnych zajmujących się sprawami dotyczącymi</w:t>
      </w:r>
      <w:r w:rsidR="00360360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9E6583">
        <w:rPr>
          <w:rFonts w:ascii="Times New Roman" w:hAnsi="Times New Roman" w:cs="Times New Roman"/>
          <w:sz w:val="24"/>
          <w:szCs w:val="24"/>
        </w:rPr>
        <w:t>w</w:t>
      </w:r>
      <w:r w:rsidR="00360360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9E6583">
        <w:rPr>
          <w:rFonts w:ascii="Times New Roman" w:hAnsi="Times New Roman" w:cs="Times New Roman"/>
          <w:sz w:val="24"/>
          <w:szCs w:val="24"/>
        </w:rPr>
        <w:t xml:space="preserve">szczególności wykonywaniem orzeczeń na skutek wystąpienia państwa UE w okresie </w:t>
      </w:r>
      <w:r w:rsidR="00360360">
        <w:rPr>
          <w:rFonts w:ascii="Times New Roman" w:hAnsi="Times New Roman" w:cs="Times New Roman"/>
          <w:sz w:val="24"/>
          <w:szCs w:val="24"/>
        </w:rPr>
        <w:t xml:space="preserve">od </w:t>
      </w:r>
      <w:r w:rsidR="009E6583">
        <w:rPr>
          <w:rFonts w:ascii="Times New Roman" w:hAnsi="Times New Roman" w:cs="Times New Roman"/>
          <w:sz w:val="24"/>
          <w:szCs w:val="24"/>
        </w:rPr>
        <w:t>13</w:t>
      </w:r>
      <w:r w:rsidR="00360360">
        <w:rPr>
          <w:rFonts w:ascii="Times New Roman" w:hAnsi="Times New Roman" w:cs="Times New Roman"/>
          <w:sz w:val="24"/>
          <w:szCs w:val="24"/>
        </w:rPr>
        <w:t xml:space="preserve"> do </w:t>
      </w:r>
      <w:r w:rsidR="009E6583">
        <w:rPr>
          <w:rFonts w:ascii="Times New Roman" w:hAnsi="Times New Roman" w:cs="Times New Roman"/>
          <w:sz w:val="24"/>
          <w:szCs w:val="24"/>
        </w:rPr>
        <w:t>17 lutego 2023</w:t>
      </w:r>
      <w:r w:rsidR="009E6583" w:rsidRPr="009E6583">
        <w:rPr>
          <w:rFonts w:ascii="Times New Roman" w:hAnsi="Times New Roman" w:cs="Times New Roman"/>
          <w:sz w:val="24"/>
          <w:szCs w:val="24"/>
        </w:rPr>
        <w:t xml:space="preserve"> r. (1 tydzień) </w:t>
      </w:r>
    </w:p>
    <w:p w14:paraId="55CAA1A7" w14:textId="0AAFFC98" w:rsidR="009E6583" w:rsidRPr="009E6583" w:rsidRDefault="00E6487A" w:rsidP="003603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6583" w:rsidRPr="00360360">
        <w:rPr>
          <w:rFonts w:ascii="Times New Roman" w:hAnsi="Times New Roman" w:cs="Times New Roman"/>
          <w:b/>
          <w:sz w:val="24"/>
          <w:szCs w:val="24"/>
        </w:rPr>
        <w:t>w sądach okręgowych</w:t>
      </w:r>
      <w:r w:rsidR="009E6583" w:rsidRPr="009E6583">
        <w:rPr>
          <w:rFonts w:ascii="Times New Roman" w:hAnsi="Times New Roman" w:cs="Times New Roman"/>
          <w:sz w:val="24"/>
          <w:szCs w:val="24"/>
        </w:rPr>
        <w:t xml:space="preserve"> w wydziałach karnych I</w:t>
      </w:r>
      <w:r w:rsidR="00360360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9E6583">
        <w:rPr>
          <w:rFonts w:ascii="Times New Roman" w:hAnsi="Times New Roman" w:cs="Times New Roman"/>
          <w:sz w:val="24"/>
          <w:szCs w:val="24"/>
        </w:rPr>
        <w:t xml:space="preserve">instancji w okresie od </w:t>
      </w:r>
      <w:r w:rsidR="009E6583">
        <w:rPr>
          <w:rFonts w:ascii="Times New Roman" w:hAnsi="Times New Roman" w:cs="Times New Roman"/>
          <w:sz w:val="24"/>
          <w:szCs w:val="24"/>
        </w:rPr>
        <w:t>20 lutego do 3 marca 2023</w:t>
      </w:r>
      <w:r w:rsidR="009E6583" w:rsidRPr="009E6583">
        <w:rPr>
          <w:rFonts w:ascii="Times New Roman" w:hAnsi="Times New Roman" w:cs="Times New Roman"/>
          <w:sz w:val="24"/>
          <w:szCs w:val="24"/>
        </w:rPr>
        <w:t xml:space="preserve"> r. (2 tygodnie).</w:t>
      </w:r>
    </w:p>
    <w:p w14:paraId="2F4285EB" w14:textId="1C7A037A" w:rsidR="009E6583" w:rsidRPr="009E6583" w:rsidRDefault="009E6583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br/>
      </w:r>
      <w:r w:rsidR="00E6487A">
        <w:rPr>
          <w:rFonts w:ascii="Times New Roman" w:hAnsi="Times New Roman" w:cs="Times New Roman"/>
          <w:sz w:val="24"/>
          <w:szCs w:val="24"/>
        </w:rPr>
        <w:tab/>
      </w:r>
      <w:r w:rsidRPr="009E6583">
        <w:rPr>
          <w:rFonts w:ascii="Times New Roman" w:hAnsi="Times New Roman" w:cs="Times New Roman"/>
          <w:sz w:val="24"/>
          <w:szCs w:val="24"/>
        </w:rPr>
        <w:t>Zasadniczym celem praktyk jest zaznajomienie aplikantów z czynnościami i metodyką</w:t>
      </w:r>
      <w:r w:rsidRPr="009E6583">
        <w:rPr>
          <w:rFonts w:ascii="Times New Roman" w:hAnsi="Times New Roman" w:cs="Times New Roman"/>
          <w:sz w:val="24"/>
          <w:szCs w:val="24"/>
        </w:rPr>
        <w:br/>
        <w:t>pracy patrona oraz doskonalenie umiejętności wykorzystania wiedzy teoretycznej</w:t>
      </w:r>
      <w:r w:rsidRPr="009E6583">
        <w:rPr>
          <w:rFonts w:ascii="Times New Roman" w:hAnsi="Times New Roman" w:cs="Times New Roman"/>
          <w:sz w:val="24"/>
          <w:szCs w:val="24"/>
        </w:rPr>
        <w:br/>
        <w:t>i znajomości orzecznictwa. Każdorazowo praktyka winna utrwalić wiedzę zdobytą podczas</w:t>
      </w:r>
      <w:r w:rsidRPr="009E6583">
        <w:rPr>
          <w:rFonts w:ascii="Times New Roman" w:hAnsi="Times New Roman" w:cs="Times New Roman"/>
          <w:sz w:val="24"/>
          <w:szCs w:val="24"/>
        </w:rPr>
        <w:br/>
        <w:t>bezpośrednio poprzedzających ją zajęć seminaryjnych w ramach zjazdu.</w:t>
      </w:r>
    </w:p>
    <w:p w14:paraId="0639E324" w14:textId="0FE411E6" w:rsidR="009E6583" w:rsidRPr="009E6583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br/>
      </w:r>
      <w:r w:rsidR="00E6487A">
        <w:rPr>
          <w:rFonts w:ascii="Times New Roman" w:hAnsi="Times New Roman" w:cs="Times New Roman"/>
          <w:sz w:val="24"/>
          <w:szCs w:val="24"/>
        </w:rPr>
        <w:tab/>
      </w:r>
      <w:r w:rsidRPr="00633107">
        <w:rPr>
          <w:rFonts w:ascii="Times New Roman" w:hAnsi="Times New Roman" w:cs="Times New Roman"/>
          <w:b/>
          <w:sz w:val="24"/>
          <w:szCs w:val="24"/>
        </w:rPr>
        <w:t>Przedmiotem 12 zjazdu aplikacji sędziowskiej</w:t>
      </w:r>
      <w:r w:rsidRPr="009E6583">
        <w:rPr>
          <w:rFonts w:ascii="Times New Roman" w:hAnsi="Times New Roman" w:cs="Times New Roman"/>
          <w:sz w:val="24"/>
          <w:szCs w:val="24"/>
        </w:rPr>
        <w:t xml:space="preserve">, odbywającego się </w:t>
      </w:r>
      <w:r w:rsidR="00360360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9E658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6 do 10 lutego 2023 r.</w:t>
      </w:r>
      <w:r w:rsidR="00360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583">
        <w:rPr>
          <w:rFonts w:ascii="Times New Roman" w:hAnsi="Times New Roman" w:cs="Times New Roman"/>
          <w:sz w:val="24"/>
          <w:szCs w:val="24"/>
        </w:rPr>
        <w:t>są następujące zagadnienia:</w:t>
      </w:r>
    </w:p>
    <w:p w14:paraId="354C0564" w14:textId="77777777" w:rsidR="009E6583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prawa człowieka w postępowaniu karnym i ich ochrona;</w:t>
      </w:r>
    </w:p>
    <w:p w14:paraId="39FAD65C" w14:textId="7C4D1C85" w:rsidR="009E6583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pomoc sądowa w sprawach karnych;</w:t>
      </w:r>
      <w:r w:rsidRPr="009E6583">
        <w:rPr>
          <w:rFonts w:ascii="Times New Roman" w:hAnsi="Times New Roman" w:cs="Times New Roman"/>
          <w:sz w:val="24"/>
          <w:szCs w:val="24"/>
        </w:rPr>
        <w:br/>
        <w:t>- obrót prawny za zagranicą;</w:t>
      </w:r>
      <w:r w:rsidRPr="009E6583">
        <w:rPr>
          <w:rFonts w:ascii="Times New Roman" w:hAnsi="Times New Roman" w:cs="Times New Roman"/>
          <w:sz w:val="24"/>
          <w:szCs w:val="24"/>
        </w:rPr>
        <w:br/>
        <w:t>- postępowanie w sprawach karnych ze stosunków międzynarodowych.</w:t>
      </w:r>
    </w:p>
    <w:p w14:paraId="7FDB0F56" w14:textId="3B8F6F55" w:rsidR="00360360" w:rsidRDefault="009E6583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br/>
      </w:r>
      <w:r w:rsidR="00E6487A">
        <w:rPr>
          <w:rFonts w:ascii="Times New Roman" w:hAnsi="Times New Roman" w:cs="Times New Roman"/>
          <w:sz w:val="24"/>
          <w:szCs w:val="24"/>
        </w:rPr>
        <w:tab/>
      </w:r>
      <w:r w:rsidRPr="009E6583">
        <w:rPr>
          <w:rFonts w:ascii="Times New Roman" w:hAnsi="Times New Roman" w:cs="Times New Roman"/>
          <w:sz w:val="24"/>
          <w:szCs w:val="24"/>
        </w:rPr>
        <w:t>Wobec powyższego przedmiotem praktyki po 12 zjeździe aplikacji sędziowskiej</w:t>
      </w:r>
      <w:r w:rsidRPr="009E6583">
        <w:rPr>
          <w:rFonts w:ascii="Times New Roman" w:hAnsi="Times New Roman" w:cs="Times New Roman"/>
          <w:sz w:val="24"/>
          <w:szCs w:val="24"/>
        </w:rPr>
        <w:br/>
        <w:t>winno być:</w:t>
      </w:r>
    </w:p>
    <w:p w14:paraId="45FCDED4" w14:textId="77777777" w:rsidR="004563B8" w:rsidRDefault="004563B8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ED62C" w14:textId="1C20E1FD" w:rsidR="00360360" w:rsidRPr="004563B8" w:rsidRDefault="009E6583" w:rsidP="004563B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3B8">
        <w:rPr>
          <w:rFonts w:ascii="Times New Roman" w:hAnsi="Times New Roman" w:cs="Times New Roman"/>
          <w:b/>
          <w:sz w:val="24"/>
          <w:szCs w:val="24"/>
          <w:u w:val="single"/>
        </w:rPr>
        <w:t>w sądzie okręgowym, w wydziałach karnych I instancji:</w:t>
      </w:r>
    </w:p>
    <w:p w14:paraId="5CCC13CF" w14:textId="77777777" w:rsidR="004563B8" w:rsidRPr="004563B8" w:rsidRDefault="004563B8" w:rsidP="004563B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89BDEC" w14:textId="55AA23FC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360">
        <w:rPr>
          <w:rFonts w:ascii="Times New Roman" w:hAnsi="Times New Roman" w:cs="Times New Roman"/>
          <w:sz w:val="24"/>
          <w:szCs w:val="24"/>
        </w:rPr>
        <w:t>- zapoznanie się z rodzajami pism sporządzanych w obrocie prawnym z zagranicą stosownie</w:t>
      </w:r>
      <w:r w:rsidRPr="00360360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4563B8">
        <w:rPr>
          <w:rFonts w:ascii="Times New Roman" w:hAnsi="Times New Roman" w:cs="Times New Roman"/>
          <w:sz w:val="24"/>
          <w:szCs w:val="24"/>
        </w:rPr>
        <w:t>r</w:t>
      </w:r>
      <w:r w:rsidRPr="00360360">
        <w:rPr>
          <w:rFonts w:ascii="Times New Roman" w:hAnsi="Times New Roman" w:cs="Times New Roman"/>
          <w:sz w:val="24"/>
          <w:szCs w:val="24"/>
        </w:rPr>
        <w:t xml:space="preserve">ozporządzenia Ministra Sprawiedliwości z dnia 28 stycznia 2002 r. </w:t>
      </w:r>
      <w:r w:rsidR="00305F0B" w:rsidRPr="00305F0B">
        <w:rPr>
          <w:rFonts w:ascii="Times New Roman" w:hAnsi="Times New Roman" w:cs="Times New Roman"/>
          <w:sz w:val="24"/>
          <w:szCs w:val="24"/>
        </w:rPr>
        <w:t>w sprawie szczegółowych czynności sądów w sprawach z zakresu międzynarodowego postępowania cywilnego oraz karnego w stosunkach międzynarodowych</w:t>
      </w:r>
      <w:r w:rsidR="00305F0B">
        <w:rPr>
          <w:rFonts w:ascii="Times New Roman" w:hAnsi="Times New Roman" w:cs="Times New Roman"/>
          <w:sz w:val="24"/>
          <w:szCs w:val="24"/>
        </w:rPr>
        <w:t xml:space="preserve"> </w:t>
      </w:r>
      <w:r w:rsidRPr="009E6583">
        <w:rPr>
          <w:rFonts w:ascii="Times New Roman" w:hAnsi="Times New Roman" w:cs="Times New Roman"/>
          <w:sz w:val="24"/>
          <w:szCs w:val="24"/>
        </w:rPr>
        <w:t>oraz XIII</w:t>
      </w:r>
      <w:r w:rsidRPr="009E6583">
        <w:rPr>
          <w:rFonts w:ascii="Times New Roman" w:hAnsi="Times New Roman" w:cs="Times New Roman"/>
          <w:sz w:val="24"/>
          <w:szCs w:val="24"/>
        </w:rPr>
        <w:br/>
        <w:t>działu kodeksu postępowania karnego;</w:t>
      </w:r>
      <w:r w:rsidR="00360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E05A6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lastRenderedPageBreak/>
        <w:t>- zapoznanie się z czynnościami kierownika sekretariatu i przewodniczącego wydziału</w:t>
      </w:r>
      <w:r w:rsidRPr="009E6583">
        <w:rPr>
          <w:rFonts w:ascii="Times New Roman" w:hAnsi="Times New Roman" w:cs="Times New Roman"/>
          <w:sz w:val="24"/>
          <w:szCs w:val="24"/>
        </w:rPr>
        <w:br/>
        <w:t>podejmowanymi w sprawach z zakresu międzynarodowego obrotu prawnego z zagranicą;</w:t>
      </w:r>
    </w:p>
    <w:p w14:paraId="145E00C4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sporządzanie wystąpień do Ministra Sprawiedliwości o wydanie osoby przebywającej za</w:t>
      </w:r>
      <w:r w:rsidRPr="009E6583">
        <w:rPr>
          <w:rFonts w:ascii="Times New Roman" w:hAnsi="Times New Roman" w:cs="Times New Roman"/>
          <w:sz w:val="24"/>
          <w:szCs w:val="24"/>
        </w:rPr>
        <w:br/>
        <w:t>granicą, co do której w Polsce toczy się postępowanie sądowe lub która ma odbyć w Polsce</w:t>
      </w:r>
      <w:r w:rsidRPr="009E6583">
        <w:rPr>
          <w:rFonts w:ascii="Times New Roman" w:hAnsi="Times New Roman" w:cs="Times New Roman"/>
          <w:sz w:val="24"/>
          <w:szCs w:val="24"/>
        </w:rPr>
        <w:br/>
        <w:t>karę pozbawienia wolności;</w:t>
      </w:r>
    </w:p>
    <w:p w14:paraId="5CF96E98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wydawanie opinii o dopuszczalności lub niedopuszczalności przekazania państwu obcemu</w:t>
      </w:r>
      <w:r w:rsidRPr="009E6583">
        <w:rPr>
          <w:rFonts w:ascii="Times New Roman" w:hAnsi="Times New Roman" w:cs="Times New Roman"/>
          <w:sz w:val="24"/>
          <w:szCs w:val="24"/>
        </w:rPr>
        <w:br/>
        <w:t>osoby, co do której toczy się tam postępowanie karne, lub która w państwie obcym ma odbyć</w:t>
      </w:r>
      <w:r w:rsidRPr="009E6583">
        <w:rPr>
          <w:rFonts w:ascii="Times New Roman" w:hAnsi="Times New Roman" w:cs="Times New Roman"/>
          <w:sz w:val="24"/>
          <w:szCs w:val="24"/>
        </w:rPr>
        <w:br/>
        <w:t>karę pozbawienia wolności (wskazane jest polecenie aplikantowi sporządzenia projektu takiej</w:t>
      </w:r>
      <w:r w:rsidRPr="009E6583">
        <w:rPr>
          <w:rFonts w:ascii="Times New Roman" w:hAnsi="Times New Roman" w:cs="Times New Roman"/>
          <w:sz w:val="24"/>
          <w:szCs w:val="24"/>
        </w:rPr>
        <w:br/>
        <w:t>opinii, nawet na podstawie fikcyjnego, ułożonego przez sędziego patrona, stanu faktycznego,</w:t>
      </w:r>
      <w:r w:rsidRPr="009E6583">
        <w:rPr>
          <w:rFonts w:ascii="Times New Roman" w:hAnsi="Times New Roman" w:cs="Times New Roman"/>
          <w:sz w:val="24"/>
          <w:szCs w:val="24"/>
        </w:rPr>
        <w:br/>
        <w:t>w sytuacji, gdyby podczas praktyki takiej sprawy w wydziale karnym nie było);</w:t>
      </w:r>
    </w:p>
    <w:p w14:paraId="38BD5313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z postępowaniem w przedmiocie wydania opinii o dopuszczalności przejęcia</w:t>
      </w:r>
      <w:r w:rsidRPr="009E6583">
        <w:rPr>
          <w:rFonts w:ascii="Times New Roman" w:hAnsi="Times New Roman" w:cs="Times New Roman"/>
          <w:sz w:val="24"/>
          <w:szCs w:val="24"/>
        </w:rPr>
        <w:br/>
        <w:t>kary pozbawienia wolności do wykonania w Polsce;</w:t>
      </w:r>
    </w:p>
    <w:p w14:paraId="3EEC261F" w14:textId="1B612C51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rozpoznawanie wniosków prokuratury, sądów rejonowych oraz sądu okręgowego, w którym</w:t>
      </w:r>
      <w:r w:rsidRPr="009E6583">
        <w:rPr>
          <w:rFonts w:ascii="Times New Roman" w:hAnsi="Times New Roman" w:cs="Times New Roman"/>
          <w:sz w:val="24"/>
          <w:szCs w:val="24"/>
        </w:rPr>
        <w:br/>
        <w:t>odbywana jest praktyka aplikanta</w:t>
      </w:r>
      <w:r w:rsidR="004563B8">
        <w:rPr>
          <w:rFonts w:ascii="Times New Roman" w:hAnsi="Times New Roman" w:cs="Times New Roman"/>
          <w:sz w:val="24"/>
          <w:szCs w:val="24"/>
        </w:rPr>
        <w:t>,</w:t>
      </w:r>
      <w:r w:rsidRPr="009E6583">
        <w:rPr>
          <w:rFonts w:ascii="Times New Roman" w:hAnsi="Times New Roman" w:cs="Times New Roman"/>
          <w:sz w:val="24"/>
          <w:szCs w:val="24"/>
        </w:rPr>
        <w:t xml:space="preserve"> w przedmiocie wydania Europejskiego Nakazu</w:t>
      </w:r>
      <w:r w:rsidRPr="009E6583">
        <w:rPr>
          <w:rFonts w:ascii="Times New Roman" w:hAnsi="Times New Roman" w:cs="Times New Roman"/>
          <w:sz w:val="24"/>
          <w:szCs w:val="24"/>
        </w:rPr>
        <w:br/>
        <w:t>Aresztowania i sporządzenie projektu postanowienia o wydaniu ENA, zrealizowanie ENA tj.</w:t>
      </w:r>
      <w:r w:rsidRPr="009E6583">
        <w:rPr>
          <w:rFonts w:ascii="Times New Roman" w:hAnsi="Times New Roman" w:cs="Times New Roman"/>
          <w:sz w:val="24"/>
          <w:szCs w:val="24"/>
        </w:rPr>
        <w:br/>
        <w:t xml:space="preserve">wypełnienie formularza </w:t>
      </w:r>
      <w:r w:rsidR="00360360">
        <w:rPr>
          <w:rFonts w:ascii="Times New Roman" w:hAnsi="Times New Roman" w:cs="Times New Roman"/>
          <w:sz w:val="24"/>
          <w:szCs w:val="24"/>
        </w:rPr>
        <w:t xml:space="preserve">- </w:t>
      </w:r>
      <w:r w:rsidRPr="009E6583">
        <w:rPr>
          <w:rFonts w:ascii="Times New Roman" w:hAnsi="Times New Roman" w:cs="Times New Roman"/>
          <w:sz w:val="24"/>
          <w:szCs w:val="24"/>
        </w:rPr>
        <w:t>konieczne jest zwrócenie uwagi przy rozpoznawaniu takich</w:t>
      </w:r>
      <w:r w:rsidRPr="009E6583">
        <w:rPr>
          <w:rFonts w:ascii="Times New Roman" w:hAnsi="Times New Roman" w:cs="Times New Roman"/>
          <w:sz w:val="24"/>
          <w:szCs w:val="24"/>
        </w:rPr>
        <w:br/>
        <w:t>wniosków na zasadę proporcjonalności oraz interes wymiaru sprawiedliwości (art. 607b k.p.k.);</w:t>
      </w:r>
    </w:p>
    <w:p w14:paraId="75289FC0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z postępowaniem toczącym się w związku z rozpoznawaniem wniosków o</w:t>
      </w:r>
      <w:r w:rsidRPr="009E6583">
        <w:rPr>
          <w:rFonts w:ascii="Times New Roman" w:hAnsi="Times New Roman" w:cs="Times New Roman"/>
          <w:sz w:val="24"/>
          <w:szCs w:val="24"/>
        </w:rPr>
        <w:br/>
        <w:t>realizację Europejskich Nakazów Aresztowania w wypadku skierowania ich przez inne</w:t>
      </w:r>
      <w:r w:rsidRPr="009E6583">
        <w:rPr>
          <w:rFonts w:ascii="Times New Roman" w:hAnsi="Times New Roman" w:cs="Times New Roman"/>
          <w:sz w:val="24"/>
          <w:szCs w:val="24"/>
        </w:rPr>
        <w:br/>
        <w:t>państwa Unii Europejskiej;</w:t>
      </w:r>
    </w:p>
    <w:p w14:paraId="4E540120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z zasadami funkcjonowania SIS;</w:t>
      </w:r>
    </w:p>
    <w:p w14:paraId="6C315E54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z postępowaniem w wypadku wystąpienia do państwa Unii Europejskiej o</w:t>
      </w:r>
      <w:r w:rsidRPr="009E6583">
        <w:rPr>
          <w:rFonts w:ascii="Times New Roman" w:hAnsi="Times New Roman" w:cs="Times New Roman"/>
          <w:sz w:val="24"/>
          <w:szCs w:val="24"/>
        </w:rPr>
        <w:br/>
        <w:t>wykonanie kary pozbawienia wolności orzeczonej w Polsce, jak i rozpoznawania wniosku</w:t>
      </w:r>
      <w:r w:rsidRPr="009E6583">
        <w:rPr>
          <w:rFonts w:ascii="Times New Roman" w:hAnsi="Times New Roman" w:cs="Times New Roman"/>
          <w:sz w:val="24"/>
          <w:szCs w:val="24"/>
        </w:rPr>
        <w:br/>
        <w:t>państwa Unii Europejskiej o przejęcie kary do wykonania w Polsce (rozdziały 66f i 66g);</w:t>
      </w:r>
    </w:p>
    <w:p w14:paraId="469FE731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– w miarę występowania takich spraw w sądzie okręgowym - ze sprawami,</w:t>
      </w:r>
      <w:r w:rsidRPr="009E6583">
        <w:rPr>
          <w:rFonts w:ascii="Times New Roman" w:hAnsi="Times New Roman" w:cs="Times New Roman"/>
          <w:sz w:val="24"/>
          <w:szCs w:val="24"/>
        </w:rPr>
        <w:br/>
        <w:t>w których formułowane były pytania prejudycjalne;</w:t>
      </w:r>
    </w:p>
    <w:p w14:paraId="2FD9372E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– w miarę występowania takich spraw w sądzie okręgowym - z kontaktami</w:t>
      </w:r>
      <w:r w:rsidRPr="009E6583">
        <w:rPr>
          <w:rFonts w:ascii="Times New Roman" w:hAnsi="Times New Roman" w:cs="Times New Roman"/>
          <w:sz w:val="24"/>
          <w:szCs w:val="24"/>
        </w:rPr>
        <w:br/>
        <w:t>sądu okręgowego do Eurojustu i z wystąpieniami do Europejskiej Sieci Sądowej lub</w:t>
      </w:r>
      <w:r w:rsidRPr="009E6583">
        <w:rPr>
          <w:rFonts w:ascii="Times New Roman" w:hAnsi="Times New Roman" w:cs="Times New Roman"/>
          <w:sz w:val="24"/>
          <w:szCs w:val="24"/>
        </w:rPr>
        <w:br/>
        <w:t>wystąpieniami tej Sieci do sądu okręgowego;</w:t>
      </w:r>
    </w:p>
    <w:p w14:paraId="69F32830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zapoznanie się ze sprawami, w których sąd okręgowy podejmował decyzję w przedmiocie</w:t>
      </w:r>
      <w:r w:rsidRPr="009E6583">
        <w:rPr>
          <w:rFonts w:ascii="Times New Roman" w:hAnsi="Times New Roman" w:cs="Times New Roman"/>
          <w:sz w:val="24"/>
          <w:szCs w:val="24"/>
        </w:rPr>
        <w:br/>
        <w:t>Europejskiego Nakazu Dochodzeniowego.</w:t>
      </w:r>
    </w:p>
    <w:p w14:paraId="7D339A3F" w14:textId="77777777" w:rsidR="00360360" w:rsidRDefault="00360360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85278C" w14:textId="6819F14E" w:rsidR="00360360" w:rsidRDefault="009E6583" w:rsidP="004563B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0">
        <w:rPr>
          <w:rFonts w:ascii="Times New Roman" w:hAnsi="Times New Roman" w:cs="Times New Roman"/>
          <w:b/>
          <w:sz w:val="24"/>
          <w:szCs w:val="24"/>
          <w:u w:val="single"/>
        </w:rPr>
        <w:t>w sądzie rejonowym:</w:t>
      </w:r>
    </w:p>
    <w:p w14:paraId="22E7F8BA" w14:textId="77777777" w:rsidR="00360360" w:rsidRPr="00360360" w:rsidRDefault="00360360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F16FED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sporządzenie projektu rozstrzygnięcia sądu w przedmiocie wykonania orzeczenia państwa</w:t>
      </w:r>
      <w:r w:rsidRPr="009E6583">
        <w:rPr>
          <w:rFonts w:ascii="Times New Roman" w:hAnsi="Times New Roman" w:cs="Times New Roman"/>
          <w:sz w:val="24"/>
          <w:szCs w:val="24"/>
        </w:rPr>
        <w:br/>
        <w:t>członkowskiego Unii Europejskiej o zatrzymaniu, zabezpieczeniu dowodu lub mienia, karach</w:t>
      </w:r>
      <w:r w:rsidRPr="009E6583">
        <w:rPr>
          <w:rFonts w:ascii="Times New Roman" w:hAnsi="Times New Roman" w:cs="Times New Roman"/>
          <w:sz w:val="24"/>
          <w:szCs w:val="24"/>
        </w:rPr>
        <w:br/>
        <w:t>pieniężnych, przepadku, bądź orzeczenia karnego związanego z poddaniem sprawcy próbie;</w:t>
      </w:r>
      <w:r w:rsidRPr="009E6583">
        <w:rPr>
          <w:rFonts w:ascii="Times New Roman" w:hAnsi="Times New Roman" w:cs="Times New Roman"/>
          <w:sz w:val="24"/>
          <w:szCs w:val="24"/>
        </w:rPr>
        <w:br/>
        <w:t>- sporządzenie projektu wystąpienia sądu o wydanie Europejskiego Nakazu Aresztowania i</w:t>
      </w:r>
      <w:r w:rsidRPr="009E6583">
        <w:rPr>
          <w:rFonts w:ascii="Times New Roman" w:hAnsi="Times New Roman" w:cs="Times New Roman"/>
          <w:sz w:val="24"/>
          <w:szCs w:val="24"/>
        </w:rPr>
        <w:br/>
        <w:t>zapoznanie się z takimi wystąpieniami z czasu poprzedzającego praktykę;</w:t>
      </w:r>
    </w:p>
    <w:p w14:paraId="22BCA3CE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w miarę możliwości zapoznanie się z aktami sprawy, w której wystąpiono do jednego z</w:t>
      </w:r>
      <w:r w:rsidRPr="009E6583">
        <w:rPr>
          <w:rFonts w:ascii="Times New Roman" w:hAnsi="Times New Roman" w:cs="Times New Roman"/>
          <w:sz w:val="24"/>
          <w:szCs w:val="24"/>
        </w:rPr>
        <w:br/>
        <w:t>państw UE o wykonanie kary o charakterze pieniężnym</w:t>
      </w:r>
      <w:r w:rsidR="00360360">
        <w:rPr>
          <w:rFonts w:ascii="Times New Roman" w:hAnsi="Times New Roman" w:cs="Times New Roman"/>
          <w:sz w:val="24"/>
          <w:szCs w:val="24"/>
        </w:rPr>
        <w:t>;</w:t>
      </w:r>
    </w:p>
    <w:p w14:paraId="46A23439" w14:textId="77777777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w miarę możliwości zapoznanie się z aktami sprawy, w której wystąpiono do jednego z</w:t>
      </w:r>
      <w:r w:rsidRPr="009E6583">
        <w:rPr>
          <w:rFonts w:ascii="Times New Roman" w:hAnsi="Times New Roman" w:cs="Times New Roman"/>
          <w:sz w:val="24"/>
          <w:szCs w:val="24"/>
        </w:rPr>
        <w:br/>
        <w:t>państw UE o wykonanie orzeczenia w zakresie dotyczącym probacji;</w:t>
      </w:r>
    </w:p>
    <w:p w14:paraId="713F3400" w14:textId="5C2D083F" w:rsidR="00360360" w:rsidRDefault="009E6583" w:rsidP="0036036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t>- w miarę możliwości zapoznanie się z aktami sprawy, w której wykonano wniosek</w:t>
      </w:r>
      <w:r w:rsidRPr="009E6583">
        <w:rPr>
          <w:rFonts w:ascii="Times New Roman" w:hAnsi="Times New Roman" w:cs="Times New Roman"/>
          <w:sz w:val="24"/>
          <w:szCs w:val="24"/>
        </w:rPr>
        <w:br/>
        <w:t>rekwizycyjny o międzynarodową pomoc prawną, wykonano END pochodzący z innego</w:t>
      </w:r>
      <w:r w:rsidRPr="009E6583">
        <w:rPr>
          <w:rFonts w:ascii="Times New Roman" w:hAnsi="Times New Roman" w:cs="Times New Roman"/>
          <w:sz w:val="24"/>
          <w:szCs w:val="24"/>
        </w:rPr>
        <w:br/>
        <w:t>państwo członkowskiego UE lub wydano END.</w:t>
      </w:r>
    </w:p>
    <w:p w14:paraId="400A48C0" w14:textId="08AEF45D" w:rsidR="001D548A" w:rsidRDefault="009E6583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58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6487A">
        <w:rPr>
          <w:rFonts w:ascii="Times New Roman" w:hAnsi="Times New Roman" w:cs="Times New Roman"/>
          <w:sz w:val="24"/>
          <w:szCs w:val="24"/>
        </w:rPr>
        <w:tab/>
      </w:r>
      <w:r w:rsidRPr="009E6583">
        <w:rPr>
          <w:rFonts w:ascii="Times New Roman" w:hAnsi="Times New Roman" w:cs="Times New Roman"/>
          <w:sz w:val="24"/>
          <w:szCs w:val="24"/>
        </w:rPr>
        <w:t>Uprzejmie informuję, że przedmiotem sprawdzianu, który aplikanci będą pisać</w:t>
      </w:r>
      <w:r w:rsidRPr="009E6583">
        <w:rPr>
          <w:rFonts w:ascii="Times New Roman" w:hAnsi="Times New Roman" w:cs="Times New Roman"/>
          <w:sz w:val="24"/>
          <w:szCs w:val="24"/>
        </w:rPr>
        <w:br/>
        <w:t>bezpośrednio po odbyciu praktyki (tj. na 13 zjeździe aplikacji sędziowskiej) będzie: wydanie</w:t>
      </w:r>
      <w:r w:rsidRPr="009E6583">
        <w:rPr>
          <w:rFonts w:ascii="Times New Roman" w:hAnsi="Times New Roman" w:cs="Times New Roman"/>
          <w:sz w:val="24"/>
          <w:szCs w:val="24"/>
        </w:rPr>
        <w:br/>
        <w:t>rozstrzygnięcia w przedmiocie ENA lub/i sporządzenie projektu postanowienia w</w:t>
      </w:r>
      <w:r w:rsidRPr="009E6583">
        <w:rPr>
          <w:rFonts w:ascii="Times New Roman" w:hAnsi="Times New Roman" w:cs="Times New Roman"/>
          <w:sz w:val="24"/>
          <w:szCs w:val="24"/>
        </w:rPr>
        <w:br/>
        <w:t>przedmiocie ekstradycji czynnej lub biernej lub/i wydanie rozstrzygnięcia</w:t>
      </w:r>
      <w:r w:rsidRPr="009E6583">
        <w:rPr>
          <w:rFonts w:ascii="Times New Roman" w:hAnsi="Times New Roman" w:cs="Times New Roman"/>
          <w:sz w:val="24"/>
          <w:szCs w:val="24"/>
        </w:rPr>
        <w:br/>
        <w:t>w przedmiocie wystąpienia państwa członkowskiego UE o wykonanie w Polsce orzeczenia.</w:t>
      </w:r>
      <w:r w:rsidRPr="009E6583">
        <w:rPr>
          <w:rFonts w:ascii="Times New Roman" w:hAnsi="Times New Roman" w:cs="Times New Roman"/>
          <w:sz w:val="24"/>
          <w:szCs w:val="24"/>
        </w:rPr>
        <w:br/>
        <w:t>Dlatego ważnym jest, aby aplikanci podczas praktyk opanowali tę umiejętność w jak</w:t>
      </w:r>
      <w:r w:rsidRPr="009E6583">
        <w:rPr>
          <w:rFonts w:ascii="Times New Roman" w:hAnsi="Times New Roman" w:cs="Times New Roman"/>
          <w:sz w:val="24"/>
          <w:szCs w:val="24"/>
        </w:rPr>
        <w:br/>
        <w:t>najwyższym stopniu.</w:t>
      </w:r>
    </w:p>
    <w:p w14:paraId="7FA4FF7B" w14:textId="77777777" w:rsidR="00633107" w:rsidRDefault="00633107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1E82A" w14:textId="77777777" w:rsidR="00633107" w:rsidRDefault="00633107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77961" w14:textId="77777777" w:rsidR="00633107" w:rsidRPr="00505578" w:rsidRDefault="00633107" w:rsidP="00633107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50187EBD" w14:textId="77777777" w:rsidR="00633107" w:rsidRPr="00505578" w:rsidRDefault="00633107" w:rsidP="00633107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56C30634" w14:textId="77777777" w:rsidR="00633107" w:rsidRPr="00505578" w:rsidRDefault="00633107" w:rsidP="00633107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578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77EA1794" w14:textId="77777777" w:rsidR="00633107" w:rsidRPr="009E6583" w:rsidRDefault="00633107" w:rsidP="0036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107" w:rsidRPr="009E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78A"/>
    <w:multiLevelType w:val="hybridMultilevel"/>
    <w:tmpl w:val="E35E1F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A3DD3"/>
    <w:multiLevelType w:val="hybridMultilevel"/>
    <w:tmpl w:val="15C22F30"/>
    <w:lvl w:ilvl="0" w:tplc="35DA7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2579A"/>
    <w:multiLevelType w:val="hybridMultilevel"/>
    <w:tmpl w:val="F7AC4E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01321"/>
    <w:multiLevelType w:val="hybridMultilevel"/>
    <w:tmpl w:val="339088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80"/>
    <w:rsid w:val="00146F28"/>
    <w:rsid w:val="001D548A"/>
    <w:rsid w:val="00305F0B"/>
    <w:rsid w:val="00360360"/>
    <w:rsid w:val="00446B79"/>
    <w:rsid w:val="004563B8"/>
    <w:rsid w:val="00633107"/>
    <w:rsid w:val="00943E80"/>
    <w:rsid w:val="009E6583"/>
    <w:rsid w:val="00DD6CD9"/>
    <w:rsid w:val="00E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2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6583"/>
  </w:style>
  <w:style w:type="paragraph" w:styleId="Akapitzlist">
    <w:name w:val="List Paragraph"/>
    <w:basedOn w:val="Normalny"/>
    <w:uiPriority w:val="34"/>
    <w:qFormat/>
    <w:rsid w:val="0036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6583"/>
  </w:style>
  <w:style w:type="paragraph" w:styleId="Akapitzlist">
    <w:name w:val="List Paragraph"/>
    <w:basedOn w:val="Normalny"/>
    <w:uiPriority w:val="34"/>
    <w:qFormat/>
    <w:rsid w:val="0036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Marcin Szkotak</cp:lastModifiedBy>
  <cp:revision>2</cp:revision>
  <dcterms:created xsi:type="dcterms:W3CDTF">2022-12-30T06:57:00Z</dcterms:created>
  <dcterms:modified xsi:type="dcterms:W3CDTF">2022-12-30T06:57:00Z</dcterms:modified>
</cp:coreProperties>
</file>