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41" w:rsidRPr="00B70D12" w:rsidRDefault="00E03541" w:rsidP="00B70D12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right="5526"/>
        <w:rPr>
          <w:rFonts w:ascii="Times New Roman" w:hAnsi="Times New Roman" w:cs="Times New Roman"/>
          <w:spacing w:val="20"/>
          <w:sz w:val="24"/>
          <w:szCs w:val="24"/>
        </w:rPr>
      </w:pPr>
      <w:bookmarkStart w:id="0" w:name="_GoBack"/>
      <w:bookmarkEnd w:id="0"/>
      <w:r w:rsidRPr="00B70D1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F7D89FD" wp14:editId="7E236EBF">
            <wp:simplePos x="0" y="0"/>
            <wp:positionH relativeFrom="column">
              <wp:posOffset>530785</wp:posOffset>
            </wp:positionH>
            <wp:positionV relativeFrom="paragraph">
              <wp:posOffset>60325</wp:posOffset>
            </wp:positionV>
            <wp:extent cx="674446" cy="6362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88" cy="642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541" w:rsidRPr="00B70D12" w:rsidRDefault="00E03541" w:rsidP="00B70D12">
      <w:pPr>
        <w:pStyle w:val="Nagwek"/>
        <w:spacing w:line="360" w:lineRule="auto"/>
        <w:ind w:right="49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41" w:rsidRPr="00B70D12" w:rsidRDefault="00E03541" w:rsidP="00B70D12">
      <w:pPr>
        <w:pStyle w:val="Nagwek"/>
        <w:spacing w:line="360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41" w:rsidRPr="00B70D12" w:rsidRDefault="00E03541" w:rsidP="00B70D12">
      <w:pPr>
        <w:pStyle w:val="Nagwek"/>
        <w:spacing w:line="360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12">
        <w:rPr>
          <w:rFonts w:ascii="Times New Roman" w:hAnsi="Times New Roman" w:cs="Times New Roman"/>
          <w:b/>
          <w:sz w:val="24"/>
          <w:szCs w:val="24"/>
        </w:rPr>
        <w:t>KRAJOWA SZKOŁA</w:t>
      </w:r>
    </w:p>
    <w:p w:rsidR="00E03541" w:rsidRPr="00B70D12" w:rsidRDefault="00E03541" w:rsidP="00B70D12">
      <w:pPr>
        <w:pStyle w:val="Nagwek"/>
        <w:spacing w:line="360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12">
        <w:rPr>
          <w:rFonts w:ascii="Times New Roman" w:hAnsi="Times New Roman" w:cs="Times New Roman"/>
          <w:b/>
          <w:sz w:val="24"/>
          <w:szCs w:val="24"/>
        </w:rPr>
        <w:t xml:space="preserve"> SĄDOWNICTWA I PROKURATURY</w:t>
      </w:r>
    </w:p>
    <w:p w:rsidR="00E03541" w:rsidRPr="00B70D12" w:rsidRDefault="00E03541" w:rsidP="00B70D12">
      <w:pPr>
        <w:pStyle w:val="Nagwek"/>
        <w:spacing w:line="360" w:lineRule="auto"/>
        <w:ind w:right="4392" w:hanging="283"/>
        <w:rPr>
          <w:rFonts w:ascii="Times New Roman" w:hAnsi="Times New Roman" w:cs="Times New Roman"/>
          <w:b/>
          <w:sz w:val="24"/>
          <w:szCs w:val="24"/>
        </w:rPr>
      </w:pPr>
    </w:p>
    <w:p w:rsidR="00E03541" w:rsidRPr="00B70D12" w:rsidRDefault="00E03541" w:rsidP="00B70D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Kraków, </w:t>
      </w:r>
      <w:r w:rsidR="00B33A2B">
        <w:rPr>
          <w:rFonts w:ascii="Times New Roman" w:hAnsi="Times New Roman" w:cs="Times New Roman"/>
          <w:sz w:val="24"/>
          <w:szCs w:val="24"/>
        </w:rPr>
        <w:t>27</w:t>
      </w:r>
      <w:r w:rsidR="00211FF8" w:rsidRPr="00B70D12">
        <w:rPr>
          <w:rFonts w:ascii="Times New Roman" w:hAnsi="Times New Roman" w:cs="Times New Roman"/>
          <w:sz w:val="24"/>
          <w:szCs w:val="24"/>
        </w:rPr>
        <w:t xml:space="preserve"> marca</w:t>
      </w:r>
      <w:r w:rsidRPr="00B70D12">
        <w:rPr>
          <w:rFonts w:ascii="Times New Roman" w:hAnsi="Times New Roman" w:cs="Times New Roman"/>
          <w:sz w:val="24"/>
          <w:szCs w:val="24"/>
        </w:rPr>
        <w:t xml:space="preserve"> 2023 r.</w:t>
      </w:r>
    </w:p>
    <w:p w:rsidR="004A1772" w:rsidRPr="00B70D12" w:rsidRDefault="004A1772" w:rsidP="00B70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70D12" w:rsidRPr="00B70D12" w:rsidTr="002B22A0">
        <w:trPr>
          <w:tblCellSpacing w:w="0" w:type="dxa"/>
        </w:trPr>
        <w:tc>
          <w:tcPr>
            <w:tcW w:w="0" w:type="auto"/>
            <w:vAlign w:val="center"/>
            <w:hideMark/>
          </w:tcPr>
          <w:p w:rsidR="00E03541" w:rsidRPr="00B70D12" w:rsidRDefault="00E03541" w:rsidP="00B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03541" w:rsidRPr="00B70D12" w:rsidRDefault="00E03541" w:rsidP="00B70D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D12">
        <w:rPr>
          <w:rFonts w:ascii="Times New Roman" w:hAnsi="Times New Roman" w:cs="Times New Roman"/>
          <w:i/>
          <w:sz w:val="24"/>
          <w:szCs w:val="24"/>
        </w:rPr>
        <w:t xml:space="preserve">Zalecenia w sprawie praktyk odbywanych przez aplikantów XII rocznika aplikacji sędziowskiej po </w:t>
      </w:r>
      <w:r w:rsidR="00211FF8" w:rsidRPr="00B70D12">
        <w:rPr>
          <w:rFonts w:ascii="Times New Roman" w:hAnsi="Times New Roman" w:cs="Times New Roman"/>
          <w:i/>
          <w:sz w:val="24"/>
          <w:szCs w:val="24"/>
        </w:rPr>
        <w:t>24</w:t>
      </w:r>
      <w:r w:rsidRPr="00B70D1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11FF8" w:rsidRPr="00B70D12">
        <w:rPr>
          <w:rFonts w:ascii="Times New Roman" w:hAnsi="Times New Roman" w:cs="Times New Roman"/>
          <w:i/>
          <w:sz w:val="24"/>
          <w:szCs w:val="24"/>
        </w:rPr>
        <w:t>26</w:t>
      </w:r>
      <w:r w:rsidRPr="00B70D12">
        <w:rPr>
          <w:rFonts w:ascii="Times New Roman" w:hAnsi="Times New Roman" w:cs="Times New Roman"/>
          <w:i/>
          <w:sz w:val="24"/>
          <w:szCs w:val="24"/>
        </w:rPr>
        <w:t xml:space="preserve"> zjazdach</w:t>
      </w:r>
    </w:p>
    <w:p w:rsidR="00E03541" w:rsidRPr="00B70D12" w:rsidRDefault="00E03541" w:rsidP="00B70D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3541" w:rsidRPr="00B70D12" w:rsidRDefault="00E03541" w:rsidP="00B70D12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70D12">
        <w:rPr>
          <w:rFonts w:ascii="Times New Roman" w:hAnsi="Times New Roman" w:cs="Times New Roman"/>
          <w:b/>
          <w:sz w:val="24"/>
          <w:szCs w:val="24"/>
        </w:rPr>
        <w:t>Do</w:t>
      </w:r>
    </w:p>
    <w:p w:rsidR="00E03541" w:rsidRPr="00B70D12" w:rsidRDefault="00E03541" w:rsidP="00B70D12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70D12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:rsidR="00E03541" w:rsidRPr="00B70D12" w:rsidRDefault="00E03541" w:rsidP="00B70D12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70D12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:rsidR="00E03541" w:rsidRPr="00B70D12" w:rsidRDefault="00E03541" w:rsidP="00B70D12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70D12">
        <w:rPr>
          <w:rFonts w:ascii="Times New Roman" w:hAnsi="Times New Roman" w:cs="Times New Roman"/>
          <w:b/>
          <w:sz w:val="24"/>
          <w:szCs w:val="24"/>
        </w:rPr>
        <w:t>aplikantów aplikacji sędziowskiej</w:t>
      </w:r>
    </w:p>
    <w:p w:rsidR="00E03541" w:rsidRPr="00B70D12" w:rsidRDefault="00E03541" w:rsidP="00B70D1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A1772" w:rsidRPr="00B70D12" w:rsidRDefault="004A1772" w:rsidP="00B70D1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3541" w:rsidRPr="00B70D12" w:rsidRDefault="00E03541" w:rsidP="00B70D12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B70D12">
        <w:rPr>
          <w:rFonts w:ascii="Times New Roman" w:hAnsi="Times New Roman" w:cs="Times New Roman"/>
          <w:b/>
          <w:sz w:val="24"/>
          <w:szCs w:val="24"/>
        </w:rPr>
        <w:t>Ogólne założenia co do przebiegu praktyk</w:t>
      </w:r>
    </w:p>
    <w:p w:rsidR="00E03541" w:rsidRPr="00B70D12" w:rsidRDefault="00E03541" w:rsidP="00B70D1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Założeniem praktyki co do zasady jest zaznajomienie aplikantów z czynnościami i metodyką pracy sędziego oraz doskonalenie umiejętności wykorzystania wiedzy teoretycznej i</w:t>
      </w:r>
      <w:r w:rsidR="00B70D12">
        <w:rPr>
          <w:rFonts w:ascii="Times New Roman" w:hAnsi="Times New Roman" w:cs="Times New Roman"/>
          <w:sz w:val="24"/>
          <w:szCs w:val="24"/>
        </w:rPr>
        <w:t> </w:t>
      </w:r>
      <w:r w:rsidRPr="00B70D12">
        <w:rPr>
          <w:rFonts w:ascii="Times New Roman" w:hAnsi="Times New Roman" w:cs="Times New Roman"/>
          <w:sz w:val="24"/>
          <w:szCs w:val="24"/>
        </w:rPr>
        <w:t xml:space="preserve">znajomości orzecznictwa. Praktyka winna utrwalać wiedzę zdobytą podczas bezpośrednio poprzedzających ją zajęć seminaryjnych w ramach zjazdu. </w:t>
      </w:r>
    </w:p>
    <w:p w:rsidR="00E03541" w:rsidRPr="00B70D12" w:rsidRDefault="00E03541" w:rsidP="00B70D1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12">
        <w:rPr>
          <w:rFonts w:ascii="Times New Roman" w:eastAsia="Times New Roman" w:hAnsi="Times New Roman" w:cs="Times New Roman"/>
          <w:sz w:val="24"/>
          <w:szCs w:val="24"/>
        </w:rPr>
        <w:t xml:space="preserve">Patron praktyki </w:t>
      </w:r>
      <w:r w:rsidRPr="00B70D12">
        <w:rPr>
          <w:rFonts w:ascii="Times New Roman" w:eastAsia="Times New Roman" w:hAnsi="Times New Roman" w:cs="Times New Roman"/>
          <w:b/>
          <w:sz w:val="24"/>
          <w:szCs w:val="24"/>
        </w:rPr>
        <w:t>ma obowiązek</w:t>
      </w:r>
      <w:r w:rsidRPr="00B70D12">
        <w:rPr>
          <w:rFonts w:ascii="Times New Roman" w:eastAsia="Times New Roman" w:hAnsi="Times New Roman" w:cs="Times New Roman"/>
          <w:sz w:val="24"/>
          <w:szCs w:val="24"/>
        </w:rPr>
        <w:t xml:space="preserve"> omówić z aplikantem cel, szczegółowy zakres tematyczny praktyki i jej planowany przebieg oraz zapoznać aplikanta ze swoim stanowiskiem pracy i</w:t>
      </w:r>
      <w:r w:rsidR="00B70D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0D12">
        <w:rPr>
          <w:rFonts w:ascii="Times New Roman" w:eastAsia="Times New Roman" w:hAnsi="Times New Roman" w:cs="Times New Roman"/>
          <w:sz w:val="24"/>
          <w:szCs w:val="24"/>
        </w:rPr>
        <w:t xml:space="preserve">strukturą organizacyjną jednostki, w której jest zatrudniony. </w:t>
      </w:r>
    </w:p>
    <w:p w:rsidR="00E03541" w:rsidRPr="00B70D12" w:rsidRDefault="00E03541" w:rsidP="00B70D1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12">
        <w:rPr>
          <w:rFonts w:ascii="Times New Roman" w:eastAsia="Times New Roman" w:hAnsi="Times New Roman" w:cs="Times New Roman"/>
          <w:sz w:val="24"/>
          <w:szCs w:val="24"/>
        </w:rPr>
        <w:t xml:space="preserve">Patron praktyki </w:t>
      </w:r>
      <w:r w:rsidRPr="00B70D12">
        <w:rPr>
          <w:rFonts w:ascii="Times New Roman" w:eastAsia="Times New Roman" w:hAnsi="Times New Roman" w:cs="Times New Roman"/>
          <w:b/>
          <w:sz w:val="24"/>
          <w:szCs w:val="24"/>
        </w:rPr>
        <w:t>powinien w pierwszej kolejności</w:t>
      </w:r>
      <w:r w:rsidRPr="00B70D12">
        <w:rPr>
          <w:rFonts w:ascii="Times New Roman" w:eastAsia="Times New Roman" w:hAnsi="Times New Roman" w:cs="Times New Roman"/>
          <w:sz w:val="24"/>
          <w:szCs w:val="24"/>
        </w:rPr>
        <w:t xml:space="preserve"> powierzać aplikantowi wykonanie czynności określonych </w:t>
      </w:r>
      <w:r w:rsidRPr="00B70D12">
        <w:rPr>
          <w:rFonts w:ascii="Times New Roman" w:hAnsi="Times New Roman" w:cs="Times New Roman"/>
          <w:noProof/>
          <w:sz w:val="24"/>
          <w:szCs w:val="24"/>
        </w:rPr>
        <w:t xml:space="preserve">w zaleceniach dotyczących przebiegu praktyki po konkretnym zjeździe (czynności obowiązkowe), </w:t>
      </w:r>
      <w:r w:rsidRPr="00B70D12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Pr="00B70D12">
        <w:rPr>
          <w:rFonts w:ascii="Times New Roman" w:eastAsia="Times New Roman" w:hAnsi="Times New Roman" w:cs="Times New Roman"/>
          <w:sz w:val="24"/>
          <w:szCs w:val="24"/>
          <w:u w:val="single"/>
        </w:rPr>
        <w:t>kontrolować prawidłowość ich wykonania.</w:t>
      </w:r>
      <w:r w:rsidRPr="00B70D12">
        <w:rPr>
          <w:rFonts w:ascii="Times New Roman" w:eastAsia="Times New Roman" w:hAnsi="Times New Roman" w:cs="Times New Roman"/>
          <w:sz w:val="24"/>
          <w:szCs w:val="24"/>
        </w:rPr>
        <w:t xml:space="preserve"> Niemniej jednak możliwe jest także powierzanie aplikantowi innych niewymienionych w zaleceniach czynności do wykonania </w:t>
      </w:r>
      <w:r w:rsidR="00B70D12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B70D12">
        <w:rPr>
          <w:rFonts w:ascii="Times New Roman" w:eastAsia="Times New Roman" w:hAnsi="Times New Roman" w:cs="Times New Roman"/>
          <w:sz w:val="24"/>
          <w:szCs w:val="24"/>
        </w:rPr>
        <w:t>w</w:t>
      </w:r>
      <w:r w:rsidR="00B70D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0D12">
        <w:rPr>
          <w:rFonts w:ascii="Times New Roman" w:eastAsia="Times New Roman" w:hAnsi="Times New Roman" w:cs="Times New Roman"/>
          <w:sz w:val="24"/>
          <w:szCs w:val="24"/>
        </w:rPr>
        <w:t xml:space="preserve">ramach tematyki zjazdów. </w:t>
      </w:r>
    </w:p>
    <w:p w:rsidR="00E03541" w:rsidRPr="00B70D12" w:rsidRDefault="00E03541" w:rsidP="00B70D1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W sytuacji, gdy po zakończeniu praktyki aplikanci będą pisać sprawdzian, patron praktyki winien zwrócić szczególną uwagę na nabycie przez aplikantów umiejętności samodzielnego </w:t>
      </w:r>
      <w:r w:rsidRPr="00B70D12">
        <w:rPr>
          <w:rFonts w:ascii="Times New Roman" w:hAnsi="Times New Roman" w:cs="Times New Roman"/>
          <w:sz w:val="24"/>
          <w:szCs w:val="24"/>
        </w:rPr>
        <w:lastRenderedPageBreak/>
        <w:t>opracowywania projektów orzeczeń/czynności procesowych będących przedmiotem sprawdzianu.</w:t>
      </w:r>
    </w:p>
    <w:p w:rsidR="00E03541" w:rsidRPr="00B70D12" w:rsidRDefault="00E03541" w:rsidP="00B70D1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b/>
          <w:sz w:val="24"/>
          <w:szCs w:val="24"/>
        </w:rPr>
        <w:t>Zaleca się</w:t>
      </w:r>
      <w:r w:rsidRPr="00B70D12">
        <w:rPr>
          <w:rFonts w:ascii="Times New Roman" w:hAnsi="Times New Roman" w:cs="Times New Roman"/>
          <w:sz w:val="24"/>
          <w:szCs w:val="24"/>
        </w:rPr>
        <w:t xml:space="preserve"> angażowanie aplikanta, który odbył 24 miesiące aplikacji, w czynności, o których mowa w art. 45 § 3 </w:t>
      </w:r>
      <w:r w:rsidRPr="00B70D12">
        <w:rPr>
          <w:rFonts w:ascii="Times New Roman" w:hAnsi="Times New Roman" w:cs="Times New Roman"/>
          <w:bCs/>
          <w:sz w:val="24"/>
          <w:szCs w:val="24"/>
        </w:rPr>
        <w:t>ustawy z dnia 27 lipca 2001 r. Prawo o ustroju sądów powszechnych.</w:t>
      </w:r>
    </w:p>
    <w:p w:rsidR="00E03541" w:rsidRPr="00B70D12" w:rsidRDefault="00E03541" w:rsidP="00B70D1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W przypadku, gdy zrealizowanie czynności zawartych w zaleceniach dotyczących przebiegu danej praktyki okazało się niemożliwe w czasie jej trwania, należy je uzupełnić podczas kolejnych praktyk – tak, aby aplikant po zakończeniu cyklu praktyk w danym wydziale posiadł wszystkie niezbędne umiejętności z zakresu objętego programem wyszczególnionych zjazdów.</w:t>
      </w:r>
    </w:p>
    <w:p w:rsidR="00D62EB8" w:rsidRPr="00B70D12" w:rsidRDefault="00E03541" w:rsidP="00B70D12">
      <w:pPr>
        <w:spacing w:before="120" w:after="0" w:line="360" w:lineRule="auto"/>
        <w:ind w:firstLine="709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0D12">
        <w:rPr>
          <w:rFonts w:ascii="Times New Roman" w:eastAsia="Times New Roman" w:hAnsi="Times New Roman" w:cs="Times New Roman"/>
          <w:sz w:val="24"/>
          <w:szCs w:val="24"/>
        </w:rPr>
        <w:t xml:space="preserve">Uprzejmie proszę o zapoznanie się </w:t>
      </w:r>
      <w:r w:rsidRPr="00B70D12">
        <w:rPr>
          <w:rFonts w:ascii="Times New Roman" w:eastAsia="Times New Roman" w:hAnsi="Times New Roman" w:cs="Times New Roman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</w:t>
      </w:r>
      <w:r w:rsidR="00B70D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0D12">
        <w:rPr>
          <w:rFonts w:ascii="Times New Roman" w:eastAsia="Times New Roman" w:hAnsi="Times New Roman" w:cs="Times New Roman"/>
          <w:b/>
          <w:sz w:val="24"/>
          <w:szCs w:val="24"/>
        </w:rPr>
        <w:t>aplikacji prokuratorskie</w:t>
      </w:r>
      <w:r w:rsidRPr="00B70D12">
        <w:rPr>
          <w:rFonts w:ascii="Times New Roman" w:eastAsia="Times New Roman" w:hAnsi="Times New Roman" w:cs="Times New Roman"/>
          <w:sz w:val="24"/>
          <w:szCs w:val="24"/>
        </w:rPr>
        <w:t>j, które znajduje się na stronie internetowej Krajowej Szkoły Sądownictwa i</w:t>
      </w:r>
      <w:r w:rsidR="00B70D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0D12">
        <w:rPr>
          <w:rFonts w:ascii="Times New Roman" w:eastAsia="Times New Roman" w:hAnsi="Times New Roman" w:cs="Times New Roman"/>
          <w:sz w:val="24"/>
          <w:szCs w:val="24"/>
        </w:rPr>
        <w:t>Prokuratury pod adresem</w:t>
      </w:r>
      <w:r w:rsidRPr="00B70D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70D1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https://www.kssip.gov.pl/node/7958.</w:t>
        </w:r>
      </w:hyperlink>
    </w:p>
    <w:p w:rsidR="00E03541" w:rsidRPr="00B70D12" w:rsidRDefault="00E03541" w:rsidP="00B7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545" w:rsidRPr="00B70D12" w:rsidRDefault="00E03541" w:rsidP="00B70D12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12">
        <w:rPr>
          <w:rFonts w:ascii="Times New Roman" w:eastAsia="Times New Roman" w:hAnsi="Times New Roman" w:cs="Times New Roman"/>
          <w:b/>
          <w:sz w:val="24"/>
          <w:szCs w:val="24"/>
        </w:rPr>
        <w:t xml:space="preserve">Schemat organizacyjny praktyk w sądzie rejonowym – wydziale cywilnym </w:t>
      </w:r>
      <w:r w:rsidR="00A91D28" w:rsidRPr="00B70D12">
        <w:rPr>
          <w:rFonts w:ascii="Times New Roman" w:eastAsia="Times New Roman" w:hAnsi="Times New Roman" w:cs="Times New Roman"/>
          <w:b/>
          <w:sz w:val="24"/>
          <w:szCs w:val="24"/>
        </w:rPr>
        <w:t>nie</w:t>
      </w:r>
      <w:r w:rsidRPr="00B70D12">
        <w:rPr>
          <w:rFonts w:ascii="Times New Roman" w:eastAsia="Times New Roman" w:hAnsi="Times New Roman" w:cs="Times New Roman"/>
          <w:b/>
          <w:sz w:val="24"/>
          <w:szCs w:val="24"/>
        </w:rPr>
        <w:t>procesowym</w:t>
      </w:r>
      <w:r w:rsidR="00A91D28" w:rsidRPr="00B70D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1D28" w:rsidRPr="00B70D12" w:rsidRDefault="00A91D28" w:rsidP="00B70D1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(w sądach, w których nie ma wyodrębnionego wydziału nieprocesowego, praktyka odbywa się w</w:t>
      </w:r>
      <w:r w:rsidR="00394545" w:rsidRPr="00B70D12">
        <w:rPr>
          <w:rFonts w:ascii="Times New Roman" w:hAnsi="Times New Roman" w:cs="Times New Roman"/>
          <w:sz w:val="24"/>
          <w:szCs w:val="24"/>
        </w:rPr>
        <w:t> </w:t>
      </w:r>
      <w:r w:rsidRPr="00B70D12">
        <w:rPr>
          <w:rFonts w:ascii="Times New Roman" w:hAnsi="Times New Roman" w:cs="Times New Roman"/>
          <w:sz w:val="24"/>
          <w:szCs w:val="24"/>
        </w:rPr>
        <w:t>sądzie rejonowym – w wydziale cywilnym ze zwróceniem uwagi sędziemu patronowi, że</w:t>
      </w:r>
      <w:r w:rsidR="00394545" w:rsidRPr="00B70D12">
        <w:rPr>
          <w:rFonts w:ascii="Times New Roman" w:hAnsi="Times New Roman" w:cs="Times New Roman"/>
          <w:sz w:val="24"/>
          <w:szCs w:val="24"/>
        </w:rPr>
        <w:t> </w:t>
      </w:r>
      <w:r w:rsidRPr="00B70D12">
        <w:rPr>
          <w:rFonts w:ascii="Times New Roman" w:hAnsi="Times New Roman" w:cs="Times New Roman"/>
          <w:sz w:val="24"/>
          <w:szCs w:val="24"/>
        </w:rPr>
        <w:t>przedmiotem praktyki powinny być przede wszystkim sprawy nieprocesowe)</w:t>
      </w:r>
    </w:p>
    <w:p w:rsidR="004A1772" w:rsidRPr="00B70D12" w:rsidRDefault="004A1772" w:rsidP="00B70D12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4257"/>
      </w:tblGrid>
      <w:tr w:rsidR="00B70D12" w:rsidRPr="00B70D12" w:rsidTr="004A1772">
        <w:trPr>
          <w:jc w:val="center"/>
        </w:trPr>
        <w:tc>
          <w:tcPr>
            <w:tcW w:w="988" w:type="dxa"/>
            <w:vAlign w:val="center"/>
          </w:tcPr>
          <w:p w:rsidR="00E03541" w:rsidRPr="00B70D12" w:rsidRDefault="00E03541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12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1701" w:type="dxa"/>
            <w:vAlign w:val="center"/>
          </w:tcPr>
          <w:p w:rsidR="00E03541" w:rsidRPr="00B70D12" w:rsidRDefault="00E03541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12">
              <w:rPr>
                <w:rFonts w:ascii="Times New Roman" w:hAnsi="Times New Roman" w:cs="Times New Roman"/>
                <w:b/>
                <w:sz w:val="24"/>
                <w:szCs w:val="24"/>
              </w:rPr>
              <w:t>Termin zjazdu</w:t>
            </w:r>
          </w:p>
        </w:tc>
        <w:tc>
          <w:tcPr>
            <w:tcW w:w="2268" w:type="dxa"/>
            <w:vAlign w:val="center"/>
          </w:tcPr>
          <w:p w:rsidR="00E03541" w:rsidRPr="00B70D12" w:rsidRDefault="00E03541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12">
              <w:rPr>
                <w:rFonts w:ascii="Times New Roman" w:hAnsi="Times New Roman" w:cs="Times New Roman"/>
                <w:b/>
                <w:sz w:val="24"/>
                <w:szCs w:val="24"/>
              </w:rPr>
              <w:t>Czas trwania i termin praktyki</w:t>
            </w:r>
          </w:p>
        </w:tc>
        <w:tc>
          <w:tcPr>
            <w:tcW w:w="4257" w:type="dxa"/>
            <w:vAlign w:val="center"/>
          </w:tcPr>
          <w:p w:rsidR="00E03541" w:rsidRPr="00B70D12" w:rsidRDefault="00E03541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12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B70D12" w:rsidRPr="00B70D12" w:rsidTr="004A1772">
        <w:trPr>
          <w:jc w:val="center"/>
        </w:trPr>
        <w:tc>
          <w:tcPr>
            <w:tcW w:w="988" w:type="dxa"/>
            <w:vAlign w:val="center"/>
          </w:tcPr>
          <w:p w:rsidR="00211FF8" w:rsidRPr="00B70D12" w:rsidRDefault="00211FF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1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211FF8" w:rsidRPr="00B70D12" w:rsidRDefault="00A91D28" w:rsidP="00B70D1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17</w:t>
            </w:r>
            <w:r w:rsidR="00211FF8"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.04</w:t>
            </w:r>
            <w:r w:rsidR="004A1772"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.2023 r.</w:t>
            </w:r>
            <w:r w:rsidR="00211FF8"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A1772"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- </w:t>
            </w: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21.04</w:t>
            </w:r>
            <w:r w:rsidR="00211FF8"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.2023 r.</w:t>
            </w:r>
          </w:p>
          <w:p w:rsidR="00211FF8" w:rsidRPr="00B70D12" w:rsidRDefault="00211FF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FF8" w:rsidRPr="00B70D12" w:rsidRDefault="00211FF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24.04</w:t>
            </w:r>
            <w:r w:rsidR="004A1772"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.2023 r.</w:t>
            </w: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-</w:t>
            </w:r>
            <w:r w:rsidR="004A1772"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26.05.2023 r.</w:t>
            </w:r>
          </w:p>
          <w:p w:rsidR="00211FF8" w:rsidRPr="00B70D12" w:rsidRDefault="00211FF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(5 tygodni)</w:t>
            </w:r>
          </w:p>
        </w:tc>
        <w:tc>
          <w:tcPr>
            <w:tcW w:w="4257" w:type="dxa"/>
            <w:vAlign w:val="center"/>
          </w:tcPr>
          <w:p w:rsidR="00211FF8" w:rsidRPr="00B70D12" w:rsidRDefault="00A91D28" w:rsidP="00B70D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29.05.2023 r.;</w:t>
            </w:r>
            <w:r w:rsidRPr="00B70D12">
              <w:rPr>
                <w:rFonts w:ascii="Times New Roman" w:hAnsi="Times New Roman" w:cs="Times New Roman"/>
                <w:sz w:val="24"/>
                <w:szCs w:val="24"/>
              </w:rPr>
              <w:t xml:space="preserve"> sporządzenie projektu postanowienia kończącego postępowanie w</w:t>
            </w:r>
            <w:r w:rsidR="004A1772" w:rsidRPr="00B7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D12">
              <w:rPr>
                <w:rFonts w:ascii="Times New Roman" w:hAnsi="Times New Roman" w:cs="Times New Roman"/>
                <w:sz w:val="24"/>
                <w:szCs w:val="24"/>
              </w:rPr>
              <w:t>sprawie z zakresu prawa rzeczowego wraz z omówieniem lub uzasadnieniem</w:t>
            </w:r>
          </w:p>
        </w:tc>
      </w:tr>
      <w:tr w:rsidR="00B70D12" w:rsidRPr="00B70D12" w:rsidTr="004A1772">
        <w:trPr>
          <w:jc w:val="center"/>
        </w:trPr>
        <w:tc>
          <w:tcPr>
            <w:tcW w:w="988" w:type="dxa"/>
            <w:vAlign w:val="center"/>
          </w:tcPr>
          <w:p w:rsidR="00211FF8" w:rsidRPr="00B70D12" w:rsidRDefault="00211FF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1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A91D28" w:rsidRPr="00B70D12" w:rsidRDefault="00A91D2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29.05</w:t>
            </w:r>
            <w:r w:rsidR="004A1772"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.2023 r.</w:t>
            </w: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-</w:t>
            </w:r>
            <w:r w:rsidR="004A1772"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2.06.2023 r.</w:t>
            </w:r>
          </w:p>
          <w:p w:rsidR="00211FF8" w:rsidRPr="00B70D12" w:rsidRDefault="00211FF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FF8" w:rsidRPr="00B70D12" w:rsidRDefault="00211FF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5.06</w:t>
            </w:r>
            <w:r w:rsidR="004A1772"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.2023 r.</w:t>
            </w: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-</w:t>
            </w:r>
            <w:r w:rsidR="004A1772"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 2</w:t>
            </w: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3.06.2023 r.</w:t>
            </w:r>
          </w:p>
          <w:p w:rsidR="00211FF8" w:rsidRPr="00B70D12" w:rsidRDefault="00211FF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(3 tygodnie)</w:t>
            </w:r>
          </w:p>
        </w:tc>
        <w:tc>
          <w:tcPr>
            <w:tcW w:w="4257" w:type="dxa"/>
            <w:vAlign w:val="center"/>
          </w:tcPr>
          <w:p w:rsidR="00211FF8" w:rsidRPr="00B70D12" w:rsidRDefault="00A91D28" w:rsidP="00B70D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26.06.2023 r.;</w:t>
            </w:r>
            <w:r w:rsidRPr="00B70D12">
              <w:rPr>
                <w:rFonts w:ascii="Times New Roman" w:hAnsi="Times New Roman" w:cs="Times New Roman"/>
                <w:sz w:val="24"/>
                <w:szCs w:val="24"/>
              </w:rPr>
              <w:t xml:space="preserve"> opracowanie, na</w:t>
            </w:r>
            <w:r w:rsidR="004A1772" w:rsidRPr="00B7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D12">
              <w:rPr>
                <w:rFonts w:ascii="Times New Roman" w:hAnsi="Times New Roman" w:cs="Times New Roman"/>
                <w:sz w:val="24"/>
                <w:szCs w:val="24"/>
              </w:rPr>
              <w:t>podstawie spreparowanych akt, projektu orzeczenia rozstrzygającego co do istoty sprawy w</w:t>
            </w:r>
            <w:r w:rsidR="004A1772" w:rsidRPr="00B70D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12">
              <w:rPr>
                <w:rFonts w:ascii="Times New Roman" w:hAnsi="Times New Roman" w:cs="Times New Roman"/>
                <w:sz w:val="24"/>
                <w:szCs w:val="24"/>
              </w:rPr>
              <w:t>postępowaniu z zakresu prawa osobowego lub spadkowego wraz z</w:t>
            </w:r>
            <w:r w:rsidR="004A1772" w:rsidRPr="00B70D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12">
              <w:rPr>
                <w:rFonts w:ascii="Times New Roman" w:hAnsi="Times New Roman" w:cs="Times New Roman"/>
                <w:sz w:val="24"/>
                <w:szCs w:val="24"/>
              </w:rPr>
              <w:t>uzasadnieniem lub omówieniem</w:t>
            </w:r>
          </w:p>
        </w:tc>
      </w:tr>
      <w:tr w:rsidR="00B70D12" w:rsidRPr="00B70D12" w:rsidTr="004A1772">
        <w:trPr>
          <w:jc w:val="center"/>
        </w:trPr>
        <w:tc>
          <w:tcPr>
            <w:tcW w:w="988" w:type="dxa"/>
            <w:vAlign w:val="center"/>
          </w:tcPr>
          <w:p w:rsidR="00211FF8" w:rsidRPr="00B70D12" w:rsidRDefault="00211FF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1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A91D28" w:rsidRPr="00B70D12" w:rsidRDefault="00A91D2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26.06</w:t>
            </w:r>
            <w:r w:rsidR="004A1772"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.2023 r. - </w:t>
            </w: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30.06.2023 r.</w:t>
            </w:r>
          </w:p>
          <w:p w:rsidR="00211FF8" w:rsidRPr="00B70D12" w:rsidRDefault="00211FF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FF8" w:rsidRPr="00B70D12" w:rsidRDefault="00211FF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70D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3.07</w:t>
            </w:r>
            <w:r w:rsidR="004A1772"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.2023 r.</w:t>
            </w:r>
            <w:r w:rsidRPr="00B70D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="004A1772" w:rsidRPr="00B70D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B70D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21.07.2023 r.</w:t>
            </w:r>
          </w:p>
          <w:p w:rsidR="00211FF8" w:rsidRPr="00B70D12" w:rsidRDefault="00211FF8" w:rsidP="00B70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12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(3 tygodnie)</w:t>
            </w:r>
          </w:p>
        </w:tc>
        <w:tc>
          <w:tcPr>
            <w:tcW w:w="4257" w:type="dxa"/>
            <w:vAlign w:val="center"/>
          </w:tcPr>
          <w:p w:rsidR="00211FF8" w:rsidRPr="00B70D12" w:rsidRDefault="00A91D28" w:rsidP="00B70D12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B70D12">
              <w:rPr>
                <w:bCs/>
                <w:color w:val="auto"/>
                <w:lang w:eastAsia="pl-PL"/>
              </w:rPr>
              <w:t>24.07.2023 r.;</w:t>
            </w:r>
            <w:r w:rsidRPr="00B70D12">
              <w:rPr>
                <w:color w:val="auto"/>
              </w:rPr>
              <w:t xml:space="preserve"> sporządzenie projektu postanowienia kończącego postępowanie w</w:t>
            </w:r>
            <w:r w:rsidR="004A1772" w:rsidRPr="00B70D12">
              <w:rPr>
                <w:color w:val="auto"/>
              </w:rPr>
              <w:t xml:space="preserve"> </w:t>
            </w:r>
            <w:r w:rsidRPr="00B70D12">
              <w:rPr>
                <w:color w:val="auto"/>
              </w:rPr>
              <w:t xml:space="preserve">sprawie będącej przedmiotem zjazdu </w:t>
            </w:r>
            <w:r w:rsidR="006436AF" w:rsidRPr="00B70D12">
              <w:rPr>
                <w:color w:val="auto"/>
              </w:rPr>
              <w:t xml:space="preserve">(działowej) </w:t>
            </w:r>
            <w:r w:rsidRPr="00B70D12">
              <w:rPr>
                <w:color w:val="auto"/>
              </w:rPr>
              <w:t>wraz z</w:t>
            </w:r>
            <w:r w:rsidR="004A1772" w:rsidRPr="00B70D12">
              <w:rPr>
                <w:color w:val="auto"/>
              </w:rPr>
              <w:t xml:space="preserve"> </w:t>
            </w:r>
            <w:r w:rsidRPr="00B70D12">
              <w:rPr>
                <w:color w:val="auto"/>
              </w:rPr>
              <w:t xml:space="preserve">omówieniem lub uzasadnieniem. </w:t>
            </w:r>
          </w:p>
        </w:tc>
      </w:tr>
    </w:tbl>
    <w:p w:rsidR="00E03541" w:rsidRPr="00B70D12" w:rsidRDefault="00E03541" w:rsidP="00B70D12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Zalecenia dotyczące przebiegu poszczególnych praktyk</w:t>
      </w:r>
    </w:p>
    <w:p w:rsidR="00E03541" w:rsidRPr="00B70D12" w:rsidRDefault="00E03541" w:rsidP="00B70D1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541" w:rsidRPr="00A464B6" w:rsidRDefault="00E03541" w:rsidP="00B70D12">
      <w:pPr>
        <w:pStyle w:val="Akapitzlist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4B6">
        <w:rPr>
          <w:rFonts w:ascii="Times New Roman" w:hAnsi="Times New Roman" w:cs="Times New Roman"/>
          <w:b/>
          <w:sz w:val="24"/>
          <w:szCs w:val="24"/>
          <w:u w:val="single"/>
        </w:rPr>
        <w:t xml:space="preserve"> ZALECENIA W SPRAWIE PRAKTYK PO </w:t>
      </w:r>
      <w:r w:rsidR="00211FF8" w:rsidRPr="00A464B6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A464B6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</w:t>
      </w:r>
    </w:p>
    <w:p w:rsidR="00E03541" w:rsidRPr="00B70D12" w:rsidRDefault="00E03541" w:rsidP="00B70D1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D28" w:rsidRPr="00B70D12" w:rsidRDefault="00E03541" w:rsidP="00B70D12">
      <w:pPr>
        <w:pStyle w:val="Default"/>
        <w:spacing w:before="120" w:after="120"/>
        <w:jc w:val="both"/>
        <w:rPr>
          <w:color w:val="auto"/>
        </w:rPr>
      </w:pPr>
      <w:r w:rsidRPr="00B70D12">
        <w:rPr>
          <w:b/>
          <w:color w:val="auto"/>
        </w:rPr>
        <w:t xml:space="preserve">Przedmiot zjazdu: </w:t>
      </w:r>
      <w:r w:rsidR="00A91D28" w:rsidRPr="00B70D12">
        <w:rPr>
          <w:bCs/>
          <w:color w:val="auto"/>
        </w:rPr>
        <w:t>postępowanie nieprocesowe, prawo rzeczowe.</w:t>
      </w:r>
    </w:p>
    <w:p w:rsidR="00E03541" w:rsidRPr="00B70D12" w:rsidRDefault="00E03541" w:rsidP="00B70D1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541" w:rsidRPr="00B70D12" w:rsidRDefault="00E03541" w:rsidP="00B70D1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70D12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70D12">
        <w:rPr>
          <w:rFonts w:ascii="Times New Roman" w:hAnsi="Times New Roman" w:cs="Times New Roman"/>
          <w:sz w:val="24"/>
          <w:szCs w:val="24"/>
        </w:rPr>
        <w:t xml:space="preserve"> należy poświęcić szczególną uwagę zagadnieniem prawa cywilnego, które obejmują:</w:t>
      </w:r>
    </w:p>
    <w:p w:rsidR="00D62EB8" w:rsidRPr="00B70D12" w:rsidRDefault="00D62EB8" w:rsidP="00B70D12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zasiedzenie własności nieruchomości (przesłanki zasiedzenia; zasiedzenie ułamkowego udziału w nieruchomości a zasiedzenie części nieruchomości; nabycie w drodze zasiedzenia własności nieruchomości przez małżonków; zasiedzenie nieruchomości, która w okresie biegu zasiedzenia stanowiła własność Skarbu Państwa oraz materialnoprawne skutki komunalizacji takiej nieruchomości w okresie biegu zasiedzenia; stosowanie w sprawach o</w:t>
      </w:r>
      <w:r w:rsidR="00A464B6">
        <w:rPr>
          <w:rFonts w:ascii="Times New Roman" w:eastAsia="Andale Sans UI" w:hAnsi="Times New Roman" w:cs="Times New Roman"/>
          <w:kern w:val="3"/>
          <w:sz w:val="24"/>
          <w:szCs w:val="24"/>
        </w:rPr>
        <w:t> </w:t>
      </w: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zasiedzenie przepisów obowiązujących w różnych częściach kraju przed unifikacją prawa rzeczowego (BGB, ABGB, Kodeks Napoleona) i przepisów dekretu z dnia 11 października 1946 r. - Prawo rzeczowe oraz przepisów intertemporalnych); </w:t>
      </w:r>
    </w:p>
    <w:p w:rsidR="00D62EB8" w:rsidRPr="00B70D12" w:rsidRDefault="00D62EB8" w:rsidP="00B70D12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uwłaszczenie</w:t>
      </w:r>
      <w:r w:rsidRPr="00B70D12">
        <w:rPr>
          <w:rFonts w:ascii="Times New Roman" w:hAnsi="Times New Roman" w:cs="Times New Roman"/>
          <w:sz w:val="24"/>
          <w:szCs w:val="24"/>
        </w:rPr>
        <w:t xml:space="preserve"> </w:t>
      </w: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na podstawie ustawy z dnia 27 października 1971 r. o uregulowaniu własności gospodarstw rolnych;</w:t>
      </w:r>
    </w:p>
    <w:p w:rsidR="00D62EB8" w:rsidRPr="00B70D12" w:rsidRDefault="00D62EB8" w:rsidP="00B70D12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rozgraniczenie nieruchomości;</w:t>
      </w:r>
    </w:p>
    <w:p w:rsidR="00D62EB8" w:rsidRPr="00B70D12" w:rsidRDefault="00D62EB8" w:rsidP="00B70D12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współwłasność (uprawnienia i obowiązki współwłaścicieli; podział </w:t>
      </w:r>
      <w:r w:rsidRPr="00B70D12">
        <w:rPr>
          <w:rFonts w:ascii="Times New Roman" w:eastAsia="Andale Sans UI" w:hAnsi="Times New Roman" w:cs="Times New Roman"/>
          <w:i/>
          <w:kern w:val="3"/>
          <w:sz w:val="24"/>
          <w:szCs w:val="24"/>
        </w:rPr>
        <w:t>quoad usum</w:t>
      </w: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; zarząd rzeczą wspólną, rozróżnienie czynności zwykłego zarządu i czynności przekraczających zakres zwykłego zarządu; wyznaczenie zarządcy przez sąd - art. 203 k.c.);</w:t>
      </w:r>
    </w:p>
    <w:p w:rsidR="00D62EB8" w:rsidRPr="00B70D12" w:rsidRDefault="00D62EB8" w:rsidP="00B70D12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służebności i inne ograniczone prawa rzeczowe, w tym w szczególności służebność drogi koniecznej i służebność przesyłu, zasiedzenie służebności.</w:t>
      </w:r>
    </w:p>
    <w:p w:rsidR="00394545" w:rsidRPr="00B70D12" w:rsidRDefault="00D62EB8" w:rsidP="00B70D12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Patron praktyki oraz patron koordynator powinni zapewnić, aby w toku praktyki aplikanci zapoznali się z istotą postępowania nieprocesowego, a przede wszystkim z odrębnościami tego postępowania w stosunku do procesu. Koniecznym jest zatem </w:t>
      </w:r>
      <w:r w:rsidRPr="00B70D12">
        <w:rPr>
          <w:rFonts w:ascii="Times New Roman" w:hAnsi="Times New Roman" w:cs="Times New Roman"/>
          <w:b/>
          <w:sz w:val="24"/>
          <w:szCs w:val="24"/>
        </w:rPr>
        <w:t>zaznajomienie aplikantów ze</w:t>
      </w:r>
      <w:r w:rsidR="00A464B6">
        <w:rPr>
          <w:rFonts w:ascii="Times New Roman" w:hAnsi="Times New Roman" w:cs="Times New Roman"/>
          <w:b/>
          <w:sz w:val="24"/>
          <w:szCs w:val="24"/>
        </w:rPr>
        <w:t> </w:t>
      </w:r>
      <w:r w:rsidRPr="00B70D12">
        <w:rPr>
          <w:rFonts w:ascii="Times New Roman" w:hAnsi="Times New Roman" w:cs="Times New Roman"/>
          <w:b/>
          <w:sz w:val="24"/>
          <w:szCs w:val="24"/>
        </w:rPr>
        <w:t>specyfiką postępowania nieprocesowego</w:t>
      </w:r>
      <w:r w:rsidRPr="00B70D12">
        <w:rPr>
          <w:rFonts w:ascii="Times New Roman" w:hAnsi="Times New Roman" w:cs="Times New Roman"/>
          <w:sz w:val="24"/>
          <w:szCs w:val="24"/>
        </w:rPr>
        <w:t xml:space="preserve"> na przykładach najczęściej spotykanych spraw z</w:t>
      </w:r>
      <w:r w:rsidR="00A464B6">
        <w:rPr>
          <w:rFonts w:ascii="Times New Roman" w:hAnsi="Times New Roman" w:cs="Times New Roman"/>
          <w:sz w:val="24"/>
          <w:szCs w:val="24"/>
        </w:rPr>
        <w:t> </w:t>
      </w:r>
      <w:r w:rsidRPr="00B70D12">
        <w:rPr>
          <w:rFonts w:ascii="Times New Roman" w:hAnsi="Times New Roman" w:cs="Times New Roman"/>
          <w:sz w:val="24"/>
          <w:szCs w:val="24"/>
        </w:rPr>
        <w:t>zakresu prawa rzeczowego.</w:t>
      </w:r>
      <w:r w:rsidR="00394545" w:rsidRPr="00B70D12">
        <w:rPr>
          <w:rFonts w:ascii="Times New Roman" w:hAnsi="Times New Roman" w:cs="Times New Roman"/>
          <w:sz w:val="24"/>
          <w:szCs w:val="24"/>
        </w:rPr>
        <w:t xml:space="preserve"> Wśród zagadnień z tego zakresu należy zwrócić uwagę zwłaszcza na kwestie takie, jak:</w:t>
      </w:r>
    </w:p>
    <w:p w:rsidR="00D62EB8" w:rsidRPr="00B70D12" w:rsidRDefault="00394545" w:rsidP="00B70D12">
      <w:pPr>
        <w:pStyle w:val="Akapitzlis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wymogi formalne </w:t>
      </w:r>
      <w:r w:rsidR="00D62EB8" w:rsidRPr="00B70D12">
        <w:rPr>
          <w:rFonts w:ascii="Times New Roman" w:hAnsi="Times New Roman" w:cs="Times New Roman"/>
          <w:sz w:val="24"/>
          <w:szCs w:val="24"/>
        </w:rPr>
        <w:t>wniosku o wszczęcie postępowania nieprocesowego;</w:t>
      </w:r>
    </w:p>
    <w:p w:rsidR="00D62EB8" w:rsidRPr="00B70D12" w:rsidRDefault="00D62EB8" w:rsidP="00B70D12">
      <w:pPr>
        <w:pStyle w:val="Akapitzlist"/>
        <w:widowControl w:val="0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właściwość miejscowa sądu; uczestnicy postępowania nieprocesowego, pojęcie „zainteresowanego” (art. 510 § 1 k.p.c.);</w:t>
      </w:r>
    </w:p>
    <w:p w:rsidR="00D62EB8" w:rsidRPr="00B70D12" w:rsidRDefault="00D62EB8" w:rsidP="00B70D12">
      <w:pPr>
        <w:pStyle w:val="Akapitzlist"/>
        <w:widowControl w:val="0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czynności sądu podejmowane z urzędu (np. wezwanie zainteresowanego do udziału </w:t>
      </w:r>
      <w:r w:rsidRPr="00B70D12">
        <w:rPr>
          <w:rFonts w:ascii="Times New Roman" w:hAnsi="Times New Roman" w:cs="Times New Roman"/>
          <w:sz w:val="24"/>
          <w:szCs w:val="24"/>
        </w:rPr>
        <w:lastRenderedPageBreak/>
        <w:t>w sprawie, a </w:t>
      </w:r>
      <w:r w:rsidR="004A1772" w:rsidRPr="00B70D12">
        <w:rPr>
          <w:rFonts w:ascii="Times New Roman" w:hAnsi="Times New Roman" w:cs="Times New Roman"/>
          <w:sz w:val="24"/>
          <w:szCs w:val="24"/>
        </w:rPr>
        <w:t>w razie</w:t>
      </w:r>
      <w:r w:rsidRPr="00B70D12">
        <w:rPr>
          <w:rFonts w:ascii="Times New Roman" w:hAnsi="Times New Roman" w:cs="Times New Roman"/>
          <w:sz w:val="24"/>
          <w:szCs w:val="24"/>
        </w:rPr>
        <w:t xml:space="preserve"> potrzeby ustanowienie dla niego kuratora – art. 510 § 2 k.p.c.);</w:t>
      </w:r>
    </w:p>
    <w:p w:rsidR="00D62EB8" w:rsidRPr="00B70D12" w:rsidRDefault="00D62EB8" w:rsidP="00B70D12">
      <w:pPr>
        <w:pStyle w:val="Akapitzlist"/>
        <w:widowControl w:val="0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możliwość wezwania zainteresowanych do udziału w sprawie przez ogłoszenie; </w:t>
      </w:r>
    </w:p>
    <w:p w:rsidR="00D62EB8" w:rsidRPr="00B70D12" w:rsidRDefault="00D62EB8" w:rsidP="00B70D12">
      <w:pPr>
        <w:pStyle w:val="Akapitzlist"/>
        <w:widowControl w:val="0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rozprawa a posiedzenie jawne niebędące rozprawą, możliwość oddalenia wniosku na</w:t>
      </w:r>
      <w:r w:rsidR="00A464B6">
        <w:rPr>
          <w:rFonts w:ascii="Times New Roman" w:hAnsi="Times New Roman" w:cs="Times New Roman"/>
          <w:sz w:val="24"/>
          <w:szCs w:val="24"/>
        </w:rPr>
        <w:t> </w:t>
      </w:r>
      <w:r w:rsidRPr="00B70D12">
        <w:rPr>
          <w:rFonts w:ascii="Times New Roman" w:hAnsi="Times New Roman" w:cs="Times New Roman"/>
          <w:sz w:val="24"/>
          <w:szCs w:val="24"/>
        </w:rPr>
        <w:t>posiedzeniu niejawnym (art. 514 § 2 k.p.c.);</w:t>
      </w:r>
    </w:p>
    <w:p w:rsidR="00D62EB8" w:rsidRPr="00B70D12" w:rsidRDefault="00D62EB8" w:rsidP="00B70D12">
      <w:pPr>
        <w:pStyle w:val="Akapitzlist"/>
        <w:widowControl w:val="0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rodzaje orzeczeń co do istoty sprawy, postanowienie wstępne, postanowienie </w:t>
      </w:r>
      <w:r w:rsidR="004A1772" w:rsidRPr="00B70D12">
        <w:rPr>
          <w:rFonts w:ascii="Times New Roman" w:hAnsi="Times New Roman" w:cs="Times New Roman"/>
          <w:sz w:val="24"/>
          <w:szCs w:val="24"/>
        </w:rPr>
        <w:t>częściowe, postanowienie</w:t>
      </w:r>
      <w:r w:rsidRPr="00B70D12">
        <w:rPr>
          <w:rFonts w:ascii="Times New Roman" w:hAnsi="Times New Roman" w:cs="Times New Roman"/>
          <w:sz w:val="24"/>
          <w:szCs w:val="24"/>
        </w:rPr>
        <w:t xml:space="preserve"> uzupełniające; koszty postępowania nieprocesowego;</w:t>
      </w:r>
    </w:p>
    <w:p w:rsidR="00D62EB8" w:rsidRPr="00B70D12" w:rsidRDefault="00D62EB8" w:rsidP="00B70D12">
      <w:pPr>
        <w:pStyle w:val="Akapitzlist"/>
        <w:widowControl w:val="0"/>
        <w:numPr>
          <w:ilvl w:val="0"/>
          <w:numId w:val="32"/>
        </w:numPr>
        <w:spacing w:before="12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wznowienie postępowania nieprocesowego.</w:t>
      </w:r>
    </w:p>
    <w:p w:rsidR="00D62EB8" w:rsidRPr="00B70D12" w:rsidRDefault="00D62EB8" w:rsidP="00B70D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EB8" w:rsidRPr="00B70D12" w:rsidRDefault="00D62EB8" w:rsidP="00B70D1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Szczególną uwagę należy poświęcić zagadnieniom procesowych i technicznych aspektów postępowania dowodowego, z uwzględnieniem sposobu redagowania </w:t>
      </w:r>
      <w:r w:rsidRPr="00B70D12">
        <w:rPr>
          <w:rFonts w:ascii="Times New Roman" w:hAnsi="Times New Roman" w:cs="Times New Roman"/>
          <w:b/>
          <w:sz w:val="24"/>
          <w:szCs w:val="24"/>
        </w:rPr>
        <w:t xml:space="preserve">postanowień dowodowych dopuszczających dowód z opinii biegłych </w:t>
      </w:r>
      <w:r w:rsidRPr="00B70D12">
        <w:rPr>
          <w:rFonts w:ascii="Times New Roman" w:hAnsi="Times New Roman" w:cs="Times New Roman"/>
          <w:sz w:val="24"/>
          <w:szCs w:val="24"/>
        </w:rPr>
        <w:t>różnych specjalności w sprawach z zakresu prawa rzeczowego oraz</w:t>
      </w:r>
      <w:r w:rsidRPr="00B70D12">
        <w:rPr>
          <w:rFonts w:ascii="Times New Roman" w:hAnsi="Times New Roman" w:cs="Times New Roman"/>
          <w:b/>
          <w:sz w:val="24"/>
          <w:szCs w:val="24"/>
        </w:rPr>
        <w:t xml:space="preserve"> redagowania orzeczeń </w:t>
      </w:r>
      <w:r w:rsidRPr="00B70D12">
        <w:rPr>
          <w:rFonts w:ascii="Times New Roman" w:hAnsi="Times New Roman" w:cs="Times New Roman"/>
          <w:sz w:val="24"/>
          <w:szCs w:val="24"/>
        </w:rPr>
        <w:t xml:space="preserve">w sprawach, w których integralną część orzeczenia stanowią opinie biegłych. </w:t>
      </w:r>
    </w:p>
    <w:p w:rsidR="00D62EB8" w:rsidRPr="00B70D12" w:rsidRDefault="00D62EB8" w:rsidP="00B70D12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Należy też omówić zagadnienia związane z przeprowadzeniem </w:t>
      </w:r>
      <w:r w:rsidRPr="00B70D12">
        <w:rPr>
          <w:rFonts w:ascii="Times New Roman" w:hAnsi="Times New Roman" w:cs="Times New Roman"/>
          <w:b/>
          <w:sz w:val="24"/>
          <w:szCs w:val="24"/>
        </w:rPr>
        <w:t>dowodu z oględzin</w:t>
      </w:r>
      <w:r w:rsidRPr="00B70D12">
        <w:rPr>
          <w:rFonts w:ascii="Times New Roman" w:hAnsi="Times New Roman" w:cs="Times New Roman"/>
          <w:sz w:val="24"/>
          <w:szCs w:val="24"/>
        </w:rPr>
        <w:t xml:space="preserve"> nieruchomości (np. w sprawach o ustanowienie drogi koniecznej, o rozgraniczenie), </w:t>
      </w:r>
      <w:r w:rsidR="004A1772" w:rsidRPr="00B70D12">
        <w:rPr>
          <w:rFonts w:ascii="Times New Roman" w:hAnsi="Times New Roman" w:cs="Times New Roman"/>
          <w:sz w:val="24"/>
          <w:szCs w:val="24"/>
        </w:rPr>
        <w:t>że</w:t>
      </w:r>
      <w:r w:rsidRPr="00B70D12">
        <w:rPr>
          <w:rFonts w:ascii="Times New Roman" w:hAnsi="Times New Roman" w:cs="Times New Roman"/>
          <w:sz w:val="24"/>
          <w:szCs w:val="24"/>
        </w:rPr>
        <w:t xml:space="preserve"> sporządzeniem protokołu z tej czynności wraz z załącznikiem graficznym (ewentualnie także dokumentacją fotograficzną). </w:t>
      </w:r>
    </w:p>
    <w:p w:rsidR="00D62EB8" w:rsidRPr="00B70D12" w:rsidRDefault="00D62EB8" w:rsidP="00B70D12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Celowym jest także zaznajomienie aplikantów </w:t>
      </w:r>
      <w:r w:rsidRPr="00B70D12">
        <w:rPr>
          <w:rFonts w:ascii="Times New Roman" w:hAnsi="Times New Roman" w:cs="Times New Roman"/>
          <w:b/>
          <w:sz w:val="24"/>
          <w:szCs w:val="24"/>
        </w:rPr>
        <w:t>z odczytywaniem map geodezyjnych</w:t>
      </w:r>
      <w:r w:rsidRPr="00B70D12">
        <w:rPr>
          <w:rFonts w:ascii="Times New Roman" w:hAnsi="Times New Roman" w:cs="Times New Roman"/>
          <w:sz w:val="24"/>
          <w:szCs w:val="24"/>
        </w:rPr>
        <w:t xml:space="preserve">, </w:t>
      </w:r>
      <w:r w:rsidRPr="00B70D12">
        <w:rPr>
          <w:rFonts w:ascii="Times New Roman" w:hAnsi="Times New Roman" w:cs="Times New Roman"/>
          <w:b/>
          <w:sz w:val="24"/>
          <w:szCs w:val="24"/>
        </w:rPr>
        <w:t>map sytuacyjno-wysokościowych oraz analizą odpisów z ksiąg wieczystych lub zbioru dokumentów</w:t>
      </w:r>
      <w:r w:rsidRPr="00B70D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2EB8" w:rsidRPr="00B70D12" w:rsidRDefault="00D62EB8" w:rsidP="00085E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Przy pracy z aplikantami należy zwrócić uwagę na wszelkie techniczne aspekty przesłuchania świadków na gruncie, przy czym pożądanym byłoby, aby w trakcie praktyki aplikanci mogli uczestniczyć </w:t>
      </w:r>
      <w:r w:rsidRPr="00B70D12">
        <w:rPr>
          <w:rFonts w:ascii="Times New Roman" w:hAnsi="Times New Roman" w:cs="Times New Roman"/>
          <w:b/>
          <w:sz w:val="24"/>
          <w:szCs w:val="24"/>
        </w:rPr>
        <w:t>w czynnościach na gruncie</w:t>
      </w:r>
      <w:r w:rsidRPr="00B70D12">
        <w:rPr>
          <w:rFonts w:ascii="Times New Roman" w:hAnsi="Times New Roman" w:cs="Times New Roman"/>
          <w:sz w:val="24"/>
          <w:szCs w:val="24"/>
        </w:rPr>
        <w:t>.</w:t>
      </w:r>
    </w:p>
    <w:p w:rsidR="00394545" w:rsidRPr="00B70D12" w:rsidRDefault="00394545" w:rsidP="00B70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545" w:rsidRPr="00B70D12" w:rsidRDefault="00394545" w:rsidP="00085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D12">
        <w:rPr>
          <w:rFonts w:ascii="Times New Roman" w:hAnsi="Times New Roman" w:cs="Times New Roman"/>
          <w:b/>
          <w:sz w:val="24"/>
          <w:szCs w:val="24"/>
          <w:u w:val="single"/>
        </w:rPr>
        <w:t>CZYNNOŚCI OBOWIĄZKOWE</w:t>
      </w:r>
    </w:p>
    <w:p w:rsidR="00D62EB8" w:rsidRPr="00B70D12" w:rsidRDefault="00D62EB8" w:rsidP="00B70D12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62EB8" w:rsidRPr="00B70D12" w:rsidRDefault="00394545" w:rsidP="00085EAC">
      <w:pPr>
        <w:pStyle w:val="Akapitzlist"/>
        <w:spacing w:after="120" w:line="36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W trakcie praktyki należy zlecić aplikantowi sporządzenie</w:t>
      </w:r>
      <w:r w:rsidR="00D62EB8" w:rsidRPr="00B70D12">
        <w:rPr>
          <w:rFonts w:ascii="Times New Roman" w:hAnsi="Times New Roman" w:cs="Times New Roman"/>
          <w:sz w:val="24"/>
          <w:szCs w:val="24"/>
        </w:rPr>
        <w:t>:</w:t>
      </w:r>
    </w:p>
    <w:p w:rsidR="00D62EB8" w:rsidRPr="00B70D12" w:rsidRDefault="00D62EB8" w:rsidP="00B70D12">
      <w:pPr>
        <w:pStyle w:val="Akapitzlist"/>
        <w:numPr>
          <w:ilvl w:val="0"/>
          <w:numId w:val="34"/>
        </w:numPr>
        <w:spacing w:before="120" w:after="12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 projektu </w:t>
      </w:r>
      <w:r w:rsidR="00B33A2B">
        <w:rPr>
          <w:rFonts w:ascii="Times New Roman" w:hAnsi="Times New Roman" w:cs="Times New Roman"/>
          <w:sz w:val="24"/>
          <w:szCs w:val="24"/>
        </w:rPr>
        <w:t xml:space="preserve">o najmniej jednego </w:t>
      </w:r>
      <w:r w:rsidRPr="00B70D12">
        <w:rPr>
          <w:rFonts w:ascii="Times New Roman" w:hAnsi="Times New Roman" w:cs="Times New Roman"/>
          <w:sz w:val="24"/>
          <w:szCs w:val="24"/>
        </w:rPr>
        <w:t>orzeczenia końcowego wraz z uzasadnieniem (oraz zarządzeniami) w sprawach</w:t>
      </w:r>
      <w:r w:rsidRPr="00B70D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2EB8" w:rsidRPr="00B70D12" w:rsidRDefault="00D62EB8" w:rsidP="00B70D12">
      <w:pPr>
        <w:pStyle w:val="Teksttreci60"/>
        <w:numPr>
          <w:ilvl w:val="0"/>
          <w:numId w:val="33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066" w:hanging="357"/>
        <w:jc w:val="both"/>
        <w:rPr>
          <w:b/>
          <w:sz w:val="24"/>
          <w:szCs w:val="24"/>
        </w:rPr>
      </w:pPr>
      <w:r w:rsidRPr="00B70D12">
        <w:rPr>
          <w:sz w:val="24"/>
          <w:szCs w:val="24"/>
        </w:rPr>
        <w:t xml:space="preserve"> o zasiedzenie nieruchomości lub udziału we współwłasności nieruchomości, </w:t>
      </w:r>
    </w:p>
    <w:p w:rsidR="00D62EB8" w:rsidRPr="00B70D12" w:rsidRDefault="00D62EB8" w:rsidP="00B70D12">
      <w:pPr>
        <w:pStyle w:val="Teksttreci60"/>
        <w:numPr>
          <w:ilvl w:val="0"/>
          <w:numId w:val="33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066" w:hanging="357"/>
        <w:jc w:val="both"/>
        <w:rPr>
          <w:sz w:val="24"/>
          <w:szCs w:val="24"/>
        </w:rPr>
      </w:pPr>
      <w:r w:rsidRPr="00B70D12">
        <w:rPr>
          <w:sz w:val="24"/>
          <w:szCs w:val="24"/>
        </w:rPr>
        <w:t xml:space="preserve"> o zasiedzenie służebności,</w:t>
      </w:r>
    </w:p>
    <w:p w:rsidR="00D62EB8" w:rsidRPr="00B70D12" w:rsidRDefault="00D62EB8" w:rsidP="00B70D12">
      <w:pPr>
        <w:pStyle w:val="Teksttreci60"/>
        <w:numPr>
          <w:ilvl w:val="0"/>
          <w:numId w:val="33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066" w:hanging="357"/>
        <w:jc w:val="both"/>
        <w:rPr>
          <w:b/>
          <w:sz w:val="24"/>
          <w:szCs w:val="24"/>
        </w:rPr>
      </w:pPr>
      <w:r w:rsidRPr="00B70D12">
        <w:rPr>
          <w:sz w:val="24"/>
          <w:szCs w:val="24"/>
        </w:rPr>
        <w:t xml:space="preserve"> o ustanowienie służebności,</w:t>
      </w:r>
    </w:p>
    <w:p w:rsidR="00D62EB8" w:rsidRPr="00B70D12" w:rsidRDefault="00D62EB8" w:rsidP="00B70D12">
      <w:pPr>
        <w:pStyle w:val="Teksttreci60"/>
        <w:numPr>
          <w:ilvl w:val="0"/>
          <w:numId w:val="33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066" w:hanging="357"/>
        <w:jc w:val="both"/>
        <w:rPr>
          <w:b/>
          <w:sz w:val="24"/>
          <w:szCs w:val="24"/>
        </w:rPr>
      </w:pPr>
      <w:r w:rsidRPr="00B70D12">
        <w:rPr>
          <w:rFonts w:eastAsia="Andale Sans UI"/>
          <w:kern w:val="3"/>
          <w:sz w:val="24"/>
          <w:szCs w:val="24"/>
        </w:rPr>
        <w:lastRenderedPageBreak/>
        <w:t xml:space="preserve"> </w:t>
      </w:r>
      <w:r w:rsidR="004A1772" w:rsidRPr="00B70D12">
        <w:rPr>
          <w:rFonts w:eastAsia="Andale Sans UI"/>
          <w:kern w:val="3"/>
          <w:sz w:val="24"/>
          <w:szCs w:val="24"/>
        </w:rPr>
        <w:t>o podział</w:t>
      </w:r>
      <w:r w:rsidRPr="00B70D12">
        <w:rPr>
          <w:rFonts w:eastAsia="Andale Sans UI"/>
          <w:kern w:val="3"/>
          <w:sz w:val="24"/>
          <w:szCs w:val="24"/>
        </w:rPr>
        <w:t xml:space="preserve"> </w:t>
      </w:r>
      <w:r w:rsidRPr="00B70D12">
        <w:rPr>
          <w:rFonts w:eastAsia="Andale Sans UI"/>
          <w:i/>
          <w:kern w:val="3"/>
          <w:sz w:val="24"/>
          <w:szCs w:val="24"/>
        </w:rPr>
        <w:t xml:space="preserve">quoad usum </w:t>
      </w:r>
      <w:r w:rsidRPr="00B70D12">
        <w:rPr>
          <w:rFonts w:eastAsia="Andale Sans UI"/>
          <w:kern w:val="3"/>
          <w:sz w:val="24"/>
          <w:szCs w:val="24"/>
        </w:rPr>
        <w:t>lub zarząd rzeczą wspólną lub o rozgraniczenie;</w:t>
      </w:r>
    </w:p>
    <w:p w:rsidR="00D62EB8" w:rsidRPr="00B70D12" w:rsidRDefault="00D62EB8" w:rsidP="00A464B6">
      <w:pPr>
        <w:pStyle w:val="Teksttreci60"/>
        <w:numPr>
          <w:ilvl w:val="0"/>
          <w:numId w:val="34"/>
        </w:numPr>
        <w:shd w:val="clear" w:color="auto" w:fill="auto"/>
        <w:tabs>
          <w:tab w:val="left" w:leader="dot" w:pos="3810"/>
        </w:tabs>
        <w:spacing w:before="120" w:line="360" w:lineRule="auto"/>
        <w:ind w:hanging="357"/>
        <w:jc w:val="both"/>
        <w:rPr>
          <w:sz w:val="24"/>
          <w:szCs w:val="24"/>
        </w:rPr>
      </w:pPr>
      <w:r w:rsidRPr="00B70D12">
        <w:rPr>
          <w:sz w:val="24"/>
          <w:szCs w:val="24"/>
        </w:rPr>
        <w:t>projektu postanowienia dowodowego dotyczącego opinii biegłego lub biegłych, wraz z odpowiednimi zarządzeniami (w tym odezwą do biegłego):</w:t>
      </w:r>
    </w:p>
    <w:p w:rsidR="00D62EB8" w:rsidRPr="00B70D12" w:rsidRDefault="00E93380" w:rsidP="00A464B6">
      <w:pPr>
        <w:pStyle w:val="Teksttreci60"/>
        <w:numPr>
          <w:ilvl w:val="0"/>
          <w:numId w:val="35"/>
        </w:numPr>
        <w:shd w:val="clear" w:color="auto" w:fill="auto"/>
        <w:tabs>
          <w:tab w:val="left" w:pos="1276"/>
          <w:tab w:val="left" w:leader="dot" w:pos="3810"/>
        </w:tabs>
        <w:spacing w:before="120" w:line="360" w:lineRule="auto"/>
        <w:ind w:left="1066" w:hanging="357"/>
        <w:jc w:val="both"/>
        <w:rPr>
          <w:rFonts w:eastAsia="Andale Sans UI"/>
          <w:kern w:val="3"/>
          <w:sz w:val="24"/>
          <w:szCs w:val="24"/>
        </w:rPr>
      </w:pPr>
      <w:r w:rsidRPr="00B70D12">
        <w:rPr>
          <w:rFonts w:eastAsia="Andale Sans UI"/>
          <w:kern w:val="3"/>
          <w:sz w:val="24"/>
          <w:szCs w:val="24"/>
        </w:rPr>
        <w:t>w</w:t>
      </w:r>
      <w:r w:rsidR="00D62EB8" w:rsidRPr="00B70D12">
        <w:rPr>
          <w:rFonts w:eastAsia="Andale Sans UI"/>
          <w:kern w:val="3"/>
          <w:sz w:val="24"/>
          <w:szCs w:val="24"/>
        </w:rPr>
        <w:t xml:space="preserve"> sprawie o </w:t>
      </w:r>
      <w:r w:rsidR="004A1772" w:rsidRPr="00B70D12">
        <w:rPr>
          <w:rFonts w:eastAsia="Andale Sans UI"/>
          <w:kern w:val="3"/>
          <w:sz w:val="24"/>
          <w:szCs w:val="24"/>
        </w:rPr>
        <w:t>zasiedzenie (</w:t>
      </w:r>
      <w:r w:rsidR="00D62EB8" w:rsidRPr="00B70D12">
        <w:rPr>
          <w:rFonts w:eastAsia="Andale Sans UI"/>
          <w:kern w:val="3"/>
          <w:sz w:val="24"/>
          <w:szCs w:val="24"/>
        </w:rPr>
        <w:t xml:space="preserve">w szczególności w celu sporządzenia mapy z projektem podziału nieruchomości), </w:t>
      </w:r>
    </w:p>
    <w:p w:rsidR="00D62EB8" w:rsidRPr="00B70D12" w:rsidRDefault="00D62EB8" w:rsidP="00085EAC">
      <w:pPr>
        <w:pStyle w:val="Teksttreci60"/>
        <w:numPr>
          <w:ilvl w:val="0"/>
          <w:numId w:val="35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066" w:hanging="357"/>
        <w:jc w:val="both"/>
        <w:rPr>
          <w:rFonts w:eastAsia="Andale Sans UI"/>
          <w:kern w:val="3"/>
          <w:sz w:val="24"/>
          <w:szCs w:val="24"/>
        </w:rPr>
      </w:pPr>
      <w:r w:rsidRPr="00B70D12">
        <w:rPr>
          <w:rFonts w:eastAsia="Andale Sans UI"/>
          <w:kern w:val="3"/>
          <w:sz w:val="24"/>
          <w:szCs w:val="24"/>
        </w:rPr>
        <w:t>w sprawie o ustanowienie służebności gruntowej, służebności przesyłu lub o rozgraniczenie.</w:t>
      </w:r>
    </w:p>
    <w:p w:rsidR="00E03541" w:rsidRPr="00B70D12" w:rsidRDefault="00E03541" w:rsidP="00A464B6">
      <w:pPr>
        <w:pStyle w:val="Teksttreci60"/>
        <w:shd w:val="clear" w:color="auto" w:fill="auto"/>
        <w:tabs>
          <w:tab w:val="left" w:leader="dot" w:pos="3805"/>
        </w:tabs>
        <w:spacing w:line="240" w:lineRule="auto"/>
        <w:ind w:left="993"/>
        <w:jc w:val="both"/>
        <w:rPr>
          <w:sz w:val="24"/>
          <w:szCs w:val="24"/>
        </w:rPr>
      </w:pPr>
    </w:p>
    <w:p w:rsidR="00E03541" w:rsidRPr="00A464B6" w:rsidRDefault="00E03541" w:rsidP="00A464B6">
      <w:pPr>
        <w:pStyle w:val="Teksttreci60"/>
        <w:shd w:val="clear" w:color="auto" w:fill="auto"/>
        <w:tabs>
          <w:tab w:val="left" w:leader="dot" w:pos="3814"/>
        </w:tabs>
        <w:spacing w:line="240" w:lineRule="auto"/>
        <w:rPr>
          <w:b/>
          <w:sz w:val="24"/>
          <w:szCs w:val="24"/>
          <w:u w:val="single"/>
        </w:rPr>
      </w:pPr>
      <w:r w:rsidRPr="00A464B6">
        <w:rPr>
          <w:b/>
          <w:sz w:val="24"/>
          <w:szCs w:val="24"/>
          <w:u w:val="single"/>
        </w:rPr>
        <w:t xml:space="preserve">III.2.  ZALECENIA W SPRAWIE PRAKTYK PO </w:t>
      </w:r>
      <w:r w:rsidR="00211FF8" w:rsidRPr="00A464B6">
        <w:rPr>
          <w:b/>
          <w:sz w:val="24"/>
          <w:szCs w:val="24"/>
          <w:u w:val="single"/>
        </w:rPr>
        <w:t>25</w:t>
      </w:r>
      <w:r w:rsidRPr="00A464B6">
        <w:rPr>
          <w:b/>
          <w:sz w:val="24"/>
          <w:szCs w:val="24"/>
          <w:u w:val="single"/>
        </w:rPr>
        <w:t xml:space="preserve"> ZJEŹDZIE</w:t>
      </w:r>
    </w:p>
    <w:p w:rsidR="00E03541" w:rsidRPr="00B70D12" w:rsidRDefault="00E03541" w:rsidP="00A464B6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:rsidR="00E03541" w:rsidRPr="00B70D12" w:rsidRDefault="00E03541" w:rsidP="00B70D12">
      <w:pPr>
        <w:pStyle w:val="Default"/>
        <w:spacing w:before="120" w:after="120" w:line="360" w:lineRule="auto"/>
        <w:ind w:firstLine="709"/>
        <w:jc w:val="both"/>
        <w:rPr>
          <w:color w:val="auto"/>
        </w:rPr>
      </w:pPr>
      <w:r w:rsidRPr="00B70D12">
        <w:rPr>
          <w:b/>
          <w:color w:val="auto"/>
        </w:rPr>
        <w:t xml:space="preserve">Przedmiot zjazdu: </w:t>
      </w:r>
      <w:r w:rsidR="00A91D28" w:rsidRPr="00B70D12">
        <w:rPr>
          <w:bCs/>
          <w:color w:val="auto"/>
        </w:rPr>
        <w:t>postępowanie procesowe i nieprocesowe w sprawach osobowych i</w:t>
      </w:r>
      <w:r w:rsidR="00A464B6">
        <w:rPr>
          <w:bCs/>
          <w:color w:val="auto"/>
        </w:rPr>
        <w:t> </w:t>
      </w:r>
      <w:r w:rsidR="00A91D28" w:rsidRPr="00B70D12">
        <w:rPr>
          <w:bCs/>
          <w:color w:val="auto"/>
        </w:rPr>
        <w:t>spadkowych.</w:t>
      </w:r>
    </w:p>
    <w:p w:rsidR="00E03541" w:rsidRPr="00B70D12" w:rsidRDefault="00E03541" w:rsidP="00B70D1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70D12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70D12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zagadnieniom, w zakres których wchodzą: </w:t>
      </w:r>
    </w:p>
    <w:p w:rsidR="00D62EB8" w:rsidRPr="00B70D12" w:rsidRDefault="00D62EB8" w:rsidP="00A464B6">
      <w:pPr>
        <w:pStyle w:val="Akapitzlist"/>
        <w:numPr>
          <w:ilvl w:val="0"/>
          <w:numId w:val="47"/>
        </w:numPr>
        <w:spacing w:before="120" w:after="12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uznanie za zmarłego, w tym w szczególności na skutek działań wojennych (art. XXVIII i</w:t>
      </w:r>
      <w:r w:rsidR="00A464B6">
        <w:rPr>
          <w:rFonts w:ascii="Times New Roman" w:eastAsia="Andale Sans UI" w:hAnsi="Times New Roman" w:cs="Times New Roman"/>
          <w:kern w:val="3"/>
          <w:sz w:val="24"/>
          <w:szCs w:val="24"/>
        </w:rPr>
        <w:t> </w:t>
      </w: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następne ustawy – Przepisy wprowadzające kodeks cywilny);  </w:t>
      </w:r>
    </w:p>
    <w:p w:rsidR="00D62EB8" w:rsidRPr="00B33A2B" w:rsidRDefault="00B33A2B" w:rsidP="00B33A2B">
      <w:pPr>
        <w:pStyle w:val="Akapitzlist"/>
        <w:numPr>
          <w:ilvl w:val="0"/>
          <w:numId w:val="47"/>
        </w:numPr>
        <w:spacing w:before="120" w:after="12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stwierdzenie zgonu; </w:t>
      </w:r>
      <w:r w:rsidR="00D62EB8" w:rsidRPr="00B33A2B">
        <w:rPr>
          <w:rFonts w:ascii="Times New Roman" w:eastAsia="Andale Sans UI" w:hAnsi="Times New Roman" w:cs="Times New Roman"/>
          <w:kern w:val="3"/>
          <w:sz w:val="24"/>
          <w:szCs w:val="24"/>
        </w:rPr>
        <w:t>pojęcie spadku;</w:t>
      </w:r>
    </w:p>
    <w:p w:rsidR="00D62EB8" w:rsidRPr="00B70D12" w:rsidRDefault="00D62EB8" w:rsidP="00A464B6">
      <w:pPr>
        <w:pStyle w:val="Akapitzlist"/>
        <w:numPr>
          <w:ilvl w:val="0"/>
          <w:numId w:val="47"/>
        </w:numPr>
        <w:spacing w:before="120" w:after="12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dziedziczenie ustawowe;</w:t>
      </w:r>
    </w:p>
    <w:p w:rsidR="00D62EB8" w:rsidRPr="00B70D12" w:rsidRDefault="00D62EB8" w:rsidP="00A464B6">
      <w:pPr>
        <w:pStyle w:val="Akapitzlist"/>
        <w:numPr>
          <w:ilvl w:val="0"/>
          <w:numId w:val="47"/>
        </w:numPr>
        <w:spacing w:before="120" w:after="12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dziedziczenie testamentowe, w tym w szczególności:</w:t>
      </w:r>
    </w:p>
    <w:p w:rsidR="00D62EB8" w:rsidRPr="00B70D12" w:rsidRDefault="00D62EB8" w:rsidP="00A464B6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testamenty zwykłe,</w:t>
      </w:r>
    </w:p>
    <w:p w:rsidR="00D62EB8" w:rsidRPr="00B70D12" w:rsidRDefault="00D62EB8" w:rsidP="00A464B6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testamenty szczególne, w tym w szczególności testament ustny (okoliczności pozwalające na skorzystanie z tej formy testamentu, świadkowie testamentu ustnego, sposoby stwierdzenia treści testamentu ustnego),</w:t>
      </w:r>
    </w:p>
    <w:p w:rsidR="00D62EB8" w:rsidRPr="00B70D12" w:rsidRDefault="00D62EB8" w:rsidP="00A464B6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przesłanki nieważności testamentu z powodu wady oświadczenia woli (art. 945 k.c.),</w:t>
      </w:r>
    </w:p>
    <w:p w:rsidR="00D62EB8" w:rsidRPr="00B70D12" w:rsidRDefault="00D62EB8" w:rsidP="00A464B6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wykładnia testamentu (art. 948 k.c.);</w:t>
      </w:r>
    </w:p>
    <w:p w:rsidR="00D62EB8" w:rsidRPr="00B70D12" w:rsidRDefault="00D62EB8" w:rsidP="00A464B6">
      <w:pPr>
        <w:pStyle w:val="Akapitzlist"/>
        <w:numPr>
          <w:ilvl w:val="0"/>
          <w:numId w:val="47"/>
        </w:numPr>
        <w:spacing w:before="120" w:after="12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zapis i polecenie oraz zapis windykacyjny;</w:t>
      </w:r>
    </w:p>
    <w:p w:rsidR="00D62EB8" w:rsidRPr="00B33A2B" w:rsidRDefault="00B33A2B" w:rsidP="00B33A2B">
      <w:pPr>
        <w:pStyle w:val="Akapitzlist"/>
        <w:numPr>
          <w:ilvl w:val="0"/>
          <w:numId w:val="47"/>
        </w:numPr>
        <w:spacing w:before="120" w:after="12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zachowek; </w:t>
      </w:r>
      <w:r w:rsidR="00D62EB8" w:rsidRPr="00B33A2B">
        <w:rPr>
          <w:rFonts w:ascii="Times New Roman" w:eastAsia="Andale Sans UI" w:hAnsi="Times New Roman" w:cs="Times New Roman"/>
          <w:kern w:val="3"/>
          <w:sz w:val="24"/>
          <w:szCs w:val="24"/>
        </w:rPr>
        <w:t>wydziedziczenie; zrzeczenie się dziedziczenia; przyjęcie i odrzucenie spadku;</w:t>
      </w:r>
    </w:p>
    <w:p w:rsidR="00D62EB8" w:rsidRPr="00B70D12" w:rsidRDefault="00D62EB8" w:rsidP="00085EAC">
      <w:pPr>
        <w:pStyle w:val="Akapitzlist"/>
        <w:numPr>
          <w:ilvl w:val="0"/>
          <w:numId w:val="47"/>
        </w:numPr>
        <w:spacing w:before="12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szczególne zasady dziedziczenia gospodarstw rolnych, w tym w świetle orzecznictwa Trybunału Konstytucyjnego. </w:t>
      </w:r>
    </w:p>
    <w:p w:rsidR="00E03541" w:rsidRPr="00B70D12" w:rsidRDefault="00E03541" w:rsidP="00085EA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3541" w:rsidRPr="00B70D12" w:rsidRDefault="00E03541" w:rsidP="00085EA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70D12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70D12">
        <w:rPr>
          <w:rFonts w:ascii="Times New Roman" w:hAnsi="Times New Roman" w:cs="Times New Roman"/>
          <w:sz w:val="24"/>
          <w:szCs w:val="24"/>
        </w:rPr>
        <w:t xml:space="preserve"> należy poświęcić uwagę przede wszystkim zagadnieniom obejmującym: </w:t>
      </w:r>
    </w:p>
    <w:p w:rsidR="00D62EB8" w:rsidRPr="00B70D12" w:rsidRDefault="00D62EB8" w:rsidP="00A464B6">
      <w:pPr>
        <w:pStyle w:val="Akapitzlist"/>
        <w:widowControl w:val="0"/>
        <w:numPr>
          <w:ilvl w:val="0"/>
          <w:numId w:val="48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postępowanie w przedmiocie uznania za zmarłego i stwierdzenia zgonu, w tym w szczególności właściwość sądu, ogłoszenie o wszczęciu postępowania, redakcja </w:t>
      </w:r>
      <w:r w:rsidRPr="00B70D12">
        <w:rPr>
          <w:rFonts w:ascii="Times New Roman" w:hAnsi="Times New Roman" w:cs="Times New Roman"/>
          <w:sz w:val="24"/>
          <w:szCs w:val="24"/>
        </w:rPr>
        <w:lastRenderedPageBreak/>
        <w:t>postanowienia o uznaniu za zmarłego lub stwierdzeniu zgonu;</w:t>
      </w:r>
    </w:p>
    <w:p w:rsidR="00D62EB8" w:rsidRPr="00B70D12" w:rsidRDefault="00D62EB8" w:rsidP="00A464B6">
      <w:pPr>
        <w:pStyle w:val="Akapitzlist"/>
        <w:widowControl w:val="0"/>
        <w:numPr>
          <w:ilvl w:val="0"/>
          <w:numId w:val="48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postępowanie o stwierdzenie </w:t>
      </w:r>
      <w:r w:rsidR="004A1772" w:rsidRPr="00B70D12">
        <w:rPr>
          <w:rFonts w:ascii="Times New Roman" w:hAnsi="Times New Roman" w:cs="Times New Roman"/>
          <w:sz w:val="24"/>
          <w:szCs w:val="24"/>
        </w:rPr>
        <w:t>nabycia spadku</w:t>
      </w:r>
      <w:r w:rsidRPr="00B70D12">
        <w:rPr>
          <w:rFonts w:ascii="Times New Roman" w:hAnsi="Times New Roman" w:cs="Times New Roman"/>
          <w:sz w:val="24"/>
          <w:szCs w:val="24"/>
        </w:rPr>
        <w:t>, w tym w szczególności:</w:t>
      </w:r>
    </w:p>
    <w:p w:rsidR="00D62EB8" w:rsidRPr="00B70D12" w:rsidRDefault="00D62EB8" w:rsidP="00A464B6">
      <w:pPr>
        <w:pStyle w:val="Akapitzlist"/>
        <w:widowControl w:val="0"/>
        <w:numPr>
          <w:ilvl w:val="0"/>
          <w:numId w:val="37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legitymacja czynna do złożenia wniosku oraz krąg uczestników postępowania,</w:t>
      </w:r>
    </w:p>
    <w:p w:rsidR="00D62EB8" w:rsidRPr="00B70D12" w:rsidRDefault="00D62EB8" w:rsidP="00A464B6">
      <w:pPr>
        <w:pStyle w:val="Akapitzlist"/>
        <w:widowControl w:val="0"/>
        <w:numPr>
          <w:ilvl w:val="0"/>
          <w:numId w:val="37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wezwanie spadkobierców przez ogłoszenie,</w:t>
      </w:r>
    </w:p>
    <w:p w:rsidR="00D62EB8" w:rsidRPr="00B70D12" w:rsidRDefault="00D62EB8" w:rsidP="00A464B6">
      <w:pPr>
        <w:pStyle w:val="Akapitzlist"/>
        <w:widowControl w:val="0"/>
        <w:numPr>
          <w:ilvl w:val="0"/>
          <w:numId w:val="37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przesłuchanie świadków testamentu ustnego;</w:t>
      </w:r>
    </w:p>
    <w:p w:rsidR="00D62EB8" w:rsidRPr="00B70D12" w:rsidRDefault="00D62EB8" w:rsidP="00A464B6">
      <w:pPr>
        <w:pStyle w:val="Akapitzlist"/>
        <w:widowControl w:val="0"/>
        <w:numPr>
          <w:ilvl w:val="0"/>
          <w:numId w:val="48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otwarcie i ogłoszenie testamentu; stwierdzenie nabycia przedmiotu zapisu windykacyjnego; zabezpieczenie spadku i przedmiotu zapisu windykacyjnego;</w:t>
      </w:r>
    </w:p>
    <w:p w:rsidR="00D62EB8" w:rsidRPr="00B70D12" w:rsidRDefault="00D62EB8" w:rsidP="00A464B6">
      <w:pPr>
        <w:pStyle w:val="Akapitzlist"/>
        <w:widowControl w:val="0"/>
        <w:numPr>
          <w:ilvl w:val="0"/>
          <w:numId w:val="48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postępowanie w przedmiocie ustanowienia kuratora spadku; postępowanie w sprawie o</w:t>
      </w:r>
      <w:r w:rsidR="00A464B6">
        <w:rPr>
          <w:rFonts w:ascii="Times New Roman" w:hAnsi="Times New Roman" w:cs="Times New Roman"/>
          <w:sz w:val="24"/>
          <w:szCs w:val="24"/>
        </w:rPr>
        <w:t> </w:t>
      </w:r>
      <w:r w:rsidRPr="00B70D12">
        <w:rPr>
          <w:rFonts w:ascii="Times New Roman" w:hAnsi="Times New Roman" w:cs="Times New Roman"/>
          <w:sz w:val="24"/>
          <w:szCs w:val="24"/>
        </w:rPr>
        <w:t>spis inwentarza oraz postępowanie po złożeniu wykazu inwentarza;</w:t>
      </w:r>
    </w:p>
    <w:p w:rsidR="00D62EB8" w:rsidRPr="00B70D12" w:rsidRDefault="00D62EB8" w:rsidP="00A464B6">
      <w:pPr>
        <w:pStyle w:val="Akapitzlist"/>
        <w:widowControl w:val="0"/>
        <w:numPr>
          <w:ilvl w:val="0"/>
          <w:numId w:val="48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zmiana prawomocnego postanowienia o stwierdzeniu nabycia spadku (art. 679 k.p.c.); uchylenie aktu poświadczenia dziedziczenia;</w:t>
      </w:r>
    </w:p>
    <w:p w:rsidR="00D62EB8" w:rsidRPr="00B70D12" w:rsidRDefault="00D62EB8" w:rsidP="00A464B6">
      <w:pPr>
        <w:pStyle w:val="Akapitzlist"/>
        <w:widowControl w:val="0"/>
        <w:numPr>
          <w:ilvl w:val="0"/>
          <w:numId w:val="48"/>
        </w:numPr>
        <w:spacing w:before="12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europejskie postępowanie spadkowe.</w:t>
      </w:r>
    </w:p>
    <w:p w:rsidR="00E03541" w:rsidRPr="00B70D12" w:rsidRDefault="00E03541" w:rsidP="00A464B6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EB8" w:rsidRPr="00B70D12" w:rsidRDefault="00D62EB8" w:rsidP="00085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Szczególną uwagę należy poświęcić zagadnieniom procesowych i technicznych aspektów </w:t>
      </w:r>
      <w:r w:rsidRPr="00B70D12">
        <w:rPr>
          <w:rFonts w:ascii="Times New Roman" w:hAnsi="Times New Roman" w:cs="Times New Roman"/>
          <w:b/>
          <w:sz w:val="24"/>
          <w:szCs w:val="24"/>
        </w:rPr>
        <w:t>postępowania dowodowego w sprawach o stwierdzenie nabycia spadku</w:t>
      </w:r>
      <w:r w:rsidRPr="00B70D12">
        <w:rPr>
          <w:rFonts w:ascii="Times New Roman" w:hAnsi="Times New Roman" w:cs="Times New Roman"/>
          <w:sz w:val="24"/>
          <w:szCs w:val="24"/>
        </w:rPr>
        <w:t>, z uwzględnieniem sposobu redagowania postanowień dowodowych dopuszczających dowód z opinii biegłych różnych specjalności w celu stwierdzenia ważności testamentu (dowód z opinii biegłego do spraw badań porównawczych pisma ręcznego - w tym również gromadzenie materiału porównawczego do badań, dowód z opinii biegłego lekarza psychiatry, dowód z opinii biegłego psychologa –</w:t>
      </w:r>
      <w:r w:rsidR="00A464B6">
        <w:rPr>
          <w:rFonts w:ascii="Times New Roman" w:hAnsi="Times New Roman" w:cs="Times New Roman"/>
          <w:sz w:val="24"/>
          <w:szCs w:val="24"/>
        </w:rPr>
        <w:t> </w:t>
      </w:r>
      <w:r w:rsidRPr="00B70D12">
        <w:rPr>
          <w:rFonts w:ascii="Times New Roman" w:hAnsi="Times New Roman" w:cs="Times New Roman"/>
          <w:sz w:val="24"/>
          <w:szCs w:val="24"/>
        </w:rPr>
        <w:t>w</w:t>
      </w:r>
      <w:r w:rsidR="00A464B6">
        <w:rPr>
          <w:rFonts w:ascii="Times New Roman" w:hAnsi="Times New Roman" w:cs="Times New Roman"/>
          <w:sz w:val="24"/>
          <w:szCs w:val="24"/>
        </w:rPr>
        <w:t> </w:t>
      </w:r>
      <w:r w:rsidRPr="00B70D12">
        <w:rPr>
          <w:rFonts w:ascii="Times New Roman" w:hAnsi="Times New Roman" w:cs="Times New Roman"/>
          <w:sz w:val="24"/>
          <w:szCs w:val="24"/>
        </w:rPr>
        <w:t>tym również gromadzenie dokumentacji medycznej, rozróżnienie kompetencji psychiatry i</w:t>
      </w:r>
      <w:r w:rsidR="00A464B6">
        <w:rPr>
          <w:rFonts w:ascii="Times New Roman" w:hAnsi="Times New Roman" w:cs="Times New Roman"/>
          <w:sz w:val="24"/>
          <w:szCs w:val="24"/>
        </w:rPr>
        <w:t> </w:t>
      </w:r>
      <w:r w:rsidRPr="00B70D12">
        <w:rPr>
          <w:rFonts w:ascii="Times New Roman" w:hAnsi="Times New Roman" w:cs="Times New Roman"/>
          <w:sz w:val="24"/>
          <w:szCs w:val="24"/>
        </w:rPr>
        <w:t xml:space="preserve">psychologa). </w:t>
      </w:r>
    </w:p>
    <w:p w:rsidR="00D62EB8" w:rsidRPr="00B70D12" w:rsidRDefault="00D62EB8" w:rsidP="00A46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380" w:rsidRPr="00B70D12" w:rsidRDefault="00E93380" w:rsidP="00085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D12">
        <w:rPr>
          <w:rFonts w:ascii="Times New Roman" w:hAnsi="Times New Roman" w:cs="Times New Roman"/>
          <w:b/>
          <w:sz w:val="24"/>
          <w:szCs w:val="24"/>
          <w:u w:val="single"/>
        </w:rPr>
        <w:t>CZYNNOŚCI OBOWIĄZKOWE</w:t>
      </w:r>
    </w:p>
    <w:p w:rsidR="007E7D03" w:rsidRPr="00B70D12" w:rsidRDefault="007E7D03" w:rsidP="00A4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3380" w:rsidRPr="00B70D12" w:rsidRDefault="00E93380" w:rsidP="00085EA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107475372"/>
      <w:r w:rsidRPr="00B70D12">
        <w:rPr>
          <w:rFonts w:ascii="Times New Roman" w:hAnsi="Times New Roman" w:cs="Times New Roman"/>
          <w:sz w:val="24"/>
          <w:szCs w:val="24"/>
        </w:rPr>
        <w:t>W trakcie praktyki należy zlecić aplikantowi sporządzenie projektów następujących orzeczeń, wraz z uzasadnieniem</w:t>
      </w:r>
      <w:r w:rsidRPr="00B70D12">
        <w:rPr>
          <w:rFonts w:ascii="Times New Roman" w:hAnsi="Times New Roman" w:cs="Times New Roman"/>
          <w:sz w:val="24"/>
          <w:szCs w:val="24"/>
          <w:u w:val="single"/>
        </w:rPr>
        <w:t>:</w:t>
      </w:r>
    </w:p>
    <w:bookmarkEnd w:id="1"/>
    <w:p w:rsidR="00D62EB8" w:rsidRPr="00B70D12" w:rsidRDefault="00D62EB8" w:rsidP="00A464B6">
      <w:pPr>
        <w:pStyle w:val="Teksttreci60"/>
        <w:numPr>
          <w:ilvl w:val="0"/>
          <w:numId w:val="39"/>
        </w:numPr>
        <w:shd w:val="clear" w:color="auto" w:fill="auto"/>
        <w:tabs>
          <w:tab w:val="left" w:leader="dot" w:pos="3853"/>
        </w:tabs>
        <w:spacing w:before="120" w:line="360" w:lineRule="auto"/>
        <w:ind w:left="357" w:hanging="357"/>
        <w:jc w:val="both"/>
        <w:rPr>
          <w:sz w:val="24"/>
          <w:szCs w:val="24"/>
        </w:rPr>
      </w:pPr>
      <w:r w:rsidRPr="00B70D12">
        <w:rPr>
          <w:sz w:val="24"/>
          <w:szCs w:val="24"/>
        </w:rPr>
        <w:t xml:space="preserve">w co najmniej </w:t>
      </w:r>
      <w:r w:rsidR="00B33A2B">
        <w:rPr>
          <w:sz w:val="24"/>
          <w:szCs w:val="24"/>
        </w:rPr>
        <w:t>trzech</w:t>
      </w:r>
      <w:r w:rsidRPr="00B70D12">
        <w:rPr>
          <w:sz w:val="24"/>
          <w:szCs w:val="24"/>
        </w:rPr>
        <w:t xml:space="preserve"> sprawach o stwierdzenie nabycia spadku, w których podniesiono zarzuty co</w:t>
      </w:r>
      <w:r w:rsidR="00A464B6">
        <w:rPr>
          <w:sz w:val="24"/>
          <w:szCs w:val="24"/>
        </w:rPr>
        <w:t> </w:t>
      </w:r>
      <w:r w:rsidRPr="00B70D12">
        <w:rPr>
          <w:sz w:val="24"/>
          <w:szCs w:val="24"/>
        </w:rPr>
        <w:t>do ważności testamentu lub występuje inny problem wymagający poszerzonej analizy prawnej;</w:t>
      </w:r>
    </w:p>
    <w:p w:rsidR="00D62EB8" w:rsidRPr="00B70D12" w:rsidRDefault="00D62EB8" w:rsidP="00B70D12">
      <w:pPr>
        <w:pStyle w:val="Teksttreci60"/>
        <w:numPr>
          <w:ilvl w:val="0"/>
          <w:numId w:val="39"/>
        </w:numPr>
        <w:shd w:val="clear" w:color="auto" w:fill="auto"/>
        <w:tabs>
          <w:tab w:val="left" w:leader="dot" w:pos="3853"/>
        </w:tabs>
        <w:spacing w:before="120" w:after="120" w:line="360" w:lineRule="auto"/>
        <w:jc w:val="both"/>
        <w:rPr>
          <w:sz w:val="24"/>
          <w:szCs w:val="24"/>
        </w:rPr>
      </w:pPr>
      <w:r w:rsidRPr="00B70D12">
        <w:rPr>
          <w:sz w:val="24"/>
          <w:szCs w:val="24"/>
        </w:rPr>
        <w:t xml:space="preserve">w co najmniej </w:t>
      </w:r>
      <w:r w:rsidR="00B33A2B">
        <w:rPr>
          <w:sz w:val="24"/>
          <w:szCs w:val="24"/>
        </w:rPr>
        <w:t>jednej</w:t>
      </w:r>
      <w:r w:rsidRPr="00B70D12">
        <w:rPr>
          <w:sz w:val="24"/>
          <w:szCs w:val="24"/>
        </w:rPr>
        <w:t xml:space="preserve"> sprawie o uchylenie się od skutków niezłożenia oświadczenia spadkowego;</w:t>
      </w:r>
    </w:p>
    <w:p w:rsidR="00D62EB8" w:rsidRDefault="00D62EB8" w:rsidP="00A464B6">
      <w:pPr>
        <w:pStyle w:val="Teksttreci60"/>
        <w:numPr>
          <w:ilvl w:val="0"/>
          <w:numId w:val="39"/>
        </w:numPr>
        <w:shd w:val="clear" w:color="auto" w:fill="auto"/>
        <w:tabs>
          <w:tab w:val="left" w:leader="dot" w:pos="3853"/>
        </w:tabs>
        <w:spacing w:before="120" w:line="360" w:lineRule="auto"/>
        <w:ind w:left="357" w:hanging="357"/>
        <w:jc w:val="both"/>
        <w:rPr>
          <w:sz w:val="24"/>
          <w:szCs w:val="24"/>
        </w:rPr>
      </w:pPr>
      <w:r w:rsidRPr="00B70D12">
        <w:rPr>
          <w:sz w:val="24"/>
          <w:szCs w:val="24"/>
        </w:rPr>
        <w:t xml:space="preserve">w co najmniej </w:t>
      </w:r>
      <w:r w:rsidR="00B33A2B">
        <w:rPr>
          <w:sz w:val="24"/>
          <w:szCs w:val="24"/>
        </w:rPr>
        <w:t>jednej</w:t>
      </w:r>
      <w:r w:rsidRPr="00B70D12">
        <w:rPr>
          <w:sz w:val="24"/>
          <w:szCs w:val="24"/>
        </w:rPr>
        <w:t xml:space="preserve"> sprawie o zabezpieczenie spadku, o spis inwentarza lub o ustanowienie kuratora spadku.</w:t>
      </w:r>
    </w:p>
    <w:p w:rsidR="00085EAC" w:rsidRPr="00B70D12" w:rsidRDefault="00085EAC" w:rsidP="00085EAC">
      <w:pPr>
        <w:pStyle w:val="Teksttreci60"/>
        <w:shd w:val="clear" w:color="auto" w:fill="auto"/>
        <w:tabs>
          <w:tab w:val="left" w:leader="dot" w:pos="3853"/>
        </w:tabs>
        <w:spacing w:before="120" w:line="360" w:lineRule="auto"/>
        <w:ind w:left="357"/>
        <w:jc w:val="both"/>
        <w:rPr>
          <w:sz w:val="24"/>
          <w:szCs w:val="24"/>
        </w:rPr>
      </w:pPr>
    </w:p>
    <w:p w:rsidR="00394545" w:rsidRPr="00B70D12" w:rsidRDefault="00394545" w:rsidP="00A464B6">
      <w:pPr>
        <w:pStyle w:val="Teksttreci60"/>
        <w:shd w:val="clear" w:color="auto" w:fill="auto"/>
        <w:tabs>
          <w:tab w:val="left" w:leader="dot" w:pos="3853"/>
        </w:tabs>
        <w:spacing w:line="240" w:lineRule="auto"/>
        <w:ind w:left="360"/>
        <w:jc w:val="both"/>
        <w:rPr>
          <w:sz w:val="24"/>
          <w:szCs w:val="24"/>
        </w:rPr>
      </w:pPr>
    </w:p>
    <w:p w:rsidR="00E03541" w:rsidRPr="00B70D12" w:rsidRDefault="00E03541" w:rsidP="00A464B6">
      <w:pPr>
        <w:pStyle w:val="Akapitzlist"/>
        <w:numPr>
          <w:ilvl w:val="1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70D12">
        <w:rPr>
          <w:rFonts w:ascii="Times New Roman" w:hAnsi="Times New Roman" w:cs="Times New Roman"/>
          <w:b/>
          <w:sz w:val="24"/>
          <w:szCs w:val="24"/>
        </w:rPr>
        <w:t xml:space="preserve"> ZALECENIA W SPRAWIE PRAKTYK PO </w:t>
      </w:r>
      <w:r w:rsidR="00211FF8" w:rsidRPr="00B70D12">
        <w:rPr>
          <w:rFonts w:ascii="Times New Roman" w:hAnsi="Times New Roman" w:cs="Times New Roman"/>
          <w:b/>
          <w:sz w:val="24"/>
          <w:szCs w:val="24"/>
        </w:rPr>
        <w:t>26</w:t>
      </w:r>
      <w:r w:rsidRPr="00B70D12">
        <w:rPr>
          <w:rFonts w:ascii="Times New Roman" w:hAnsi="Times New Roman" w:cs="Times New Roman"/>
          <w:b/>
          <w:sz w:val="24"/>
          <w:szCs w:val="24"/>
        </w:rPr>
        <w:t xml:space="preserve"> ZJEŹDZIE</w:t>
      </w:r>
    </w:p>
    <w:p w:rsidR="00E03541" w:rsidRPr="00B70D12" w:rsidRDefault="00E03541" w:rsidP="00A464B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1D28" w:rsidRPr="00B70D12" w:rsidRDefault="00E03541" w:rsidP="00B70D12">
      <w:pPr>
        <w:pStyle w:val="Default"/>
        <w:spacing w:before="120" w:after="120" w:line="360" w:lineRule="auto"/>
        <w:ind w:firstLine="709"/>
        <w:jc w:val="both"/>
        <w:rPr>
          <w:color w:val="auto"/>
        </w:rPr>
      </w:pPr>
      <w:r w:rsidRPr="00B70D12">
        <w:rPr>
          <w:b/>
          <w:color w:val="auto"/>
        </w:rPr>
        <w:t xml:space="preserve">Przedmiot zjazdu: </w:t>
      </w:r>
      <w:r w:rsidR="00A91D28" w:rsidRPr="00B70D12">
        <w:rPr>
          <w:bCs/>
          <w:color w:val="auto"/>
        </w:rPr>
        <w:t xml:space="preserve">postępowanie nieprocesowe - sprawy działowe (zniesienie współwłasności, podział majątku wspólnego, dział spadku) </w:t>
      </w:r>
    </w:p>
    <w:p w:rsidR="00D62EB8" w:rsidRPr="00B70D12" w:rsidRDefault="00E03541" w:rsidP="00B70D12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70D12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70D12">
        <w:rPr>
          <w:rFonts w:ascii="Times New Roman" w:hAnsi="Times New Roman" w:cs="Times New Roman"/>
          <w:sz w:val="24"/>
          <w:szCs w:val="24"/>
        </w:rPr>
        <w:t xml:space="preserve"> należy szczególną uwagę poświęcić </w:t>
      </w:r>
      <w:r w:rsidR="00B70D12" w:rsidRPr="00B70D12">
        <w:rPr>
          <w:rFonts w:ascii="Times New Roman" w:hAnsi="Times New Roman" w:cs="Times New Roman"/>
          <w:sz w:val="24"/>
          <w:szCs w:val="24"/>
        </w:rPr>
        <w:t xml:space="preserve">następującym </w:t>
      </w:r>
      <w:r w:rsidR="00D62EB8" w:rsidRPr="00B70D12">
        <w:rPr>
          <w:rFonts w:ascii="Times New Roman" w:hAnsi="Times New Roman" w:cs="Times New Roman"/>
          <w:sz w:val="24"/>
          <w:szCs w:val="24"/>
        </w:rPr>
        <w:t>zagadnieniom:</w:t>
      </w:r>
    </w:p>
    <w:p w:rsidR="00D62EB8" w:rsidRPr="00B70D12" w:rsidRDefault="00D62EB8" w:rsidP="00A464B6">
      <w:pPr>
        <w:pStyle w:val="Akapitzlist"/>
        <w:numPr>
          <w:ilvl w:val="0"/>
          <w:numId w:val="42"/>
        </w:numPr>
        <w:spacing w:before="120" w:after="12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zniesienie współwłasności, a w szczególności:</w:t>
      </w:r>
    </w:p>
    <w:p w:rsidR="00D62EB8" w:rsidRPr="00B70D12" w:rsidRDefault="00D62EB8" w:rsidP="00A464B6">
      <w:pPr>
        <w:pStyle w:val="Akapitzlist"/>
        <w:numPr>
          <w:ilvl w:val="0"/>
          <w:numId w:val="40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różne sposoby zniesienia współwłasności (przy uwzględnieniu zasady pierwszeństwa podziału fizycznego), </w:t>
      </w:r>
    </w:p>
    <w:p w:rsidR="00D62EB8" w:rsidRPr="00B70D12" w:rsidRDefault="00D62EB8" w:rsidP="00A464B6">
      <w:pPr>
        <w:pStyle w:val="Akapitzlist"/>
        <w:numPr>
          <w:ilvl w:val="0"/>
          <w:numId w:val="40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zniesienie współwłasności poprzez wyodrębnienie lokali,</w:t>
      </w:r>
    </w:p>
    <w:p w:rsidR="00D62EB8" w:rsidRPr="00B70D12" w:rsidRDefault="00D62EB8" w:rsidP="00A464B6">
      <w:pPr>
        <w:pStyle w:val="Akapitzlist"/>
        <w:numPr>
          <w:ilvl w:val="0"/>
          <w:numId w:val="40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zniesienie współwłasności poprzez sprzedaż licytacyjną,</w:t>
      </w:r>
    </w:p>
    <w:p w:rsidR="00D62EB8" w:rsidRPr="00B70D12" w:rsidRDefault="00D62EB8" w:rsidP="00A464B6">
      <w:pPr>
        <w:pStyle w:val="Akapitzlist"/>
        <w:numPr>
          <w:ilvl w:val="0"/>
          <w:numId w:val="40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zasady rozliczeń wzajemnych roszczeń współwłaścicieli z tytułu posiadania rzeczy;</w:t>
      </w:r>
    </w:p>
    <w:p w:rsidR="00D62EB8" w:rsidRPr="00B70D12" w:rsidRDefault="00D62EB8" w:rsidP="00A464B6">
      <w:pPr>
        <w:pStyle w:val="Akapitzlist"/>
        <w:numPr>
          <w:ilvl w:val="0"/>
          <w:numId w:val="42"/>
        </w:numPr>
        <w:spacing w:before="120" w:after="12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podział majątku wspólnego, a w szczególności:</w:t>
      </w:r>
    </w:p>
    <w:p w:rsidR="00D62EB8" w:rsidRPr="00B70D12" w:rsidRDefault="00D62EB8" w:rsidP="00A464B6">
      <w:pPr>
        <w:pStyle w:val="Akapitzlist"/>
        <w:numPr>
          <w:ilvl w:val="0"/>
          <w:numId w:val="41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małżeńskie ustroje majątkowe,</w:t>
      </w:r>
    </w:p>
    <w:p w:rsidR="00D62EB8" w:rsidRPr="00B70D12" w:rsidRDefault="00D62EB8" w:rsidP="00A464B6">
      <w:pPr>
        <w:pStyle w:val="Akapitzlist"/>
        <w:numPr>
          <w:ilvl w:val="0"/>
          <w:numId w:val="41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majątek wspólny a majątek osobisty,</w:t>
      </w:r>
    </w:p>
    <w:p w:rsidR="00A464B6" w:rsidRDefault="00D62EB8" w:rsidP="00A464B6">
      <w:pPr>
        <w:pStyle w:val="Akapitzlist"/>
        <w:numPr>
          <w:ilvl w:val="0"/>
          <w:numId w:val="41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przesłanki ustalenia nierównych udziałów w majątku wspólnym,</w:t>
      </w:r>
    </w:p>
    <w:p w:rsidR="00D62EB8" w:rsidRPr="00A464B6" w:rsidRDefault="00D62EB8" w:rsidP="00A464B6">
      <w:pPr>
        <w:pStyle w:val="Akapitzlist"/>
        <w:numPr>
          <w:ilvl w:val="0"/>
          <w:numId w:val="41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A464B6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zasady rozliczeń wydatków i nakładów z majątku wspólnego na majątek osobisty </w:t>
      </w:r>
      <w:r w:rsidR="004A1772" w:rsidRPr="00A464B6">
        <w:rPr>
          <w:rFonts w:ascii="Times New Roman" w:eastAsia="Andale Sans UI" w:hAnsi="Times New Roman" w:cs="Times New Roman"/>
          <w:kern w:val="3"/>
          <w:sz w:val="24"/>
          <w:szCs w:val="24"/>
        </w:rPr>
        <w:t>oraz majątku</w:t>
      </w:r>
      <w:r w:rsidRPr="00A464B6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osobistego na majątek wspólny;</w:t>
      </w:r>
    </w:p>
    <w:p w:rsidR="00D62EB8" w:rsidRPr="00B70D12" w:rsidRDefault="00D62EB8" w:rsidP="00A464B6">
      <w:pPr>
        <w:pStyle w:val="Akapitzlist"/>
        <w:numPr>
          <w:ilvl w:val="0"/>
          <w:numId w:val="42"/>
        </w:numPr>
        <w:spacing w:before="120" w:after="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dział spadku, a w szczególności zaliczanie darowizn i zapisów windykacyjnych na schedy spadkowe.</w:t>
      </w:r>
    </w:p>
    <w:p w:rsidR="00E03541" w:rsidRPr="00B70D12" w:rsidRDefault="00E03541" w:rsidP="00A464B6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D12" w:rsidRPr="00B70D12" w:rsidRDefault="00B70D12" w:rsidP="00A464B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7475051"/>
      <w:r w:rsidRPr="00B70D12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70D12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70D12">
        <w:rPr>
          <w:rFonts w:ascii="Times New Roman" w:hAnsi="Times New Roman" w:cs="Times New Roman"/>
          <w:sz w:val="24"/>
          <w:szCs w:val="24"/>
        </w:rPr>
        <w:t>, szczególną uwagę należy poświęcić następującym zagadnieniom:</w:t>
      </w:r>
    </w:p>
    <w:bookmarkEnd w:id="2"/>
    <w:p w:rsidR="00D62EB8" w:rsidRPr="00B70D12" w:rsidRDefault="00D62EB8" w:rsidP="00A464B6">
      <w:pPr>
        <w:pStyle w:val="Akapitzlist"/>
        <w:numPr>
          <w:ilvl w:val="0"/>
          <w:numId w:val="43"/>
        </w:numPr>
        <w:spacing w:before="120" w:after="12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legitymacja czynna do złożenia wniosku o wszczęcie postępowania działowego;</w:t>
      </w:r>
    </w:p>
    <w:p w:rsidR="00D62EB8" w:rsidRPr="00B70D12" w:rsidRDefault="00D62EB8" w:rsidP="00A464B6">
      <w:pPr>
        <w:pStyle w:val="Akapitzlist"/>
        <w:numPr>
          <w:ilvl w:val="0"/>
          <w:numId w:val="43"/>
        </w:numPr>
        <w:spacing w:before="120" w:after="12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właściwość sądu;</w:t>
      </w:r>
    </w:p>
    <w:p w:rsidR="00D62EB8" w:rsidRPr="00B70D12" w:rsidRDefault="00D62EB8" w:rsidP="00A464B6">
      <w:pPr>
        <w:pStyle w:val="Akapitzlist"/>
        <w:numPr>
          <w:ilvl w:val="0"/>
          <w:numId w:val="43"/>
        </w:numPr>
        <w:spacing w:before="120" w:after="12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wpływ toczącego się postępowania działowego na inne postępowania, zakres przedmiotowy spraw, o których mowa w art. 618 k.p.c.;</w:t>
      </w:r>
    </w:p>
    <w:p w:rsidR="00D62EB8" w:rsidRPr="00B70D12" w:rsidRDefault="00D62EB8" w:rsidP="00A464B6">
      <w:pPr>
        <w:pStyle w:val="Akapitzlist"/>
        <w:numPr>
          <w:ilvl w:val="0"/>
          <w:numId w:val="43"/>
        </w:numPr>
        <w:spacing w:before="120" w:after="12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dopuszczalność wydania postanowienia wstępnego (art. 567 § 2 k.p.c., 618 § 1 k.p.c., art. 685 k.p.c., art. 11 ust. 2 ustawy o własności lokali);</w:t>
      </w:r>
    </w:p>
    <w:p w:rsidR="00D62EB8" w:rsidRPr="00B70D12" w:rsidRDefault="00D62EB8" w:rsidP="00A464B6">
      <w:pPr>
        <w:pStyle w:val="Akapitzlist"/>
        <w:numPr>
          <w:ilvl w:val="0"/>
          <w:numId w:val="43"/>
        </w:numPr>
        <w:spacing w:before="120" w:after="120" w:line="360" w:lineRule="auto"/>
        <w:ind w:left="357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redakcja postanowienia kończącego postępowanie w sprawie, w tym w szczególności:</w:t>
      </w:r>
    </w:p>
    <w:p w:rsidR="00D62EB8" w:rsidRPr="00B70D12" w:rsidRDefault="00D62EB8" w:rsidP="00CC390E">
      <w:pPr>
        <w:pStyle w:val="Akapitzlist"/>
        <w:numPr>
          <w:ilvl w:val="0"/>
          <w:numId w:val="44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opis przedmiotu współwłasności albo składników majątku wspólnego lub składników masy spadkowej oraz wskazanie ich wartości, wskazanie sposobu zniesienia </w:t>
      </w: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lastRenderedPageBreak/>
        <w:t>współwłasności (podziału majątku wspólnego, działu spadku), przywołanie operatu (opinii biegłego) jako integralnej części orzeczenia,</w:t>
      </w:r>
    </w:p>
    <w:p w:rsidR="00D62EB8" w:rsidRPr="00B70D12" w:rsidRDefault="00D62EB8" w:rsidP="00CC390E">
      <w:pPr>
        <w:pStyle w:val="Akapitzlist"/>
        <w:numPr>
          <w:ilvl w:val="0"/>
          <w:numId w:val="44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orzekanie o wzajemnych roszczeniach związanych z posiadaniem poszczególnych składników majątkowych podlegających podziałowi w danym post</w:t>
      </w:r>
      <w:r w:rsidR="00B70D12"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ę</w:t>
      </w:r>
      <w:r w:rsidRPr="00B70D12">
        <w:rPr>
          <w:rFonts w:ascii="Times New Roman" w:eastAsia="Andale Sans UI" w:hAnsi="Times New Roman" w:cs="Times New Roman"/>
          <w:kern w:val="3"/>
          <w:sz w:val="24"/>
          <w:szCs w:val="24"/>
        </w:rPr>
        <w:t>powaniu,</w:t>
      </w:r>
    </w:p>
    <w:p w:rsidR="00D62EB8" w:rsidRPr="00B70D12" w:rsidRDefault="00D62EB8" w:rsidP="00CC390E">
      <w:pPr>
        <w:pStyle w:val="Akapitzlist"/>
        <w:numPr>
          <w:ilvl w:val="0"/>
          <w:numId w:val="44"/>
        </w:numPr>
        <w:spacing w:before="120" w:after="12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orzekanie o spłatach lub dopłatach (wysokość, termin płatności, odsetki w razie opóźnienia w zapłacie),</w:t>
      </w:r>
    </w:p>
    <w:p w:rsidR="00D62EB8" w:rsidRPr="00B70D12" w:rsidRDefault="00D62EB8" w:rsidP="00CC390E">
      <w:pPr>
        <w:pStyle w:val="Akapitzlist"/>
        <w:numPr>
          <w:ilvl w:val="0"/>
          <w:numId w:val="44"/>
        </w:numPr>
        <w:spacing w:before="120" w:after="0" w:line="360" w:lineRule="auto"/>
        <w:ind w:left="714" w:hanging="357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orzekanie o wydaniu rzeczy przyznanej uczestnikowi, który nią nie włada.</w:t>
      </w:r>
    </w:p>
    <w:p w:rsidR="00D62EB8" w:rsidRPr="00B70D12" w:rsidRDefault="00D62EB8" w:rsidP="00A464B6">
      <w:pPr>
        <w:spacing w:after="0" w:line="240" w:lineRule="auto"/>
        <w:ind w:left="357"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D62EB8" w:rsidRPr="00B70D12" w:rsidRDefault="00D62EB8" w:rsidP="00A464B6">
      <w:pPr>
        <w:spacing w:after="120" w:line="360" w:lineRule="auto"/>
        <w:ind w:left="357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Szczególną uwagę należy poświęcić zagadnieniom procesowych i technicznych aspektów </w:t>
      </w:r>
      <w:r w:rsidRPr="00B70D12">
        <w:rPr>
          <w:rFonts w:ascii="Times New Roman" w:hAnsi="Times New Roman" w:cs="Times New Roman"/>
          <w:b/>
          <w:sz w:val="24"/>
          <w:szCs w:val="24"/>
        </w:rPr>
        <w:t>postępowania dowodowego w sprawach działowych</w:t>
      </w:r>
      <w:r w:rsidRPr="00B70D12">
        <w:rPr>
          <w:rFonts w:ascii="Times New Roman" w:hAnsi="Times New Roman" w:cs="Times New Roman"/>
          <w:sz w:val="24"/>
          <w:szCs w:val="24"/>
        </w:rPr>
        <w:t xml:space="preserve">, z uwzględnieniem sposobu redagowania postanowień dopuszczających dowód z opinii biegłego geodety w celu sporządzenia mapy z projektowanym sposobem podziału nieruchomości, dowodu z opinii biegłego w celu sporządzenia inwentaryzacji budynku oraz sporządzenia projektu wyodrębnienia samodzielnych lokali mieszkalnych w budynku wielomieszkaniowym oraz dowodu z opinii biegłego rzeczoznawcy majątkowego na okoliczność wyceny poszczególnych składników masy majątkowej podlegającej podziałowi w danym postępowaniu, jak również określenia wartości podlegających rozliczeniu w tym postępowaniu nakładów i wydatków. </w:t>
      </w:r>
    </w:p>
    <w:p w:rsidR="00D62EB8" w:rsidRPr="00B70D12" w:rsidRDefault="00D62EB8" w:rsidP="00CC390E">
      <w:pPr>
        <w:spacing w:after="120" w:line="360" w:lineRule="auto"/>
        <w:ind w:left="357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Ponadto, w sprawach o podział majątku wspólnego i dział spadku należy zapoznać aplikantów z metodyką podejmowania przez sąd (przewodniczącego) czynności zmierzających do ustalenia pełnego składu majątku wspólnego lub spadku, w szczególności poprawnym redagowaniem zarządzeń i pism sądowych zawierających wezwanie do udzielenia stosownych informacji w tym zakresie, kierowanych np. do banków, towarzystw funduszy inwestycyjnych, domów maklerskich itp. </w:t>
      </w:r>
    </w:p>
    <w:p w:rsidR="00B70D12" w:rsidRPr="00B70D12" w:rsidRDefault="00B70D12" w:rsidP="00A4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D12" w:rsidRDefault="00B70D12" w:rsidP="00A4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D12">
        <w:rPr>
          <w:rFonts w:ascii="Times New Roman" w:hAnsi="Times New Roman" w:cs="Times New Roman"/>
          <w:b/>
          <w:sz w:val="24"/>
          <w:szCs w:val="24"/>
          <w:u w:val="single"/>
        </w:rPr>
        <w:t>CZYNNOŚCI OBOWIĄZKOWE</w:t>
      </w:r>
    </w:p>
    <w:p w:rsidR="00A464B6" w:rsidRPr="00B70D12" w:rsidRDefault="00A464B6" w:rsidP="00A4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D12" w:rsidRPr="00B70D12" w:rsidRDefault="00B70D12" w:rsidP="00CC390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W trakcie praktyki należy zlecić aplikantowi sporządzenie projektów następujących orzeczeń, wraz z uzasadnieniem:</w:t>
      </w:r>
    </w:p>
    <w:p w:rsidR="006436AF" w:rsidRPr="00B70D12" w:rsidRDefault="006436AF" w:rsidP="00B70D12">
      <w:pPr>
        <w:pStyle w:val="Akapitzlist"/>
        <w:numPr>
          <w:ilvl w:val="0"/>
          <w:numId w:val="4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 xml:space="preserve">projektów co najmniej jednego orzeczenia końcowego wraz z uzasadnieniem </w:t>
      </w:r>
      <w:r w:rsidR="001247D7">
        <w:rPr>
          <w:rFonts w:ascii="Times New Roman" w:hAnsi="Times New Roman" w:cs="Times New Roman"/>
          <w:sz w:val="24"/>
          <w:szCs w:val="24"/>
        </w:rPr>
        <w:t xml:space="preserve">(oraz zarządzeniami) </w:t>
      </w:r>
      <w:r w:rsidRPr="00B70D12">
        <w:rPr>
          <w:rFonts w:ascii="Times New Roman" w:hAnsi="Times New Roman" w:cs="Times New Roman"/>
          <w:sz w:val="24"/>
          <w:szCs w:val="24"/>
        </w:rPr>
        <w:t>w sprawach</w:t>
      </w:r>
      <w:r w:rsidRPr="00B70D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36AF" w:rsidRPr="00B70D12" w:rsidRDefault="006436AF" w:rsidP="00A464B6">
      <w:pPr>
        <w:pStyle w:val="Teksttreci60"/>
        <w:numPr>
          <w:ilvl w:val="0"/>
          <w:numId w:val="45"/>
        </w:numPr>
        <w:shd w:val="clear" w:color="auto" w:fill="auto"/>
        <w:tabs>
          <w:tab w:val="left" w:leader="dot" w:pos="3810"/>
        </w:tabs>
        <w:spacing w:line="360" w:lineRule="auto"/>
        <w:ind w:left="1066" w:hanging="357"/>
        <w:jc w:val="both"/>
        <w:rPr>
          <w:b/>
          <w:sz w:val="24"/>
          <w:szCs w:val="24"/>
        </w:rPr>
      </w:pPr>
      <w:r w:rsidRPr="00B70D12">
        <w:rPr>
          <w:sz w:val="24"/>
          <w:szCs w:val="24"/>
        </w:rPr>
        <w:t>o zniesienie współwłasności nieruchomości - poprzez jej fizyczny podział albo poprzez ustanowienie odrębnej własności lokali,</w:t>
      </w:r>
    </w:p>
    <w:p w:rsidR="006436AF" w:rsidRPr="00B70D12" w:rsidRDefault="006436AF" w:rsidP="00A464B6">
      <w:pPr>
        <w:pStyle w:val="Teksttreci60"/>
        <w:numPr>
          <w:ilvl w:val="0"/>
          <w:numId w:val="45"/>
        </w:numPr>
        <w:shd w:val="clear" w:color="auto" w:fill="auto"/>
        <w:tabs>
          <w:tab w:val="left" w:leader="dot" w:pos="3810"/>
        </w:tabs>
        <w:spacing w:line="360" w:lineRule="auto"/>
        <w:ind w:left="1066" w:hanging="357"/>
        <w:jc w:val="both"/>
        <w:rPr>
          <w:b/>
          <w:sz w:val="24"/>
          <w:szCs w:val="24"/>
        </w:rPr>
      </w:pPr>
      <w:r w:rsidRPr="00B70D12">
        <w:rPr>
          <w:sz w:val="24"/>
          <w:szCs w:val="24"/>
        </w:rPr>
        <w:t>o podział majątku wspólnego,</w:t>
      </w:r>
    </w:p>
    <w:p w:rsidR="006436AF" w:rsidRPr="00B70D12" w:rsidRDefault="006436AF" w:rsidP="00A464B6">
      <w:pPr>
        <w:pStyle w:val="Teksttreci60"/>
        <w:numPr>
          <w:ilvl w:val="0"/>
          <w:numId w:val="45"/>
        </w:numPr>
        <w:shd w:val="clear" w:color="auto" w:fill="auto"/>
        <w:tabs>
          <w:tab w:val="left" w:leader="dot" w:pos="3810"/>
        </w:tabs>
        <w:spacing w:line="360" w:lineRule="auto"/>
        <w:ind w:left="1066" w:hanging="357"/>
        <w:jc w:val="both"/>
        <w:rPr>
          <w:b/>
          <w:sz w:val="24"/>
          <w:szCs w:val="24"/>
        </w:rPr>
      </w:pPr>
      <w:r w:rsidRPr="00B70D12">
        <w:rPr>
          <w:sz w:val="24"/>
          <w:szCs w:val="24"/>
        </w:rPr>
        <w:lastRenderedPageBreak/>
        <w:t>o dział spadku;</w:t>
      </w:r>
    </w:p>
    <w:p w:rsidR="006436AF" w:rsidRPr="00B70D12" w:rsidRDefault="006436AF" w:rsidP="00B70D12">
      <w:pPr>
        <w:pStyle w:val="Akapitzlist"/>
        <w:numPr>
          <w:ilvl w:val="0"/>
          <w:numId w:val="49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12">
        <w:rPr>
          <w:rFonts w:ascii="Times New Roman" w:hAnsi="Times New Roman" w:cs="Times New Roman"/>
          <w:sz w:val="24"/>
          <w:szCs w:val="24"/>
        </w:rPr>
        <w:t>projektów postanowienia dowodowego wraz z odpowiednimi zarządzeniami:</w:t>
      </w:r>
    </w:p>
    <w:p w:rsidR="006436AF" w:rsidRPr="00B70D12" w:rsidRDefault="006436AF" w:rsidP="00A464B6">
      <w:pPr>
        <w:pStyle w:val="Teksttreci60"/>
        <w:numPr>
          <w:ilvl w:val="0"/>
          <w:numId w:val="46"/>
        </w:numPr>
        <w:shd w:val="clear" w:color="auto" w:fill="auto"/>
        <w:tabs>
          <w:tab w:val="left" w:leader="dot" w:pos="3810"/>
        </w:tabs>
        <w:spacing w:line="360" w:lineRule="auto"/>
        <w:ind w:left="1066" w:hanging="357"/>
        <w:jc w:val="both"/>
        <w:rPr>
          <w:sz w:val="24"/>
          <w:szCs w:val="24"/>
        </w:rPr>
      </w:pPr>
      <w:r w:rsidRPr="00B70D12">
        <w:rPr>
          <w:sz w:val="24"/>
          <w:szCs w:val="24"/>
        </w:rPr>
        <w:t>o dopuszczeniu dowodu z opinii biegłego geodety w celu sporządzenia mapy z projektem podziału nieruchomości,</w:t>
      </w:r>
    </w:p>
    <w:p w:rsidR="006436AF" w:rsidRPr="00B70D12" w:rsidRDefault="006436AF" w:rsidP="00A464B6">
      <w:pPr>
        <w:pStyle w:val="Teksttreci60"/>
        <w:numPr>
          <w:ilvl w:val="0"/>
          <w:numId w:val="46"/>
        </w:numPr>
        <w:shd w:val="clear" w:color="auto" w:fill="auto"/>
        <w:tabs>
          <w:tab w:val="left" w:leader="dot" w:pos="3810"/>
        </w:tabs>
        <w:spacing w:line="360" w:lineRule="auto"/>
        <w:ind w:left="1066" w:hanging="357"/>
        <w:jc w:val="both"/>
        <w:rPr>
          <w:sz w:val="24"/>
          <w:szCs w:val="24"/>
        </w:rPr>
      </w:pPr>
      <w:r w:rsidRPr="00B70D12">
        <w:rPr>
          <w:sz w:val="24"/>
          <w:szCs w:val="24"/>
        </w:rPr>
        <w:t xml:space="preserve">o dopuszczeniu dowodu z opinii biegłego rzeczoznawcy majątkowego na okoliczność wartości przedmiotu współwłasności (składników majątku wspólnego lub masy spadkowej) oraz – ewentualnie – nakładów lub wydatków podlegających rozliczeniu w danym postępowaniu, </w:t>
      </w:r>
    </w:p>
    <w:p w:rsidR="00E03541" w:rsidRPr="00B70D12" w:rsidRDefault="006436AF" w:rsidP="00A464B6">
      <w:pPr>
        <w:pStyle w:val="Teksttreci60"/>
        <w:numPr>
          <w:ilvl w:val="0"/>
          <w:numId w:val="46"/>
        </w:numPr>
        <w:shd w:val="clear" w:color="auto" w:fill="auto"/>
        <w:tabs>
          <w:tab w:val="left" w:leader="dot" w:pos="3810"/>
        </w:tabs>
        <w:spacing w:line="360" w:lineRule="auto"/>
        <w:ind w:left="1066" w:hanging="357"/>
        <w:jc w:val="both"/>
        <w:rPr>
          <w:sz w:val="24"/>
          <w:szCs w:val="24"/>
        </w:rPr>
      </w:pPr>
      <w:r w:rsidRPr="00B70D12">
        <w:rPr>
          <w:sz w:val="24"/>
          <w:szCs w:val="24"/>
        </w:rPr>
        <w:t>o dopuszczeniu dowodu z opinii biegłego ds. architektoniczno – budowlanych na</w:t>
      </w:r>
      <w:r w:rsidR="00A464B6">
        <w:rPr>
          <w:sz w:val="24"/>
          <w:szCs w:val="24"/>
        </w:rPr>
        <w:t> </w:t>
      </w:r>
      <w:r w:rsidRPr="00B70D12">
        <w:rPr>
          <w:sz w:val="24"/>
          <w:szCs w:val="24"/>
        </w:rPr>
        <w:t>okoliczność możliwości zniesienia współwłasności nieruchomości zabudowanej budynkiem poprzez jego podział fizyczny albo ustanowienie odrębnej własności lokali, bądź też w celu określenia zakresu robót adaptacyjnych koniecznych do</w:t>
      </w:r>
      <w:r w:rsidR="00A464B6">
        <w:rPr>
          <w:sz w:val="24"/>
          <w:szCs w:val="24"/>
        </w:rPr>
        <w:t> </w:t>
      </w:r>
      <w:r w:rsidRPr="00B70D12">
        <w:rPr>
          <w:sz w:val="24"/>
          <w:szCs w:val="24"/>
        </w:rPr>
        <w:t>przystosowania lokalu (lokali) do wymogów samodzielności</w:t>
      </w:r>
      <w:r w:rsidR="00A464B6">
        <w:rPr>
          <w:sz w:val="24"/>
          <w:szCs w:val="24"/>
        </w:rPr>
        <w:t>.</w:t>
      </w:r>
    </w:p>
    <w:p w:rsidR="00A464B6" w:rsidRDefault="00A464B6" w:rsidP="00B70D12">
      <w:pPr>
        <w:spacing w:before="120" w:after="120" w:line="36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541" w:rsidRPr="00B70D12" w:rsidRDefault="00E03541" w:rsidP="00B70D12">
      <w:pPr>
        <w:spacing w:before="120" w:after="120" w:line="36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1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 OAS</w:t>
      </w:r>
    </w:p>
    <w:p w:rsidR="00E03541" w:rsidRPr="00B70D12" w:rsidRDefault="00E03541" w:rsidP="00B70D12">
      <w:pPr>
        <w:spacing w:before="120" w:after="120" w:line="36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12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 Kucharczyk</w:t>
      </w:r>
    </w:p>
    <w:p w:rsidR="00E03541" w:rsidRPr="00B70D12" w:rsidRDefault="00E03541" w:rsidP="00B70D12">
      <w:pPr>
        <w:spacing w:before="120" w:after="120" w:line="36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12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</w:t>
      </w:r>
    </w:p>
    <w:p w:rsidR="00BE7E4A" w:rsidRPr="00B70D12" w:rsidRDefault="00BE7E4A" w:rsidP="00B70D1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BE7E4A" w:rsidRPr="00B70D12" w:rsidSect="00E520B5"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0C" w:rsidRDefault="0010180C">
      <w:pPr>
        <w:spacing w:after="0" w:line="240" w:lineRule="auto"/>
      </w:pPr>
      <w:r>
        <w:separator/>
      </w:r>
    </w:p>
  </w:endnote>
  <w:endnote w:type="continuationSeparator" w:id="0">
    <w:p w:rsidR="0010180C" w:rsidRDefault="0010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958417"/>
      <w:docPartObj>
        <w:docPartGallery w:val="Page Numbers (Bottom of Page)"/>
        <w:docPartUnique/>
      </w:docPartObj>
    </w:sdtPr>
    <w:sdtEndPr/>
    <w:sdtContent>
      <w:p w:rsidR="002F532C" w:rsidRDefault="002621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1B4">
          <w:rPr>
            <w:noProof/>
          </w:rPr>
          <w:t>2</w:t>
        </w:r>
        <w:r>
          <w:fldChar w:fldCharType="end"/>
        </w:r>
      </w:p>
    </w:sdtContent>
  </w:sdt>
  <w:p w:rsidR="007A3737" w:rsidRDefault="00101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0C" w:rsidRDefault="0010180C">
      <w:pPr>
        <w:spacing w:after="0" w:line="240" w:lineRule="auto"/>
      </w:pPr>
      <w:r>
        <w:separator/>
      </w:r>
    </w:p>
  </w:footnote>
  <w:footnote w:type="continuationSeparator" w:id="0">
    <w:p w:rsidR="0010180C" w:rsidRDefault="0010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981"/>
    <w:multiLevelType w:val="hybridMultilevel"/>
    <w:tmpl w:val="B95A688E"/>
    <w:lvl w:ilvl="0" w:tplc="AFD85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CFD"/>
    <w:multiLevelType w:val="multilevel"/>
    <w:tmpl w:val="752449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736966"/>
    <w:multiLevelType w:val="hybridMultilevel"/>
    <w:tmpl w:val="DA78D6A0"/>
    <w:lvl w:ilvl="0" w:tplc="69B6D8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6BBD"/>
    <w:multiLevelType w:val="hybridMultilevel"/>
    <w:tmpl w:val="B23C3356"/>
    <w:lvl w:ilvl="0" w:tplc="DC5E9A46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052A40F2"/>
    <w:multiLevelType w:val="hybridMultilevel"/>
    <w:tmpl w:val="DF4C0770"/>
    <w:lvl w:ilvl="0" w:tplc="B2C0F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A53FD"/>
    <w:multiLevelType w:val="hybridMultilevel"/>
    <w:tmpl w:val="8CDA14F6"/>
    <w:lvl w:ilvl="0" w:tplc="8AD81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5762C"/>
    <w:multiLevelType w:val="hybridMultilevel"/>
    <w:tmpl w:val="68E227D4"/>
    <w:lvl w:ilvl="0" w:tplc="548A89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A3172"/>
    <w:multiLevelType w:val="hybridMultilevel"/>
    <w:tmpl w:val="BCA816CE"/>
    <w:lvl w:ilvl="0" w:tplc="59B849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57538"/>
    <w:multiLevelType w:val="hybridMultilevel"/>
    <w:tmpl w:val="47D8B9BC"/>
    <w:lvl w:ilvl="0" w:tplc="04150011">
      <w:start w:val="1"/>
      <w:numFmt w:val="decimal"/>
      <w:lvlText w:val="%1)"/>
      <w:lvlJc w:val="left"/>
      <w:pPr>
        <w:ind w:left="1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0EA21642"/>
    <w:multiLevelType w:val="hybridMultilevel"/>
    <w:tmpl w:val="E7E60DD8"/>
    <w:lvl w:ilvl="0" w:tplc="356CC9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92079C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4646F52">
      <w:start w:val="1"/>
      <w:numFmt w:val="lowerLetter"/>
      <w:lvlText w:val="%4)"/>
      <w:lvlJc w:val="left"/>
      <w:pPr>
        <w:ind w:left="3447" w:hanging="36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B9525A"/>
    <w:multiLevelType w:val="hybridMultilevel"/>
    <w:tmpl w:val="9F06486E"/>
    <w:lvl w:ilvl="0" w:tplc="F4842FBA">
      <w:start w:val="1"/>
      <w:numFmt w:val="decimal"/>
      <w:lvlText w:val="%1)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E01D9"/>
    <w:multiLevelType w:val="hybridMultilevel"/>
    <w:tmpl w:val="E1FE4872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93601"/>
    <w:multiLevelType w:val="hybridMultilevel"/>
    <w:tmpl w:val="5A36526C"/>
    <w:lvl w:ilvl="0" w:tplc="6AF6D95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73CBE"/>
    <w:multiLevelType w:val="hybridMultilevel"/>
    <w:tmpl w:val="4F6AFA9A"/>
    <w:lvl w:ilvl="0" w:tplc="7A267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61A55"/>
    <w:multiLevelType w:val="hybridMultilevel"/>
    <w:tmpl w:val="5E183F70"/>
    <w:lvl w:ilvl="0" w:tplc="3C307E2E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0F3B21"/>
    <w:multiLevelType w:val="hybridMultilevel"/>
    <w:tmpl w:val="ACE2E212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554794"/>
    <w:multiLevelType w:val="hybridMultilevel"/>
    <w:tmpl w:val="CB7E29E2"/>
    <w:lvl w:ilvl="0" w:tplc="522CCA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A7726"/>
    <w:multiLevelType w:val="hybridMultilevel"/>
    <w:tmpl w:val="FB02FEE4"/>
    <w:lvl w:ilvl="0" w:tplc="1DA6E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C30A7"/>
    <w:multiLevelType w:val="hybridMultilevel"/>
    <w:tmpl w:val="6582A8E6"/>
    <w:lvl w:ilvl="0" w:tplc="28B6594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E968F84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5A0968"/>
    <w:multiLevelType w:val="hybridMultilevel"/>
    <w:tmpl w:val="53E4A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27BBD"/>
    <w:multiLevelType w:val="hybridMultilevel"/>
    <w:tmpl w:val="6B46D472"/>
    <w:lvl w:ilvl="0" w:tplc="A34E7D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5533F"/>
    <w:multiLevelType w:val="hybridMultilevel"/>
    <w:tmpl w:val="67605CF8"/>
    <w:lvl w:ilvl="0" w:tplc="EEDC18A8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 w15:restartNumberingAfterBreak="0">
    <w:nsid w:val="34DE6296"/>
    <w:multiLevelType w:val="hybridMultilevel"/>
    <w:tmpl w:val="7DF22A5E"/>
    <w:lvl w:ilvl="0" w:tplc="CBD06A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53E4CAB"/>
    <w:multiLevelType w:val="hybridMultilevel"/>
    <w:tmpl w:val="137A8134"/>
    <w:lvl w:ilvl="0" w:tplc="0A2228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845B1"/>
    <w:multiLevelType w:val="hybridMultilevel"/>
    <w:tmpl w:val="F8FCA60C"/>
    <w:lvl w:ilvl="0" w:tplc="A6046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70102"/>
    <w:multiLevelType w:val="hybridMultilevel"/>
    <w:tmpl w:val="9EB4EDAC"/>
    <w:lvl w:ilvl="0" w:tplc="913C5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67E07"/>
    <w:multiLevelType w:val="hybridMultilevel"/>
    <w:tmpl w:val="328201A6"/>
    <w:lvl w:ilvl="0" w:tplc="AE7656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C4CB4"/>
    <w:multiLevelType w:val="hybridMultilevel"/>
    <w:tmpl w:val="A5DED748"/>
    <w:lvl w:ilvl="0" w:tplc="73DA09C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9" w15:restartNumberingAfterBreak="0">
    <w:nsid w:val="41593BEB"/>
    <w:multiLevelType w:val="hybridMultilevel"/>
    <w:tmpl w:val="B7A22FE8"/>
    <w:lvl w:ilvl="0" w:tplc="2654BEEA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0" w15:restartNumberingAfterBreak="0">
    <w:nsid w:val="429E5983"/>
    <w:multiLevelType w:val="hybridMultilevel"/>
    <w:tmpl w:val="67E065D4"/>
    <w:lvl w:ilvl="0" w:tplc="E4948E3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4C6E4FEE"/>
    <w:multiLevelType w:val="hybridMultilevel"/>
    <w:tmpl w:val="954C11EA"/>
    <w:lvl w:ilvl="0" w:tplc="9B488C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E44EF"/>
    <w:multiLevelType w:val="hybridMultilevel"/>
    <w:tmpl w:val="A34E6AC8"/>
    <w:lvl w:ilvl="0" w:tplc="1C88DD3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26094"/>
    <w:multiLevelType w:val="hybridMultilevel"/>
    <w:tmpl w:val="95D23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966EE"/>
    <w:multiLevelType w:val="hybridMultilevel"/>
    <w:tmpl w:val="5C98963A"/>
    <w:lvl w:ilvl="0" w:tplc="CA1AEC7E">
      <w:start w:val="1"/>
      <w:numFmt w:val="decimal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5B4A7E8F"/>
    <w:multiLevelType w:val="hybridMultilevel"/>
    <w:tmpl w:val="87961348"/>
    <w:lvl w:ilvl="0" w:tplc="FE7A25C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E9A0D69"/>
    <w:multiLevelType w:val="hybridMultilevel"/>
    <w:tmpl w:val="CF544AC8"/>
    <w:lvl w:ilvl="0" w:tplc="40546BE0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15D03DC"/>
    <w:multiLevelType w:val="multilevel"/>
    <w:tmpl w:val="89088E3A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3C1A2A"/>
    <w:multiLevelType w:val="hybridMultilevel"/>
    <w:tmpl w:val="087CF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96231"/>
    <w:multiLevelType w:val="hybridMultilevel"/>
    <w:tmpl w:val="9462F84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397A4B"/>
    <w:multiLevelType w:val="hybridMultilevel"/>
    <w:tmpl w:val="B5E6D684"/>
    <w:lvl w:ilvl="0" w:tplc="150A8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45B6E"/>
    <w:multiLevelType w:val="hybridMultilevel"/>
    <w:tmpl w:val="B484E0B2"/>
    <w:lvl w:ilvl="0" w:tplc="A810EC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417C2"/>
    <w:multiLevelType w:val="hybridMultilevel"/>
    <w:tmpl w:val="50C61344"/>
    <w:lvl w:ilvl="0" w:tplc="97D07182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70B05BD5"/>
    <w:multiLevelType w:val="hybridMultilevel"/>
    <w:tmpl w:val="68667F32"/>
    <w:lvl w:ilvl="0" w:tplc="09C663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24240"/>
    <w:multiLevelType w:val="hybridMultilevel"/>
    <w:tmpl w:val="9E92B392"/>
    <w:lvl w:ilvl="0" w:tplc="6B4CBB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F289C"/>
    <w:multiLevelType w:val="hybridMultilevel"/>
    <w:tmpl w:val="06EE4D6C"/>
    <w:lvl w:ilvl="0" w:tplc="AEF4581C">
      <w:start w:val="1"/>
      <w:numFmt w:val="decimal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5EF1F2A"/>
    <w:multiLevelType w:val="hybridMultilevel"/>
    <w:tmpl w:val="B420C8A6"/>
    <w:lvl w:ilvl="0" w:tplc="22683DB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25FF8"/>
    <w:multiLevelType w:val="hybridMultilevel"/>
    <w:tmpl w:val="D3EEC97A"/>
    <w:lvl w:ilvl="0" w:tplc="085ACC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C5763"/>
    <w:multiLevelType w:val="hybridMultilevel"/>
    <w:tmpl w:val="8DD6D410"/>
    <w:lvl w:ilvl="0" w:tplc="E7E004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8"/>
  </w:num>
  <w:num w:numId="9">
    <w:abstractNumId w:val="25"/>
  </w:num>
  <w:num w:numId="10">
    <w:abstractNumId w:val="2"/>
  </w:num>
  <w:num w:numId="11">
    <w:abstractNumId w:val="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1"/>
  </w:num>
  <w:num w:numId="16">
    <w:abstractNumId w:val="40"/>
  </w:num>
  <w:num w:numId="17">
    <w:abstractNumId w:val="37"/>
  </w:num>
  <w:num w:numId="18">
    <w:abstractNumId w:val="27"/>
  </w:num>
  <w:num w:numId="19">
    <w:abstractNumId w:val="5"/>
  </w:num>
  <w:num w:numId="20">
    <w:abstractNumId w:val="18"/>
  </w:num>
  <w:num w:numId="21">
    <w:abstractNumId w:val="43"/>
  </w:num>
  <w:num w:numId="22">
    <w:abstractNumId w:val="23"/>
  </w:num>
  <w:num w:numId="23">
    <w:abstractNumId w:val="45"/>
  </w:num>
  <w:num w:numId="24">
    <w:abstractNumId w:val="30"/>
  </w:num>
  <w:num w:numId="25">
    <w:abstractNumId w:val="9"/>
  </w:num>
  <w:num w:numId="26">
    <w:abstractNumId w:val="42"/>
  </w:num>
  <w:num w:numId="27">
    <w:abstractNumId w:val="36"/>
  </w:num>
  <w:num w:numId="28">
    <w:abstractNumId w:val="26"/>
  </w:num>
  <w:num w:numId="29">
    <w:abstractNumId w:val="35"/>
  </w:num>
  <w:num w:numId="30">
    <w:abstractNumId w:val="38"/>
  </w:num>
  <w:num w:numId="31">
    <w:abstractNumId w:val="16"/>
  </w:num>
  <w:num w:numId="32">
    <w:abstractNumId w:val="39"/>
  </w:num>
  <w:num w:numId="33">
    <w:abstractNumId w:val="22"/>
  </w:num>
  <w:num w:numId="34">
    <w:abstractNumId w:val="12"/>
  </w:num>
  <w:num w:numId="35">
    <w:abstractNumId w:val="14"/>
  </w:num>
  <w:num w:numId="36">
    <w:abstractNumId w:val="7"/>
  </w:num>
  <w:num w:numId="37">
    <w:abstractNumId w:val="6"/>
  </w:num>
  <w:num w:numId="38">
    <w:abstractNumId w:val="8"/>
  </w:num>
  <w:num w:numId="39">
    <w:abstractNumId w:val="1"/>
  </w:num>
  <w:num w:numId="40">
    <w:abstractNumId w:val="11"/>
  </w:num>
  <w:num w:numId="41">
    <w:abstractNumId w:val="31"/>
  </w:num>
  <w:num w:numId="42">
    <w:abstractNumId w:val="4"/>
  </w:num>
  <w:num w:numId="43">
    <w:abstractNumId w:val="13"/>
  </w:num>
  <w:num w:numId="44">
    <w:abstractNumId w:val="46"/>
  </w:num>
  <w:num w:numId="45">
    <w:abstractNumId w:val="29"/>
  </w:num>
  <w:num w:numId="46">
    <w:abstractNumId w:val="3"/>
  </w:num>
  <w:num w:numId="47">
    <w:abstractNumId w:val="20"/>
  </w:num>
  <w:num w:numId="48">
    <w:abstractNumId w:val="33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41"/>
    <w:rsid w:val="00006B14"/>
    <w:rsid w:val="00085EAC"/>
    <w:rsid w:val="000931B4"/>
    <w:rsid w:val="000B05B6"/>
    <w:rsid w:val="0010180C"/>
    <w:rsid w:val="001247D7"/>
    <w:rsid w:val="00211FF8"/>
    <w:rsid w:val="0026212E"/>
    <w:rsid w:val="002A7468"/>
    <w:rsid w:val="002D2429"/>
    <w:rsid w:val="00394545"/>
    <w:rsid w:val="00460A3C"/>
    <w:rsid w:val="004A1772"/>
    <w:rsid w:val="004F4E9B"/>
    <w:rsid w:val="00640C18"/>
    <w:rsid w:val="006436AF"/>
    <w:rsid w:val="007E7D03"/>
    <w:rsid w:val="008C7B31"/>
    <w:rsid w:val="00A464B6"/>
    <w:rsid w:val="00A91D28"/>
    <w:rsid w:val="00AD09A1"/>
    <w:rsid w:val="00B33A2B"/>
    <w:rsid w:val="00B408D3"/>
    <w:rsid w:val="00B43D94"/>
    <w:rsid w:val="00B70D12"/>
    <w:rsid w:val="00BE070B"/>
    <w:rsid w:val="00BE7E4A"/>
    <w:rsid w:val="00C03889"/>
    <w:rsid w:val="00C50C5E"/>
    <w:rsid w:val="00CC390E"/>
    <w:rsid w:val="00CD0594"/>
    <w:rsid w:val="00D62EB8"/>
    <w:rsid w:val="00D94A44"/>
    <w:rsid w:val="00DB08D9"/>
    <w:rsid w:val="00E03541"/>
    <w:rsid w:val="00E93380"/>
    <w:rsid w:val="00F2500C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3C20-F89D-466B-BDB9-7E5A8DAD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541"/>
    <w:pPr>
      <w:ind w:left="720"/>
      <w:contextualSpacing/>
    </w:pPr>
  </w:style>
  <w:style w:type="table" w:styleId="Tabela-Siatka">
    <w:name w:val="Table Grid"/>
    <w:basedOn w:val="Standardowy"/>
    <w:uiPriority w:val="39"/>
    <w:rsid w:val="00E0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E035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0354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Nagwek">
    <w:name w:val="header"/>
    <w:basedOn w:val="Normalny"/>
    <w:link w:val="NagwekZnak"/>
    <w:unhideWhenUsed/>
    <w:rsid w:val="00E0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03541"/>
  </w:style>
  <w:style w:type="paragraph" w:styleId="Stopka">
    <w:name w:val="footer"/>
    <w:basedOn w:val="Normalny"/>
    <w:link w:val="StopkaZnak"/>
    <w:uiPriority w:val="99"/>
    <w:unhideWhenUsed/>
    <w:rsid w:val="00E0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541"/>
  </w:style>
  <w:style w:type="character" w:styleId="Hipercze">
    <w:name w:val="Hyperlink"/>
    <w:basedOn w:val="Domylnaczcionkaakapitu"/>
    <w:uiPriority w:val="99"/>
    <w:unhideWhenUsed/>
    <w:rsid w:val="00E03541"/>
    <w:rPr>
      <w:color w:val="0563C1" w:themeColor="hyperlink"/>
      <w:u w:val="single"/>
    </w:rPr>
  </w:style>
  <w:style w:type="paragraph" w:customStyle="1" w:styleId="Default">
    <w:name w:val="Default"/>
    <w:rsid w:val="00A91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6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6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468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94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ssip.gov.pl/node/7958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3C5C-6F75-4D56-A9DE-B7411587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2288</Words>
  <Characters>13729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Monika Górecka</cp:lastModifiedBy>
  <cp:revision>2</cp:revision>
  <cp:lastPrinted>2023-03-16T13:00:00Z</cp:lastPrinted>
  <dcterms:created xsi:type="dcterms:W3CDTF">2023-04-12T08:35:00Z</dcterms:created>
  <dcterms:modified xsi:type="dcterms:W3CDTF">2023-04-12T08:35:00Z</dcterms:modified>
</cp:coreProperties>
</file>