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794F0" w14:textId="77777777" w:rsidR="007721A3" w:rsidRDefault="007721A3"/>
    <w:p w14:paraId="2A19A2E4" w14:textId="38F753B8" w:rsidR="00A019E2" w:rsidRDefault="00A019E2" w:rsidP="00A019E2">
      <w:pPr>
        <w:pStyle w:val="tabela"/>
        <w:numPr>
          <w:ilvl w:val="0"/>
          <w:numId w:val="0"/>
        </w:numPr>
        <w:rPr>
          <w:color w:val="000000"/>
        </w:rPr>
      </w:pPr>
      <w:bookmarkStart w:id="0" w:name="_Ref155580838"/>
      <w:r>
        <w:rPr>
          <w:color w:val="000000"/>
        </w:rPr>
        <w:t>Kryteri</w:t>
      </w:r>
      <w:r w:rsidR="000D0642">
        <w:rPr>
          <w:color w:val="000000"/>
        </w:rPr>
        <w:t>a</w:t>
      </w:r>
      <w:r>
        <w:rPr>
          <w:color w:val="000000"/>
        </w:rPr>
        <w:t xml:space="preserve"> środowiskow</w:t>
      </w:r>
      <w:r w:rsidR="00DA6D71">
        <w:rPr>
          <w:color w:val="000000"/>
        </w:rPr>
        <w:t>e</w:t>
      </w:r>
      <w:r>
        <w:rPr>
          <w:color w:val="000000"/>
        </w:rPr>
        <w:t xml:space="preserve"> dla komputerów stacjonarnych</w:t>
      </w:r>
      <w:bookmarkEnd w:id="0"/>
      <w:r>
        <w:rPr>
          <w:color w:val="000000"/>
        </w:rPr>
        <w:t xml:space="preserve"> </w:t>
      </w:r>
    </w:p>
    <w:tbl>
      <w:tblPr>
        <w:tblW w:w="97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6493"/>
        <w:gridCol w:w="1440"/>
        <w:gridCol w:w="1174"/>
      </w:tblGrid>
      <w:tr w:rsidR="00A019E2" w14:paraId="040A2282" w14:textId="77777777" w:rsidTr="00A019E2">
        <w:trPr>
          <w:trHeight w:val="41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AC74A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L.p.</w:t>
            </w:r>
          </w:p>
          <w:p w14:paraId="4B0C402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5924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Kryteria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86DAD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Obowiązkowe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7D31" w:themeFill="accen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246A2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Dodatkowe</w:t>
            </w:r>
          </w:p>
        </w:tc>
      </w:tr>
      <w:tr w:rsidR="00A019E2" w14:paraId="66E8760E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DA86C2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70766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Komputery z wewnętrznym zasilaniem charakteryzują się min. 80 % sprawności przy 20 %, 50 % i 100 % wydajności znamionowej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7C050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A61D8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65AD9A3F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05E81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A51DC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Współczynnik mocy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</w:t>
            </w:r>
            <w:r>
              <w:rPr>
                <w:color w:val="000000"/>
                <w:sz w:val="20"/>
                <w:szCs w:val="20"/>
              </w:rPr>
              <w:t xml:space="preserve"> 0,9 przy 100% wydajności znamionowej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5603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A26C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3D1B1209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033E7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F9A45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Komputer z zewnętrznym zasilaczem spełnia wymagania </w:t>
            </w:r>
            <w:proofErr w:type="spellStart"/>
            <w:r>
              <w:rPr>
                <w:color w:val="000000"/>
                <w:sz w:val="20"/>
                <w:szCs w:val="20"/>
              </w:rPr>
              <w:t>EnergyStar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dla podłączeń do źródeł zasilania typu prąd zmienny/prąd zmienny i prąd zmienny/prąd stały (</w:t>
            </w:r>
            <w:hyperlink r:id="rId8" w:history="1">
              <w:r>
                <w:rPr>
                  <w:rStyle w:val="Hipercze"/>
                  <w:color w:val="000000"/>
                  <w:sz w:val="20"/>
                  <w:szCs w:val="20"/>
                </w:rPr>
                <w:t>www.energystar.org/powersupplies</w:t>
              </w:r>
            </w:hyperlink>
            <w:r>
              <w:rPr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E106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7EFE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0343590B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8FC832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0019B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Pobór mocy: </w:t>
            </w:r>
            <w:bookmarkStart w:id="1" w:name="_GoBack"/>
            <w:bookmarkEnd w:id="1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6EBA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C2B3B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7C623E5E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BBAFF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AA70C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trybie bezczynności: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73BB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9E85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94A59B7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F9F45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8E1579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Klasa A:  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50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DAA30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CA53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75808F10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0803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2D948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Klasa B:  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65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64DD7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4EAC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64B9B79D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D5BC9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B71B58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Klasa C:  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90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0B2F8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EB02F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229DB939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5F93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F7BF5B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trybie uśpienia: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4B4E3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C5677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57FCF9A9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D776B6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1D4AC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4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898EF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FE97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58BC98E7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2AA6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FFB5F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4,7 W - jeśli dostępna jest funkcja budzenia w sieci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6B501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B6CDF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28E53BCB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2B35A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E770F1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trybie czuwania: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4A0F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F442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1D5C171D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33AF1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1D99B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2 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95E2B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6F39A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1C315A08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F87E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D96FD" w14:textId="77777777" w:rsidR="00A019E2" w:rsidRDefault="00A019E2" w:rsidP="00655AE0">
            <w:pPr>
              <w:numPr>
                <w:ilvl w:val="1"/>
                <w:numId w:val="2"/>
              </w:numPr>
              <w:ind w:hanging="906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2,7 W - jeśli dostępna jest funkcja budzenia w sieci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D63B4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DFF8B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1B89BAD9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792EA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BE2B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Indywidualnie regulowany czas reakcji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559C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2E6B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DCCE0BB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D1CB6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6286E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Tryb czuwania dostępny także w pracy sieciowej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9EC4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99A3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1B330089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D62FBE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23C4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Dostarczenie wstępnych ustawień systemu zarządzania energią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FF48BB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61F13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7D4B77CC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A8392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5352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Zastosowanie Zaawansowanego Interfejsu Zarządzania Konfiguracją i Energią (ACPI) lub innego równoważnego systemu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5FF6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3D62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4BB1C2C8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FC106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CDD05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Całkowity pobór mocy </w:t>
            </w: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0.35 * [</w:t>
            </w:r>
            <w:proofErr w:type="spellStart"/>
            <w:r>
              <w:rPr>
                <w:color w:val="000000"/>
                <w:sz w:val="20"/>
                <w:szCs w:val="20"/>
              </w:rPr>
              <w:t>Pmax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+ (#HDD * 5)] W</w:t>
            </w:r>
          </w:p>
          <w:p w14:paraId="6717DA7C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#HDD = liczba napędów twardych dysków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5C6CD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874B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1E6EA203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A3EA1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91ADBC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Występowanie łatwo dostępnego wyłącznika zasilania do całkowitego odłączenia sprzętu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2D9E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DDC7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6F9FD707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4A012B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B8B5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Kryteria środowiskowe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C5AD8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6080D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44A7B79" w14:textId="77777777" w:rsidTr="00A019E2">
        <w:trPr>
          <w:trHeight w:val="28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090E91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0C797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Wymagania odnośnie części wykonanych z tworzyw sztucznych:</w:t>
            </w:r>
          </w:p>
          <w:p w14:paraId="3775A973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 zawierają ołowiu i kadmu</w:t>
            </w:r>
          </w:p>
          <w:p w14:paraId="37F26018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są zbudowane z jednego polimeru lub wielu kompatybilnych</w:t>
            </w:r>
          </w:p>
          <w:p w14:paraId="685D3ED9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 zawierają elementów z metalu, których nie dałoby się wydzielić przy użyciu prostych narzędzi</w:t>
            </w:r>
          </w:p>
          <w:p w14:paraId="5C410BA2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są nie zawierają polibromowanego </w:t>
            </w:r>
            <w:proofErr w:type="spellStart"/>
            <w:r>
              <w:rPr>
                <w:color w:val="000000"/>
                <w:sz w:val="20"/>
                <w:szCs w:val="20"/>
              </w:rPr>
              <w:t>bifenylu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ani polibromowanych środków zmniejszających palność wymienionych artykule 4 Dyrektywy 2002/95/EC</w:t>
            </w:r>
          </w:p>
          <w:p w14:paraId="466828E8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nie zawierają </w:t>
            </w:r>
            <w:proofErr w:type="spellStart"/>
            <w:r>
              <w:rPr>
                <w:color w:val="000000"/>
                <w:sz w:val="20"/>
                <w:szCs w:val="20"/>
              </w:rPr>
              <w:t>chloroparafinowych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środków zmniejszających palność zbudowanych z substancji zawierających 10-17 atomów węgla i o zawartości chloru przekraczającej 50% masowych.</w:t>
            </w:r>
          </w:p>
          <w:p w14:paraId="24F62B11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elementy cięższe niż 25 g, nie zawierają substancji zmniejszających palność</w:t>
            </w:r>
          </w:p>
          <w:p w14:paraId="12DEFC67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 zawierają ołowiu i kadmu zawierają substancji niebezpiecznych dla zdrowia I środowiska zdefiniowanych w Dyrektywie 67/548/EEC</w:t>
            </w:r>
          </w:p>
          <w:p w14:paraId="0F85AB00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posiadają trwałe oznakowanie umożliwiające identyfikację składu, zgodną z normą ISO 11469; 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DDF97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76D5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  <w:p w14:paraId="4BAB4387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062E29C6" w14:textId="77777777" w:rsidTr="00A019E2">
        <w:trPr>
          <w:trHeight w:val="3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F73E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BD249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Emisja hałasu: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1113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D4CF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19E2" w14:paraId="397961CF" w14:textId="77777777" w:rsidTr="00A019E2">
        <w:trPr>
          <w:cantSplit/>
          <w:trHeight w:val="380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055172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1244F3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4.0 B(A) w trybie pracy i bezczynności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C0382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F54E9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038589B3" w14:textId="77777777" w:rsidTr="00A019E2">
        <w:trPr>
          <w:cantSplit/>
          <w:trHeight w:val="3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A2316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0B127" w14:textId="77777777" w:rsidR="00A019E2" w:rsidRDefault="00A019E2" w:rsidP="00655AE0">
            <w:pPr>
              <w:numPr>
                <w:ilvl w:val="0"/>
                <w:numId w:val="2"/>
              </w:numPr>
              <w:ind w:left="317" w:hanging="284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ascii="Symbol" w:hAnsi="Symbol"/>
                <w:color w:val="000000"/>
                <w:sz w:val="20"/>
                <w:szCs w:val="20"/>
              </w:rPr>
              <w:t></w:t>
            </w:r>
            <w:r>
              <w:rPr>
                <w:color w:val="000000"/>
                <w:sz w:val="20"/>
                <w:szCs w:val="20"/>
              </w:rPr>
              <w:t xml:space="preserve"> 4.5 B(A) przy uruchamianiu napędu twardego dysku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8D474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B165C" w14:textId="77777777" w:rsidR="00A019E2" w:rsidRDefault="00A019E2">
            <w:pPr>
              <w:rPr>
                <w:color w:val="000000"/>
                <w:sz w:val="20"/>
                <w:szCs w:val="20"/>
              </w:rPr>
            </w:pPr>
          </w:p>
        </w:tc>
      </w:tr>
      <w:tr w:rsidR="00A019E2" w14:paraId="6F66D205" w14:textId="77777777" w:rsidTr="00A019E2">
        <w:trPr>
          <w:trHeight w:val="3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0051B0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A8AD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Spełnienie wymagań zawartych w normie EN50279, klasa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E322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655D0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6BC67036" w14:textId="77777777" w:rsidTr="00A019E2">
        <w:trPr>
          <w:trHeight w:val="38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3F24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1FCA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Łatwość demontażu urządzenia uwzględniona na etapie projektowania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5BC3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11D933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362B1A49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CBBD0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1FA7A9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Substancje niebezpieczne są łatwe do wydzielenia.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FCA5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B37F6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58E9BA75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C3F22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EC24F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Baterie zawierają nie więcej niż 0.0001 % rtęci, 0.001 %  kadmu lub  0.01 % ołowiu (% masowe).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12B11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3DE0E6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3BF6FB30" w14:textId="77777777" w:rsidTr="00A019E2"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311B8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B72F2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Dodatkowe kryteria jakościowe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5831C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390CE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361CFE15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F3DCD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2A164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Łatwa wymiana takich elementów systemu jak pamięć, twardy dysk, karta graficzna, napędy CD-ROM I DVD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62A7A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89084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  <w:tr w:rsidR="00A019E2" w14:paraId="02D695F8" w14:textId="77777777" w:rsidTr="00A019E2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C3549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65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4FA33" w14:textId="77777777" w:rsidR="00A019E2" w:rsidRDefault="00A019E2">
            <w:pPr>
              <w:ind w:left="3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Standartowe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 łatwo dostępne połączenia podzespołów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F57B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74AB25" w14:textId="77777777" w:rsidR="00A019E2" w:rsidRDefault="00A019E2">
            <w:pPr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</w:tr>
    </w:tbl>
    <w:p w14:paraId="7D43F14E" w14:textId="77777777" w:rsidR="00A019E2" w:rsidRDefault="00A019E2"/>
    <w:sectPr w:rsidR="00A019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1B8BF" w14:textId="77777777" w:rsidR="00102C55" w:rsidRDefault="00102C55" w:rsidP="00EA3F7C">
      <w:r>
        <w:separator/>
      </w:r>
    </w:p>
  </w:endnote>
  <w:endnote w:type="continuationSeparator" w:id="0">
    <w:p w14:paraId="3ED03847" w14:textId="77777777" w:rsidR="00102C55" w:rsidRDefault="00102C55" w:rsidP="00EA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4EB12" w14:textId="77777777" w:rsidR="00102C55" w:rsidRDefault="00102C55" w:rsidP="00EA3F7C">
      <w:r>
        <w:separator/>
      </w:r>
    </w:p>
  </w:footnote>
  <w:footnote w:type="continuationSeparator" w:id="0">
    <w:p w14:paraId="1FE9F10C" w14:textId="77777777" w:rsidR="00102C55" w:rsidRDefault="00102C55" w:rsidP="00EA3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CAF78" w14:textId="30DE25C6" w:rsidR="00EA3F7C" w:rsidRDefault="00EA3F7C" w:rsidP="00EA3F7C">
    <w:pPr>
      <w:pStyle w:val="tabela"/>
      <w:numPr>
        <w:ilvl w:val="0"/>
        <w:numId w:val="0"/>
      </w:numPr>
      <w:jc w:val="right"/>
      <w:rPr>
        <w:color w:val="000000"/>
      </w:rPr>
    </w:pPr>
    <w:r>
      <w:rPr>
        <w:color w:val="000000"/>
      </w:rPr>
      <w:t xml:space="preserve">Załącznik nr </w:t>
    </w:r>
    <w:r w:rsidR="00E25783">
      <w:rPr>
        <w:color w:val="000000"/>
      </w:rPr>
      <w:t>3 do zapytania ofertowego</w:t>
    </w:r>
  </w:p>
  <w:p w14:paraId="3C685D47" w14:textId="77777777" w:rsidR="00EA3F7C" w:rsidRDefault="00EA3F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E2B89"/>
    <w:multiLevelType w:val="hybridMultilevel"/>
    <w:tmpl w:val="AA308ABC"/>
    <w:lvl w:ilvl="0" w:tplc="0415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0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5000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50003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50005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C7505FB"/>
    <w:multiLevelType w:val="multilevel"/>
    <w:tmpl w:val="B60A2DAA"/>
    <w:lvl w:ilvl="0">
      <w:start w:val="1"/>
      <w:numFmt w:val="decimal"/>
      <w:pStyle w:val="tabela"/>
      <w:lvlText w:val="Tab. %1"/>
      <w:lvlJc w:val="left"/>
      <w:pPr>
        <w:tabs>
          <w:tab w:val="num" w:pos="360"/>
        </w:tabs>
        <w:ind w:left="1247" w:hanging="124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E2"/>
    <w:rsid w:val="000D0642"/>
    <w:rsid w:val="00102C55"/>
    <w:rsid w:val="007721A3"/>
    <w:rsid w:val="007C55FF"/>
    <w:rsid w:val="0080503E"/>
    <w:rsid w:val="00881F98"/>
    <w:rsid w:val="00A019E2"/>
    <w:rsid w:val="00A613FB"/>
    <w:rsid w:val="00AA3E79"/>
    <w:rsid w:val="00D71AE9"/>
    <w:rsid w:val="00DA6D71"/>
    <w:rsid w:val="00E25783"/>
    <w:rsid w:val="00EA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81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9E2"/>
    <w:pPr>
      <w:spacing w:after="0" w:line="240" w:lineRule="auto"/>
    </w:pPr>
    <w:rPr>
      <w:rFonts w:ascii="Open Sans" w:hAnsi="Open Sans" w:cs="Open San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rsid w:val="00A019E2"/>
    <w:pPr>
      <w:numPr>
        <w:numId w:val="1"/>
      </w:numPr>
      <w:spacing w:before="120"/>
      <w:jc w:val="both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019E2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A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F7C"/>
    <w:rPr>
      <w:rFonts w:ascii="Open Sans" w:hAnsi="Open Sans" w:cs="Open Sans"/>
    </w:rPr>
  </w:style>
  <w:style w:type="paragraph" w:styleId="Stopka">
    <w:name w:val="footer"/>
    <w:basedOn w:val="Normalny"/>
    <w:link w:val="StopkaZnak"/>
    <w:uiPriority w:val="99"/>
    <w:unhideWhenUsed/>
    <w:rsid w:val="00EA3F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F7C"/>
    <w:rPr>
      <w:rFonts w:ascii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ystar.org/powersuppl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C1D2F-5E49-4C94-889A-DFD0659F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2021-09-06T09:56:00Z</dcterms:created>
  <dcterms:modified xsi:type="dcterms:W3CDTF">2021-09-06T09:56:00Z</dcterms:modified>
</cp:coreProperties>
</file>