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D1" w:rsidRDefault="009C32D1"/>
    <w:p w:rsidR="003C2AA6" w:rsidRPr="00B51F53" w:rsidRDefault="003C2AA6" w:rsidP="003C2AA6">
      <w:pPr>
        <w:jc w:val="right"/>
        <w:rPr>
          <w:b/>
        </w:rPr>
      </w:pPr>
      <w:r w:rsidRPr="00B51F53">
        <w:rPr>
          <w:b/>
        </w:rPr>
        <w:t>Załącznik nr 2A do SIWZ</w:t>
      </w:r>
    </w:p>
    <w:p w:rsidR="003C2AA6" w:rsidRDefault="003C2AA6" w:rsidP="003C2AA6">
      <w:pPr>
        <w:jc w:val="center"/>
        <w:rPr>
          <w:b/>
        </w:rPr>
      </w:pPr>
    </w:p>
    <w:p w:rsidR="003C2AA6" w:rsidRPr="003C2AA6" w:rsidRDefault="003C2AA6" w:rsidP="003C2AA6">
      <w:pPr>
        <w:jc w:val="center"/>
        <w:rPr>
          <w:b/>
        </w:rPr>
      </w:pPr>
      <w:r w:rsidRPr="003C2AA6">
        <w:rPr>
          <w:b/>
        </w:rPr>
        <w:t xml:space="preserve">OPIS PRZEDMIOTU ZAMÓWIENIA </w:t>
      </w:r>
    </w:p>
    <w:p w:rsidR="003C2AA6" w:rsidRDefault="003C2AA6"/>
    <w:tbl>
      <w:tblPr>
        <w:tblStyle w:val="Tabela-Siatka"/>
        <w:tblW w:w="0" w:type="auto"/>
        <w:tblLook w:val="04A0" w:firstRow="1" w:lastRow="0" w:firstColumn="1" w:lastColumn="0" w:noHBand="0" w:noVBand="1"/>
      </w:tblPr>
      <w:tblGrid>
        <w:gridCol w:w="1017"/>
        <w:gridCol w:w="1661"/>
        <w:gridCol w:w="6787"/>
        <w:gridCol w:w="1217"/>
      </w:tblGrid>
      <w:tr w:rsidR="003C2AA6" w:rsidTr="00126C3B">
        <w:tc>
          <w:tcPr>
            <w:tcW w:w="1017" w:type="dxa"/>
            <w:vMerge w:val="restart"/>
            <w:shd w:val="clear" w:color="auto" w:fill="DEEAF6" w:themeFill="accent1" w:themeFillTint="33"/>
            <w:vAlign w:val="center"/>
          </w:tcPr>
          <w:p w:rsidR="003C2AA6" w:rsidRPr="00126C3B" w:rsidRDefault="000C3C4A" w:rsidP="00126C3B">
            <w:pPr>
              <w:jc w:val="center"/>
              <w:rPr>
                <w:b/>
                <w:sz w:val="24"/>
                <w:szCs w:val="24"/>
              </w:rPr>
            </w:pPr>
            <w:r>
              <w:rPr>
                <w:b/>
                <w:sz w:val="24"/>
                <w:szCs w:val="24"/>
              </w:rPr>
              <w:t>C</w:t>
            </w:r>
            <w:r w:rsidR="00126C3B" w:rsidRPr="00126C3B">
              <w:rPr>
                <w:b/>
                <w:sz w:val="24"/>
                <w:szCs w:val="24"/>
              </w:rPr>
              <w:t>ZĘŚĆ</w:t>
            </w:r>
          </w:p>
        </w:tc>
        <w:tc>
          <w:tcPr>
            <w:tcW w:w="9665" w:type="dxa"/>
            <w:gridSpan w:val="3"/>
            <w:shd w:val="clear" w:color="auto" w:fill="DEEAF6" w:themeFill="accent1" w:themeFillTint="33"/>
            <w:vAlign w:val="center"/>
          </w:tcPr>
          <w:p w:rsidR="003C2AA6" w:rsidRPr="00126C3B" w:rsidRDefault="00126C3B" w:rsidP="00126C3B">
            <w:pPr>
              <w:jc w:val="center"/>
              <w:rPr>
                <w:b/>
                <w:sz w:val="24"/>
                <w:szCs w:val="24"/>
              </w:rPr>
            </w:pPr>
            <w:r w:rsidRPr="00126C3B">
              <w:rPr>
                <w:b/>
                <w:sz w:val="24"/>
                <w:szCs w:val="24"/>
              </w:rPr>
              <w:t>Notebooki</w:t>
            </w:r>
          </w:p>
        </w:tc>
      </w:tr>
      <w:tr w:rsidR="003C2AA6" w:rsidTr="006E2D8F">
        <w:tc>
          <w:tcPr>
            <w:tcW w:w="1017" w:type="dxa"/>
            <w:vMerge/>
            <w:vAlign w:val="center"/>
          </w:tcPr>
          <w:p w:rsidR="003C2AA6" w:rsidRPr="00126C3B" w:rsidRDefault="003C2AA6" w:rsidP="00126C3B">
            <w:pPr>
              <w:jc w:val="center"/>
              <w:rPr>
                <w:b/>
                <w:sz w:val="24"/>
                <w:szCs w:val="24"/>
              </w:rPr>
            </w:pPr>
          </w:p>
        </w:tc>
        <w:tc>
          <w:tcPr>
            <w:tcW w:w="1661" w:type="dxa"/>
            <w:shd w:val="clear" w:color="auto" w:fill="F2F2F2" w:themeFill="background1" w:themeFillShade="F2"/>
            <w:vAlign w:val="center"/>
          </w:tcPr>
          <w:p w:rsidR="003C2AA6" w:rsidRPr="00126C3B" w:rsidRDefault="00126C3B" w:rsidP="00126C3B">
            <w:pPr>
              <w:jc w:val="center"/>
              <w:rPr>
                <w:b/>
                <w:sz w:val="24"/>
                <w:szCs w:val="24"/>
              </w:rPr>
            </w:pPr>
            <w:r w:rsidRPr="00126C3B">
              <w:rPr>
                <w:b/>
                <w:sz w:val="24"/>
                <w:szCs w:val="24"/>
              </w:rPr>
              <w:t>PRODUKT</w:t>
            </w:r>
          </w:p>
        </w:tc>
        <w:tc>
          <w:tcPr>
            <w:tcW w:w="6787" w:type="dxa"/>
            <w:shd w:val="clear" w:color="auto" w:fill="F2F2F2" w:themeFill="background1" w:themeFillShade="F2"/>
            <w:vAlign w:val="center"/>
          </w:tcPr>
          <w:p w:rsidR="003C2AA6" w:rsidRPr="00126C3B" w:rsidRDefault="00126C3B" w:rsidP="00126C3B">
            <w:pPr>
              <w:jc w:val="center"/>
              <w:rPr>
                <w:b/>
                <w:sz w:val="24"/>
                <w:szCs w:val="24"/>
              </w:rPr>
            </w:pPr>
            <w:r w:rsidRPr="00126C3B">
              <w:rPr>
                <w:b/>
                <w:sz w:val="24"/>
                <w:szCs w:val="24"/>
              </w:rPr>
              <w:t>SPECYFIKACJA</w:t>
            </w:r>
          </w:p>
        </w:tc>
        <w:tc>
          <w:tcPr>
            <w:tcW w:w="1217" w:type="dxa"/>
            <w:shd w:val="clear" w:color="auto" w:fill="F2F2F2" w:themeFill="background1" w:themeFillShade="F2"/>
            <w:vAlign w:val="center"/>
          </w:tcPr>
          <w:p w:rsidR="003C2AA6" w:rsidRPr="00126C3B" w:rsidRDefault="00126C3B" w:rsidP="00126C3B">
            <w:pPr>
              <w:jc w:val="center"/>
              <w:rPr>
                <w:b/>
                <w:sz w:val="24"/>
                <w:szCs w:val="24"/>
              </w:rPr>
            </w:pPr>
            <w:r w:rsidRPr="00126C3B">
              <w:rPr>
                <w:b/>
                <w:sz w:val="24"/>
                <w:szCs w:val="24"/>
              </w:rPr>
              <w:t>ILOŚĆ</w:t>
            </w:r>
          </w:p>
        </w:tc>
      </w:tr>
      <w:tr w:rsidR="00865EF0" w:rsidTr="006E2D8F">
        <w:tc>
          <w:tcPr>
            <w:tcW w:w="1017" w:type="dxa"/>
            <w:vAlign w:val="center"/>
          </w:tcPr>
          <w:p w:rsidR="00865EF0" w:rsidRPr="00B72FB2" w:rsidRDefault="00865EF0" w:rsidP="00126C3B">
            <w:pPr>
              <w:jc w:val="center"/>
              <w:rPr>
                <w:b/>
              </w:rPr>
            </w:pPr>
            <w:r w:rsidRPr="00B72FB2">
              <w:rPr>
                <w:b/>
              </w:rPr>
              <w:t>I</w:t>
            </w:r>
            <w:r w:rsidR="00BA5F86">
              <w:rPr>
                <w:b/>
              </w:rPr>
              <w:t xml:space="preserve"> 1</w:t>
            </w:r>
          </w:p>
          <w:p w:rsidR="00865EF0" w:rsidRPr="00B72FB2" w:rsidRDefault="00865EF0" w:rsidP="00B72FB2">
            <w:pPr>
              <w:jc w:val="center"/>
              <w:rPr>
                <w:b/>
              </w:rPr>
            </w:pPr>
          </w:p>
        </w:tc>
        <w:tc>
          <w:tcPr>
            <w:tcW w:w="1661" w:type="dxa"/>
            <w:vAlign w:val="center"/>
          </w:tcPr>
          <w:p w:rsidR="00865EF0" w:rsidRPr="00B72FB2" w:rsidRDefault="00865EF0" w:rsidP="00B72FB2">
            <w:pPr>
              <w:jc w:val="center"/>
              <w:rPr>
                <w:b/>
              </w:rPr>
            </w:pPr>
            <w:r w:rsidRPr="00B72FB2">
              <w:rPr>
                <w:b/>
              </w:rPr>
              <w:t xml:space="preserve">Notebook </w:t>
            </w:r>
            <w:r w:rsidR="001278EE">
              <w:rPr>
                <w:b/>
              </w:rPr>
              <w:t>(</w:t>
            </w:r>
            <w:r w:rsidRPr="00B72FB2">
              <w:rPr>
                <w:b/>
              </w:rPr>
              <w:t>A</w:t>
            </w:r>
            <w:r w:rsidR="001278EE">
              <w:rPr>
                <w:b/>
              </w:rPr>
              <w:t>)</w:t>
            </w:r>
          </w:p>
        </w:tc>
        <w:tc>
          <w:tcPr>
            <w:tcW w:w="6787" w:type="dxa"/>
            <w:vAlign w:val="center"/>
          </w:tcPr>
          <w:p w:rsidR="00865EF0" w:rsidRDefault="00865EF0" w:rsidP="00126C3B">
            <w:r>
              <w:t xml:space="preserve">Notebook </w:t>
            </w:r>
          </w:p>
          <w:p w:rsidR="00865EF0" w:rsidRDefault="00865EF0" w:rsidP="00126C3B">
            <w:r>
              <w:t xml:space="preserve">Ekran 13,3”, IPS, rozdzielczość min. 1920x1080. Chipset Dostosowany do zaoferowanego procesora. </w:t>
            </w:r>
          </w:p>
          <w:p w:rsidR="00865EF0" w:rsidRDefault="00865EF0" w:rsidP="00126C3B">
            <w:r>
              <w:t>Procesor klasy x64, minimum dwurdzeniowy, zaprojektowany do pracy w komputerach przenośnych, równoważny wydajnościowo osiągający wynik co najmniej 7500 pkt w t</w:t>
            </w:r>
            <w:r w:rsidR="000A574F">
              <w:t xml:space="preserve">eście sysmark2007 w kategorii </w:t>
            </w:r>
            <w:proofErr w:type="spellStart"/>
            <w:r w:rsidR="000A574F">
              <w:t>P</w:t>
            </w:r>
            <w:r>
              <w:t>assmark</w:t>
            </w:r>
            <w:proofErr w:type="spellEnd"/>
            <w:r>
              <w:t xml:space="preserve"> CPU Mark, według wyników opublikowanych na stronie http://www.cpubenchmark.net , dane oferowanego procesora i spełnienie wymogów SIWZ sprawdzi Zamawiający.</w:t>
            </w:r>
          </w:p>
          <w:p w:rsidR="00865EF0" w:rsidRDefault="00865EF0" w:rsidP="00126C3B">
            <w:r>
              <w:t>Pamięć operacyjna min 8 GB (DDR4)</w:t>
            </w:r>
          </w:p>
          <w:p w:rsidR="00865EF0" w:rsidRDefault="00865EF0" w:rsidP="00126C3B">
            <w:r>
              <w:t>Dysk twardy Min 240 GB SSD</w:t>
            </w:r>
          </w:p>
          <w:p w:rsidR="00865EF0" w:rsidRDefault="00865EF0" w:rsidP="00126C3B">
            <w:r>
              <w:t>Karta graficzna osiągająca wynik co najmniej 1000 pkt, według wyników opublikowanych na stronie https://www.videocardbenchmark.net, dane oferowanej karty graficznej i spełnienie wymogów SIWZ sprawdzi Zamawiający.</w:t>
            </w:r>
          </w:p>
          <w:p w:rsidR="00865EF0" w:rsidRDefault="00865EF0" w:rsidP="00126C3B">
            <w:r>
              <w:t>Porty/złącza co</w:t>
            </w:r>
            <w:r w:rsidR="009459BC">
              <w:t xml:space="preserve"> </w:t>
            </w:r>
            <w:r>
              <w:t xml:space="preserve">najmniej 2xusb 3.0, USB-C 1x, złącze Combo </w:t>
            </w:r>
            <w:proofErr w:type="spellStart"/>
            <w:r>
              <w:t>jack</w:t>
            </w:r>
            <w:proofErr w:type="spellEnd"/>
            <w:r>
              <w:t xml:space="preserve"> (lub złącze słuchawek oraz złącze mikrofonu), </w:t>
            </w:r>
            <w:proofErr w:type="spellStart"/>
            <w:r w:rsidR="000A574F">
              <w:t>W</w:t>
            </w:r>
            <w:r>
              <w:t>ifi</w:t>
            </w:r>
            <w:proofErr w:type="spellEnd"/>
            <w:r>
              <w:t xml:space="preserve">  </w:t>
            </w:r>
          </w:p>
          <w:p w:rsidR="00865EF0" w:rsidRDefault="00865EF0" w:rsidP="00126C3B">
            <w:r>
              <w:t>Wbudowana karta sieciowa, pracująca w standardzie a/b/g/n/</w:t>
            </w:r>
            <w:proofErr w:type="spellStart"/>
            <w:r>
              <w:t>ac</w:t>
            </w:r>
            <w:proofErr w:type="spellEnd"/>
            <w:r>
              <w:t>, Bluetooth</w:t>
            </w:r>
          </w:p>
          <w:p w:rsidR="00865EF0" w:rsidRDefault="00865EF0" w:rsidP="00126C3B">
            <w:r>
              <w:t xml:space="preserve">Wielodotykowy </w:t>
            </w:r>
            <w:proofErr w:type="spellStart"/>
            <w:r>
              <w:t>touchpad</w:t>
            </w:r>
            <w:proofErr w:type="spellEnd"/>
            <w:r>
              <w:t>,</w:t>
            </w:r>
          </w:p>
          <w:p w:rsidR="00865EF0" w:rsidRDefault="00865EF0" w:rsidP="00126C3B">
            <w:r>
              <w:t>Aluminiowa lub magnezowa obudowa, Podświetlana klawiatura, Wbudowany czytnik linii papilarnych, szyfrowanie TPM</w:t>
            </w:r>
          </w:p>
          <w:p w:rsidR="00865EF0" w:rsidRDefault="00865EF0" w:rsidP="00126C3B">
            <w:r>
              <w:t>Waga nie wyższa niż 1,5 kg,</w:t>
            </w:r>
          </w:p>
          <w:p w:rsidR="00865EF0" w:rsidRDefault="00865EF0" w:rsidP="00126C3B">
            <w:r>
              <w:t>Zasilacz 230V z kablem zasilającym</w:t>
            </w:r>
          </w:p>
          <w:p w:rsidR="00865EF0" w:rsidRDefault="00865EF0" w:rsidP="00126C3B">
            <w:r>
              <w:t>System operacyjny Microsoft Windows 10 PRO (64-bit) w wersji językowej polskiej lub równoważny</w:t>
            </w:r>
            <w:r w:rsidR="000A574F">
              <w:t xml:space="preserve"> </w:t>
            </w:r>
            <w:r w:rsidRPr="000A574F">
              <w:rPr>
                <w:color w:val="FF0000"/>
              </w:rPr>
              <w:t>(warunki równoważności zostały opisane w załączniku nr 2B do SIWZ)</w:t>
            </w:r>
            <w:r>
              <w:t xml:space="preserve">.                                                                                                                            </w:t>
            </w:r>
          </w:p>
          <w:p w:rsidR="00865EF0" w:rsidRPr="000A574F" w:rsidRDefault="00865EF0">
            <w:pPr>
              <w:rPr>
                <w:b/>
              </w:rPr>
            </w:pPr>
            <w:r w:rsidRPr="000A574F">
              <w:rPr>
                <w:b/>
              </w:rPr>
              <w:t>Wymagany termin gwarancji to minimum 24 miesiące</w:t>
            </w:r>
          </w:p>
        </w:tc>
        <w:tc>
          <w:tcPr>
            <w:tcW w:w="1217" w:type="dxa"/>
            <w:vAlign w:val="center"/>
          </w:tcPr>
          <w:p w:rsidR="00865EF0" w:rsidRPr="00EA4B7A" w:rsidRDefault="00EA4B7A" w:rsidP="00EA4B7A">
            <w:pPr>
              <w:jc w:val="center"/>
              <w:rPr>
                <w:b/>
              </w:rPr>
            </w:pPr>
            <w:r w:rsidRPr="00EA4B7A">
              <w:rPr>
                <w:b/>
              </w:rPr>
              <w:t>10</w:t>
            </w:r>
          </w:p>
        </w:tc>
      </w:tr>
      <w:tr w:rsidR="00865EF0" w:rsidTr="000A574F">
        <w:tc>
          <w:tcPr>
            <w:tcW w:w="1017" w:type="dxa"/>
            <w:vAlign w:val="center"/>
          </w:tcPr>
          <w:p w:rsidR="00865EF0" w:rsidRPr="00B72FB2" w:rsidRDefault="00865EF0" w:rsidP="00B72FB2">
            <w:pPr>
              <w:jc w:val="center"/>
              <w:rPr>
                <w:b/>
              </w:rPr>
            </w:pPr>
            <w:r>
              <w:rPr>
                <w:b/>
              </w:rPr>
              <w:t>I</w:t>
            </w:r>
            <w:r w:rsidR="00BA5F86">
              <w:rPr>
                <w:b/>
              </w:rPr>
              <w:t xml:space="preserve"> 2</w:t>
            </w:r>
          </w:p>
        </w:tc>
        <w:tc>
          <w:tcPr>
            <w:tcW w:w="1661" w:type="dxa"/>
            <w:vAlign w:val="center"/>
          </w:tcPr>
          <w:p w:rsidR="00865EF0" w:rsidRDefault="00865EF0" w:rsidP="00B72FB2">
            <w:pPr>
              <w:jc w:val="center"/>
            </w:pPr>
            <w:r>
              <w:rPr>
                <w:b/>
              </w:rPr>
              <w:t xml:space="preserve">Notebook </w:t>
            </w:r>
            <w:r w:rsidR="001278EE">
              <w:rPr>
                <w:b/>
              </w:rPr>
              <w:t>(</w:t>
            </w:r>
            <w:r>
              <w:rPr>
                <w:b/>
              </w:rPr>
              <w:t>B</w:t>
            </w:r>
            <w:r w:rsidR="001278EE">
              <w:rPr>
                <w:b/>
              </w:rPr>
              <w:t>)</w:t>
            </w:r>
          </w:p>
        </w:tc>
        <w:tc>
          <w:tcPr>
            <w:tcW w:w="6787" w:type="dxa"/>
          </w:tcPr>
          <w:p w:rsidR="00865EF0" w:rsidRDefault="00865EF0" w:rsidP="00865EF0">
            <w:r>
              <w:t xml:space="preserve">Notebook </w:t>
            </w:r>
          </w:p>
          <w:p w:rsidR="00865EF0" w:rsidRDefault="00865EF0" w:rsidP="00865EF0">
            <w:r>
              <w:t xml:space="preserve">Ekran 15,6”, rozdzielczość min. 1920x1080,TFT IPS Chipset Dostosowany do zaoferowanego procesora. Płyta główna wyposażona w interfejsy SATA III do obsługi dysków twardych. </w:t>
            </w:r>
          </w:p>
          <w:p w:rsidR="00865EF0" w:rsidRDefault="00865EF0" w:rsidP="00865EF0">
            <w:r>
              <w:t xml:space="preserve">Procesor klasy x64, minimum dwurdzeniowy, zaprojektowany do pracy w komputerach przenośnych,  wydajnościowo osiągający wynik co najmniej 7500 pkt w </w:t>
            </w:r>
            <w:r w:rsidR="000A574F">
              <w:t xml:space="preserve">teście sysmark2007 w kategorii </w:t>
            </w:r>
            <w:proofErr w:type="spellStart"/>
            <w:r w:rsidR="000A574F">
              <w:t>P</w:t>
            </w:r>
            <w:r>
              <w:t>assmark</w:t>
            </w:r>
            <w:proofErr w:type="spellEnd"/>
            <w:r>
              <w:t xml:space="preserve"> CPU Mark, według wyników opublikowanych na stronie http://www.cpubenchmark.net, dane oferowanego procesora i spełnienie wymogów SIWZ sprawdzi Zamawiający.</w:t>
            </w:r>
          </w:p>
          <w:p w:rsidR="00865EF0" w:rsidRDefault="00865EF0" w:rsidP="00865EF0">
            <w:r>
              <w:t>Pamięć operacyjna min 8 GB (DDR4)</w:t>
            </w:r>
          </w:p>
          <w:p w:rsidR="00865EF0" w:rsidRDefault="00865EF0" w:rsidP="00865EF0">
            <w:r>
              <w:t>Dysk twardy Min 1 TB + 240GB SSD</w:t>
            </w:r>
          </w:p>
          <w:p w:rsidR="00865EF0" w:rsidRDefault="00865EF0" w:rsidP="00865EF0">
            <w:r>
              <w:t>Porty/złącza: co</w:t>
            </w:r>
            <w:r w:rsidR="009459BC">
              <w:t xml:space="preserve"> </w:t>
            </w:r>
            <w:r>
              <w:t xml:space="preserve">najmniej 2xusb 3.0, USB-C 2x, złącze Combo </w:t>
            </w:r>
            <w:proofErr w:type="spellStart"/>
            <w:r>
              <w:t>jack</w:t>
            </w:r>
            <w:proofErr w:type="spellEnd"/>
            <w:r>
              <w:t xml:space="preserve"> (lub złącze słuchawek</w:t>
            </w:r>
            <w:r w:rsidR="000A574F">
              <w:t xml:space="preserve"> oraz złącze mikrofonu), HDMI, </w:t>
            </w:r>
            <w:proofErr w:type="spellStart"/>
            <w:r w:rsidR="000A574F">
              <w:t>W</w:t>
            </w:r>
            <w:r>
              <w:t>ifi</w:t>
            </w:r>
            <w:proofErr w:type="spellEnd"/>
            <w:r>
              <w:t xml:space="preserve">  Wbudowana karta sieciowa, pracująca w standardzie a/b/g/n/</w:t>
            </w:r>
            <w:proofErr w:type="spellStart"/>
            <w:r>
              <w:t>ac</w:t>
            </w:r>
            <w:proofErr w:type="spellEnd"/>
            <w:r>
              <w:t>,</w:t>
            </w:r>
          </w:p>
          <w:p w:rsidR="00865EF0" w:rsidRDefault="00865EF0" w:rsidP="00865EF0">
            <w:r>
              <w:t xml:space="preserve">Wielodotykowy </w:t>
            </w:r>
            <w:proofErr w:type="spellStart"/>
            <w:r>
              <w:t>touchpad</w:t>
            </w:r>
            <w:proofErr w:type="spellEnd"/>
            <w:r>
              <w:t>, czytnik linii papilarnych, szyfrowanie TPM, podświetlana klawiatura</w:t>
            </w:r>
          </w:p>
          <w:p w:rsidR="00865EF0" w:rsidRDefault="00865EF0" w:rsidP="00865EF0">
            <w:r>
              <w:t>Waga nie wyższa niż 2,1 kg,</w:t>
            </w:r>
          </w:p>
          <w:p w:rsidR="00865EF0" w:rsidRDefault="00865EF0" w:rsidP="00865EF0">
            <w:r>
              <w:t xml:space="preserve">Zasilacz 230V,  z kablem zasilającym                                                                                                                                                                                                                                                                                                                   </w:t>
            </w:r>
          </w:p>
          <w:p w:rsidR="00865EF0" w:rsidRDefault="00865EF0" w:rsidP="009C32D1">
            <w:r>
              <w:t>System operacyjny Microsoft Windows 10 Professional (64-bit) w wersji językowej polskiej lub równoważny</w:t>
            </w:r>
            <w:r w:rsidR="000A574F">
              <w:t xml:space="preserve"> </w:t>
            </w:r>
            <w:r w:rsidRPr="001D1E95">
              <w:rPr>
                <w:color w:val="FF0000"/>
              </w:rPr>
              <w:t>(</w:t>
            </w:r>
            <w:r w:rsidRPr="000A574F">
              <w:rPr>
                <w:color w:val="FF0000"/>
              </w:rPr>
              <w:t>warunki równoważności zostały opisane w załączniku nr 2B do SIWZ).</w:t>
            </w:r>
          </w:p>
          <w:p w:rsidR="000A574F" w:rsidRDefault="000A574F" w:rsidP="009C32D1">
            <w:r w:rsidRPr="000A574F">
              <w:rPr>
                <w:b/>
              </w:rPr>
              <w:t>Wymagany termin gwarancji to minimum 24 miesiące</w:t>
            </w:r>
            <w:r>
              <w:t>.</w:t>
            </w:r>
          </w:p>
        </w:tc>
        <w:tc>
          <w:tcPr>
            <w:tcW w:w="1217" w:type="dxa"/>
            <w:vAlign w:val="center"/>
          </w:tcPr>
          <w:p w:rsidR="00865EF0" w:rsidRPr="00EA4B7A" w:rsidRDefault="00EA4B7A" w:rsidP="000A574F">
            <w:pPr>
              <w:jc w:val="center"/>
              <w:rPr>
                <w:b/>
              </w:rPr>
            </w:pPr>
            <w:r w:rsidRPr="00EA4B7A">
              <w:rPr>
                <w:b/>
              </w:rPr>
              <w:t>6</w:t>
            </w:r>
          </w:p>
        </w:tc>
      </w:tr>
      <w:tr w:rsidR="00B72FB2" w:rsidRPr="00126C3B" w:rsidTr="00EA4B7A">
        <w:tc>
          <w:tcPr>
            <w:tcW w:w="1017" w:type="dxa"/>
            <w:vMerge w:val="restart"/>
            <w:shd w:val="clear" w:color="auto" w:fill="DEEAF6" w:themeFill="accent1" w:themeFillTint="33"/>
            <w:vAlign w:val="center"/>
          </w:tcPr>
          <w:p w:rsidR="00B72FB2" w:rsidRPr="00126C3B" w:rsidRDefault="00B72FB2" w:rsidP="009C32D1">
            <w:pPr>
              <w:jc w:val="center"/>
              <w:rPr>
                <w:b/>
                <w:sz w:val="24"/>
                <w:szCs w:val="24"/>
              </w:rPr>
            </w:pPr>
            <w:r w:rsidRPr="00126C3B">
              <w:rPr>
                <w:b/>
                <w:sz w:val="24"/>
                <w:szCs w:val="24"/>
              </w:rPr>
              <w:t>CZĘŚĆ</w:t>
            </w:r>
          </w:p>
        </w:tc>
        <w:tc>
          <w:tcPr>
            <w:tcW w:w="9665" w:type="dxa"/>
            <w:gridSpan w:val="3"/>
            <w:shd w:val="clear" w:color="auto" w:fill="DEEAF6" w:themeFill="accent1" w:themeFillTint="33"/>
            <w:vAlign w:val="center"/>
          </w:tcPr>
          <w:p w:rsidR="00B72FB2" w:rsidRPr="00126C3B" w:rsidRDefault="006E2D8F" w:rsidP="009C32D1">
            <w:pPr>
              <w:jc w:val="center"/>
              <w:rPr>
                <w:b/>
                <w:sz w:val="24"/>
                <w:szCs w:val="24"/>
              </w:rPr>
            </w:pPr>
            <w:r>
              <w:rPr>
                <w:b/>
                <w:sz w:val="24"/>
                <w:szCs w:val="24"/>
              </w:rPr>
              <w:t>Komputery</w:t>
            </w:r>
          </w:p>
        </w:tc>
      </w:tr>
      <w:tr w:rsidR="00B72FB2" w:rsidRPr="00126C3B" w:rsidTr="006E2D8F">
        <w:tc>
          <w:tcPr>
            <w:tcW w:w="1017" w:type="dxa"/>
            <w:vMerge/>
            <w:vAlign w:val="center"/>
          </w:tcPr>
          <w:p w:rsidR="00B72FB2" w:rsidRPr="00126C3B" w:rsidRDefault="00B72FB2" w:rsidP="009C32D1">
            <w:pPr>
              <w:jc w:val="center"/>
              <w:rPr>
                <w:b/>
                <w:sz w:val="24"/>
                <w:szCs w:val="24"/>
              </w:rPr>
            </w:pPr>
          </w:p>
        </w:tc>
        <w:tc>
          <w:tcPr>
            <w:tcW w:w="1661" w:type="dxa"/>
            <w:shd w:val="clear" w:color="auto" w:fill="F2F2F2" w:themeFill="background1" w:themeFillShade="F2"/>
            <w:vAlign w:val="center"/>
          </w:tcPr>
          <w:p w:rsidR="00B72FB2" w:rsidRPr="00126C3B" w:rsidRDefault="00B72FB2" w:rsidP="009C32D1">
            <w:pPr>
              <w:jc w:val="center"/>
              <w:rPr>
                <w:b/>
                <w:sz w:val="24"/>
                <w:szCs w:val="24"/>
              </w:rPr>
            </w:pPr>
            <w:r w:rsidRPr="00126C3B">
              <w:rPr>
                <w:b/>
                <w:sz w:val="24"/>
                <w:szCs w:val="24"/>
              </w:rPr>
              <w:t>PRODUKT</w:t>
            </w:r>
          </w:p>
        </w:tc>
        <w:tc>
          <w:tcPr>
            <w:tcW w:w="6787" w:type="dxa"/>
            <w:shd w:val="clear" w:color="auto" w:fill="F2F2F2" w:themeFill="background1" w:themeFillShade="F2"/>
            <w:vAlign w:val="center"/>
          </w:tcPr>
          <w:p w:rsidR="00B72FB2" w:rsidRPr="00126C3B" w:rsidRDefault="00B72FB2" w:rsidP="009C32D1">
            <w:pPr>
              <w:jc w:val="center"/>
              <w:rPr>
                <w:b/>
                <w:sz w:val="24"/>
                <w:szCs w:val="24"/>
              </w:rPr>
            </w:pPr>
            <w:r w:rsidRPr="00126C3B">
              <w:rPr>
                <w:b/>
                <w:sz w:val="24"/>
                <w:szCs w:val="24"/>
              </w:rPr>
              <w:t>SPECYFIKACJA</w:t>
            </w:r>
          </w:p>
        </w:tc>
        <w:tc>
          <w:tcPr>
            <w:tcW w:w="1217" w:type="dxa"/>
            <w:shd w:val="clear" w:color="auto" w:fill="F2F2F2" w:themeFill="background1" w:themeFillShade="F2"/>
            <w:vAlign w:val="center"/>
          </w:tcPr>
          <w:p w:rsidR="00B72FB2" w:rsidRPr="00126C3B" w:rsidRDefault="00B72FB2" w:rsidP="009C32D1">
            <w:pPr>
              <w:jc w:val="center"/>
              <w:rPr>
                <w:b/>
                <w:sz w:val="24"/>
                <w:szCs w:val="24"/>
              </w:rPr>
            </w:pPr>
            <w:r w:rsidRPr="00126C3B">
              <w:rPr>
                <w:b/>
                <w:sz w:val="24"/>
                <w:szCs w:val="24"/>
              </w:rPr>
              <w:t>ILOŚĆ</w:t>
            </w:r>
          </w:p>
        </w:tc>
      </w:tr>
      <w:tr w:rsidR="00B72FB2" w:rsidTr="000C2389">
        <w:tc>
          <w:tcPr>
            <w:tcW w:w="1017" w:type="dxa"/>
            <w:vAlign w:val="center"/>
          </w:tcPr>
          <w:p w:rsidR="00B72FB2" w:rsidRPr="00865EF0" w:rsidRDefault="00865EF0" w:rsidP="00EA4B7A">
            <w:pPr>
              <w:jc w:val="center"/>
              <w:rPr>
                <w:b/>
              </w:rPr>
            </w:pPr>
            <w:r w:rsidRPr="00865EF0">
              <w:rPr>
                <w:b/>
              </w:rPr>
              <w:t>II</w:t>
            </w:r>
          </w:p>
        </w:tc>
        <w:tc>
          <w:tcPr>
            <w:tcW w:w="1661" w:type="dxa"/>
            <w:vAlign w:val="center"/>
          </w:tcPr>
          <w:p w:rsidR="00B72FB2" w:rsidRPr="00BA5F86" w:rsidRDefault="00BA5F86" w:rsidP="00EA4B7A">
            <w:pPr>
              <w:jc w:val="center"/>
              <w:rPr>
                <w:b/>
              </w:rPr>
            </w:pPr>
            <w:r>
              <w:rPr>
                <w:b/>
              </w:rPr>
              <w:t>K</w:t>
            </w:r>
            <w:r w:rsidRPr="00BA5F86">
              <w:rPr>
                <w:b/>
              </w:rPr>
              <w:t>omputer stacjonarny</w:t>
            </w:r>
          </w:p>
        </w:tc>
        <w:tc>
          <w:tcPr>
            <w:tcW w:w="6787" w:type="dxa"/>
            <w:vAlign w:val="center"/>
          </w:tcPr>
          <w:p w:rsidR="006E2D8F" w:rsidRDefault="003E2438" w:rsidP="001D1E95">
            <w:pPr>
              <w:pStyle w:val="Akapitzlist"/>
              <w:numPr>
                <w:ilvl w:val="0"/>
                <w:numId w:val="1"/>
              </w:numPr>
              <w:ind w:left="360"/>
            </w:pPr>
            <w:r>
              <w:t xml:space="preserve">Typ </w:t>
            </w:r>
            <w:r w:rsidR="006E2D8F">
              <w:t xml:space="preserve">Stacja graficzna. </w:t>
            </w:r>
          </w:p>
          <w:p w:rsidR="006E2D8F" w:rsidRDefault="006E2D8F" w:rsidP="001D1E95">
            <w:pPr>
              <w:pStyle w:val="Akapitzlist"/>
              <w:numPr>
                <w:ilvl w:val="0"/>
                <w:numId w:val="1"/>
              </w:numPr>
              <w:ind w:left="360"/>
            </w:pPr>
            <w:r>
              <w:t>Zastosowanie</w:t>
            </w:r>
            <w:r w:rsidR="001D1E95">
              <w:t>:  k</w:t>
            </w:r>
            <w:r>
              <w:t xml:space="preserve">omputer będzie wykorzystywany jako profesjonalna stacja robocza m.in. dla potrzeb aplikacji biurowych, aplikacji edukacyjnych, aplikacji obliczeniowych, aplikacji graficznych, dostępu do </w:t>
            </w:r>
            <w:proofErr w:type="spellStart"/>
            <w:r>
              <w:t>internetu</w:t>
            </w:r>
            <w:proofErr w:type="spellEnd"/>
            <w:r>
              <w:t xml:space="preserve"> oraz poczty elektronicznej</w:t>
            </w:r>
          </w:p>
          <w:p w:rsidR="006E2D8F" w:rsidRDefault="006E2D8F" w:rsidP="001D1E95">
            <w:pPr>
              <w:pStyle w:val="Akapitzlist"/>
              <w:numPr>
                <w:ilvl w:val="0"/>
                <w:numId w:val="1"/>
              </w:numPr>
              <w:ind w:left="360"/>
              <w:jc w:val="both"/>
            </w:pPr>
            <w:r>
              <w:t>Procesor</w:t>
            </w:r>
            <w:r w:rsidR="001D1E95">
              <w:t>: m</w:t>
            </w:r>
            <w:r>
              <w:t xml:space="preserve">in. 4-rdzeniowy, min 3.40GHz, Osiągający w teście </w:t>
            </w:r>
            <w:proofErr w:type="spellStart"/>
            <w:r>
              <w:t>PassMark</w:t>
            </w:r>
            <w:proofErr w:type="spellEnd"/>
            <w:r>
              <w:t xml:space="preserve"> CPU Mark wynik min. 10000 punktów. Dane oferowanego procesora i spełnienie wymogów SIWZ Zamawiający sprawdzi na stronie </w:t>
            </w:r>
            <w:r>
              <w:lastRenderedPageBreak/>
              <w:t>http://www.cpubenchmark.net  .</w:t>
            </w:r>
          </w:p>
          <w:p w:rsidR="006E2D8F" w:rsidRDefault="006E2D8F" w:rsidP="001D1E95">
            <w:pPr>
              <w:pStyle w:val="Akapitzlist"/>
              <w:numPr>
                <w:ilvl w:val="0"/>
                <w:numId w:val="1"/>
              </w:numPr>
              <w:ind w:left="360"/>
              <w:jc w:val="both"/>
            </w:pPr>
            <w:r>
              <w:t xml:space="preserve">Pamięć operacyjna: minimum 16GB (DDR4 SDRAM 2133MHz) z funkcją ECC </w:t>
            </w:r>
            <w:proofErr w:type="spellStart"/>
            <w:r>
              <w:t>Unbuffered</w:t>
            </w:r>
            <w:proofErr w:type="spellEnd"/>
            <w:r>
              <w:t xml:space="preserve"> - możliwość rozbudowy do 64GB, min cztery gniazda pamięci.</w:t>
            </w:r>
          </w:p>
          <w:p w:rsidR="006E2D8F" w:rsidRDefault="001D1E95" w:rsidP="001D1E95">
            <w:pPr>
              <w:pStyle w:val="Akapitzlist"/>
              <w:numPr>
                <w:ilvl w:val="0"/>
                <w:numId w:val="1"/>
              </w:numPr>
              <w:ind w:left="360"/>
              <w:jc w:val="both"/>
            </w:pPr>
            <w:r>
              <w:t>Parametry pamię</w:t>
            </w:r>
            <w:r w:rsidR="006E2D8F">
              <w:t>ci masowej</w:t>
            </w:r>
            <w:r>
              <w:t>: m</w:t>
            </w:r>
            <w:r w:rsidR="006E2D8F">
              <w:t xml:space="preserve">in. 1 TB SATA III 7200 </w:t>
            </w:r>
            <w:proofErr w:type="spellStart"/>
            <w:r w:rsidR="006E2D8F">
              <w:t>obr</w:t>
            </w:r>
            <w:proofErr w:type="spellEnd"/>
            <w:r w:rsidR="006E2D8F">
              <w:t>./min. 6Gb/s + 256GB SSD</w:t>
            </w:r>
          </w:p>
          <w:p w:rsidR="006E2D8F" w:rsidRDefault="006E2D8F" w:rsidP="001D1E95">
            <w:pPr>
              <w:pStyle w:val="Akapitzlist"/>
              <w:ind w:left="360"/>
              <w:jc w:val="both"/>
            </w:pPr>
            <w:r>
              <w:t>Możliwość instalacji dodatkowych dysków SSD, M.2 (PCIex4 Gen 3)</w:t>
            </w:r>
          </w:p>
          <w:p w:rsidR="006E2D8F" w:rsidRDefault="006E2D8F" w:rsidP="001D1E95">
            <w:pPr>
              <w:pStyle w:val="Akapitzlist"/>
              <w:numPr>
                <w:ilvl w:val="0"/>
                <w:numId w:val="1"/>
              </w:numPr>
              <w:ind w:left="360"/>
              <w:jc w:val="both"/>
            </w:pPr>
            <w:r>
              <w:t>Grafika</w:t>
            </w:r>
            <w:r w:rsidR="001D1E95">
              <w:t xml:space="preserve"> </w:t>
            </w:r>
            <w:r>
              <w:t>ze wsparciem dla Dire</w:t>
            </w:r>
            <w:r w:rsidR="009459BC">
              <w:t xml:space="preserve">ctX 11.1, </w:t>
            </w:r>
            <w:proofErr w:type="spellStart"/>
            <w:r w:rsidR="009459BC">
              <w:t>OpenGL</w:t>
            </w:r>
            <w:proofErr w:type="spellEnd"/>
            <w:r w:rsidR="009459BC">
              <w:t xml:space="preserve"> 4.0, umożliwiają</w:t>
            </w:r>
            <w:r>
              <w:t>ca wyświetlanie obrazu o rozdzie</w:t>
            </w:r>
            <w:r w:rsidR="001D1E95">
              <w:t>lczości do 2560 x 1600@60Hz osią</w:t>
            </w:r>
            <w:r>
              <w:t xml:space="preserve">gająca </w:t>
            </w:r>
            <w:r w:rsidR="00915255">
              <w:br/>
            </w:r>
            <w:r>
              <w:t xml:space="preserve">w teście </w:t>
            </w:r>
            <w:proofErr w:type="spellStart"/>
            <w:r>
              <w:t>Average</w:t>
            </w:r>
            <w:proofErr w:type="spellEnd"/>
            <w:r>
              <w:t xml:space="preserve"> G3D Mark wynik na poziomie 1000 punktów.</w:t>
            </w:r>
          </w:p>
          <w:p w:rsidR="006E2D8F" w:rsidRDefault="006E2D8F" w:rsidP="001D1E95">
            <w:pPr>
              <w:pStyle w:val="Akapitzlist"/>
              <w:ind w:left="360"/>
              <w:jc w:val="both"/>
            </w:pPr>
            <w:r>
              <w:t xml:space="preserve">Dane oferowanej karty graficznej i spełnienie wymogów SIWZ Zamawiający sprawdzi na stronie http://www.videocardbenchmark.net </w:t>
            </w:r>
          </w:p>
          <w:p w:rsidR="006E2D8F" w:rsidRDefault="006E2D8F" w:rsidP="001D1E95">
            <w:pPr>
              <w:pStyle w:val="Akapitzlist"/>
              <w:numPr>
                <w:ilvl w:val="0"/>
                <w:numId w:val="1"/>
              </w:numPr>
              <w:ind w:left="360"/>
              <w:jc w:val="both"/>
            </w:pPr>
            <w:r>
              <w:t>Wyposażenie multimedialne</w:t>
            </w:r>
            <w:r w:rsidR="001D1E95">
              <w:t>: z</w:t>
            </w:r>
            <w:r>
              <w:t>integrowana z płytą główną, zgodna z High Definition (HD) Audio</w:t>
            </w:r>
          </w:p>
          <w:p w:rsidR="006E2D8F" w:rsidRDefault="006E2D8F" w:rsidP="00313F9B">
            <w:pPr>
              <w:pStyle w:val="Akapitzlist"/>
              <w:numPr>
                <w:ilvl w:val="0"/>
                <w:numId w:val="1"/>
              </w:numPr>
              <w:ind w:left="360"/>
              <w:jc w:val="both"/>
            </w:pPr>
            <w:r>
              <w:t>Obudowa</w:t>
            </w:r>
            <w:r w:rsidR="001D1E95">
              <w:t>: o</w:t>
            </w:r>
            <w:r>
              <w:t xml:space="preserve">budowa typu Tower z opcją </w:t>
            </w:r>
            <w:proofErr w:type="spellStart"/>
            <w:r>
              <w:t>rackowania</w:t>
            </w:r>
            <w:proofErr w:type="spellEnd"/>
            <w:r>
              <w:t xml:space="preserve"> 4U. Zaprojektowana </w:t>
            </w:r>
            <w:r w:rsidR="001D1E95">
              <w:br/>
            </w:r>
            <w:r>
              <w:t xml:space="preserve">i wykonana przez producenta komputera opatrzona trwałym logo producenta, metalowa, umożliwiająca pracę w pionie jak i w poziomie wyposażona </w:t>
            </w:r>
            <w:r w:rsidR="001D1E95">
              <w:br/>
            </w:r>
            <w:r>
              <w:t>w półki zewnętrzne: 2 szt</w:t>
            </w:r>
            <w:r w:rsidR="001D1E95">
              <w:t>.</w:t>
            </w:r>
            <w:r>
              <w:t xml:space="preserve"> 5,25” oraz 2 sz</w:t>
            </w:r>
            <w:r w:rsidR="00313F9B">
              <w:t>.</w:t>
            </w:r>
            <w:r>
              <w:t>t półek wewnętrznych 3,5” + 1 szt</w:t>
            </w:r>
            <w:r w:rsidR="001D1E95">
              <w:t>.</w:t>
            </w:r>
            <w:r>
              <w:t xml:space="preserve"> 2,5” dla dysków twardych. Maksymalna suma wymiarów 110 cm. Obudowa musi posiadać możliwość montażu czujnika otwarcia obudowy. Obudowa musi umożliwiać serwisowanie komputera bez użycia narzędzi. Zasilacz </w:t>
            </w:r>
            <w:r w:rsidR="00313F9B">
              <w:br/>
            </w:r>
            <w:r>
              <w:t>o mocy:</w:t>
            </w:r>
            <w:r w:rsidR="00313F9B">
              <w:t xml:space="preserve"> </w:t>
            </w:r>
            <w:r>
              <w:t xml:space="preserve">min 400W z aktywnym PFC i sprawności min 92% </w:t>
            </w:r>
          </w:p>
          <w:p w:rsidR="009C32D1" w:rsidRPr="00313F9B" w:rsidRDefault="006E2D8F" w:rsidP="00313F9B">
            <w:pPr>
              <w:pStyle w:val="Akapitzlist"/>
              <w:numPr>
                <w:ilvl w:val="0"/>
                <w:numId w:val="1"/>
              </w:numPr>
              <w:ind w:left="360"/>
            </w:pPr>
            <w:r>
              <w:t>Zgodność z systemami operacyjnymi i standardami</w:t>
            </w:r>
            <w:r w:rsidR="003E2438">
              <w:t>: Oferowany model</w:t>
            </w:r>
            <w:r>
              <w:t xml:space="preserve"> komputer</w:t>
            </w:r>
            <w:r w:rsidR="003E2438">
              <w:t>a musi</w:t>
            </w:r>
            <w:r>
              <w:t xml:space="preserve"> posiadać certyfikat potwierdzający poprawną współpracę oferowan</w:t>
            </w:r>
            <w:r w:rsidR="00313F9B">
              <w:t>ego modelu komputera</w:t>
            </w:r>
            <w:r>
              <w:t xml:space="preserve"> z systemem operacyjnym Microsoft Windows</w:t>
            </w:r>
            <w:r w:rsidR="009C32D1">
              <w:t>.</w:t>
            </w:r>
            <w:r w:rsidR="00313F9B">
              <w:t xml:space="preserve"> </w:t>
            </w:r>
            <w:r w:rsidR="009C32D1" w:rsidRPr="00313F9B">
              <w:rPr>
                <w:b/>
                <w:color w:val="FF0000"/>
              </w:rPr>
              <w:t>Wymagany certyfikat należy dostarczyć wraz z dostawą sprzętu</w:t>
            </w:r>
            <w:r w:rsidR="009C32D1" w:rsidRPr="00313F9B">
              <w:rPr>
                <w:color w:val="000000" w:themeColor="text1"/>
              </w:rPr>
              <w:t>.</w:t>
            </w:r>
          </w:p>
          <w:p w:rsidR="006E2D8F" w:rsidRDefault="006E2D8F" w:rsidP="001D1E95">
            <w:pPr>
              <w:pStyle w:val="Akapitzlist"/>
              <w:numPr>
                <w:ilvl w:val="0"/>
                <w:numId w:val="1"/>
              </w:numPr>
              <w:ind w:left="360"/>
            </w:pPr>
            <w:r>
              <w:t>BIOS</w:t>
            </w:r>
            <w:r w:rsidR="00313F9B">
              <w:t xml:space="preserve">: </w:t>
            </w:r>
            <w:r>
              <w:t xml:space="preserve">Możliwość odczytania z BIOS:  </w:t>
            </w:r>
          </w:p>
          <w:p w:rsidR="006E2D8F" w:rsidRDefault="006E2D8F" w:rsidP="000C2389">
            <w:pPr>
              <w:pStyle w:val="Akapitzlist"/>
              <w:numPr>
                <w:ilvl w:val="0"/>
                <w:numId w:val="5"/>
              </w:numPr>
              <w:jc w:val="both"/>
            </w:pPr>
            <w:r>
              <w:t>Wersji BIOS wraz z datą wydania wersji</w:t>
            </w:r>
          </w:p>
          <w:p w:rsidR="006E2D8F" w:rsidRDefault="006E2D8F" w:rsidP="000C2389">
            <w:pPr>
              <w:pStyle w:val="Akapitzlist"/>
              <w:numPr>
                <w:ilvl w:val="0"/>
                <w:numId w:val="5"/>
              </w:numPr>
              <w:jc w:val="both"/>
            </w:pPr>
            <w:r>
              <w:t>Modelu procesora, prędkości procesora, wielkość pamięci cache L1/L2/L3</w:t>
            </w:r>
          </w:p>
          <w:p w:rsidR="006E2D8F" w:rsidRDefault="006E2D8F" w:rsidP="000C2389">
            <w:pPr>
              <w:pStyle w:val="Akapitzlist"/>
              <w:numPr>
                <w:ilvl w:val="0"/>
                <w:numId w:val="5"/>
              </w:numPr>
              <w:jc w:val="both"/>
            </w:pPr>
            <w:r>
              <w:t xml:space="preserve">Informacji o ilości pamięci RAM wraz z informacją o jej prędkości, pojemności i obsadzeniu na poszczególnych slotach </w:t>
            </w:r>
          </w:p>
          <w:p w:rsidR="006E2D8F" w:rsidRDefault="006E2D8F" w:rsidP="000C2389">
            <w:pPr>
              <w:pStyle w:val="Akapitzlist"/>
              <w:numPr>
                <w:ilvl w:val="0"/>
                <w:numId w:val="5"/>
              </w:numPr>
              <w:jc w:val="both"/>
            </w:pPr>
            <w:r>
              <w:t xml:space="preserve">Informacji o dysku twardym: model, pojemność, </w:t>
            </w:r>
          </w:p>
          <w:p w:rsidR="006E2D8F" w:rsidRDefault="006E2D8F" w:rsidP="000C2389">
            <w:pPr>
              <w:pStyle w:val="Akapitzlist"/>
              <w:numPr>
                <w:ilvl w:val="0"/>
                <w:numId w:val="5"/>
              </w:numPr>
              <w:jc w:val="both"/>
            </w:pPr>
            <w:r>
              <w:t xml:space="preserve">Informacji o napędzie optycznym: model, </w:t>
            </w:r>
          </w:p>
          <w:p w:rsidR="006E2D8F" w:rsidRDefault="006E2D8F" w:rsidP="000C2389">
            <w:pPr>
              <w:pStyle w:val="Akapitzlist"/>
              <w:numPr>
                <w:ilvl w:val="0"/>
                <w:numId w:val="5"/>
              </w:numPr>
              <w:jc w:val="both"/>
            </w:pPr>
            <w:r>
              <w:t>Informacji o MAC adresie karty sieciowej</w:t>
            </w:r>
          </w:p>
          <w:p w:rsidR="006E2D8F" w:rsidRDefault="006E2D8F" w:rsidP="000C2389">
            <w:pPr>
              <w:pStyle w:val="Akapitzlist"/>
              <w:numPr>
                <w:ilvl w:val="0"/>
                <w:numId w:val="5"/>
              </w:numPr>
              <w:jc w:val="both"/>
            </w:pPr>
            <w:r>
              <w:t xml:space="preserve">Możliwość wyłączenia/włączenia: zintegrowanej karty sieciowej, kontrolera audio, serial portu, portów USB (przód, tył), funkcjonalności ładowania zewnętrznych urządzeń przez port USB, poszczególnych slotów SATA, czytnika kart SD, wewnętrznego głośnika, wirtualizacji, RAID  z poziomu BIOS bez uruchamiania systemu operacyjnego </w:t>
            </w:r>
            <w:r w:rsidR="000C2389">
              <w:br/>
            </w:r>
            <w:r>
              <w:t>z dysku twardego komputera lub innych, podłączonych do niego, urządzeń zewnętrznych.</w:t>
            </w:r>
          </w:p>
          <w:p w:rsidR="006E2D8F" w:rsidRDefault="006E2D8F" w:rsidP="000C2389">
            <w:pPr>
              <w:pStyle w:val="Akapitzlist"/>
              <w:numPr>
                <w:ilvl w:val="0"/>
                <w:numId w:val="5"/>
              </w:numPr>
              <w:jc w:val="both"/>
            </w:pPr>
            <w:r>
              <w:t>Funkcja blokowania/odblokowania BOOT-</w:t>
            </w:r>
            <w:proofErr w:type="spellStart"/>
            <w:r>
              <w:t>owania</w:t>
            </w:r>
            <w:proofErr w:type="spellEnd"/>
            <w:r>
              <w:t xml:space="preserve"> stacji roboczej z dysku twardego, zewnętrznych urządzeń oraz sieci bez potrzeby uruchamiania systemu operacyjnego z dysku twardego komputera lub innych, podłączonych do niego, urządzeń zewnętrznych.</w:t>
            </w:r>
          </w:p>
          <w:p w:rsidR="006E2D8F" w:rsidRDefault="006E2D8F" w:rsidP="000C2389">
            <w:pPr>
              <w:pStyle w:val="Akapitzlist"/>
              <w:numPr>
                <w:ilvl w:val="0"/>
                <w:numId w:val="5"/>
              </w:numPr>
              <w:jc w:val="both"/>
            </w:pPr>
            <w:r>
              <w:t xml:space="preserve">Możliwość bez potrzeby uruchamiania systemu operacyjnego z dysku twardego komputera lub innych, podłączonych do niego urządzeń zewnętrznych - ustawienia hasła na poziomie administratora. </w:t>
            </w:r>
          </w:p>
          <w:p w:rsidR="006E2D8F" w:rsidRDefault="006E2D8F" w:rsidP="000C2389">
            <w:pPr>
              <w:pStyle w:val="Akapitzlist"/>
              <w:numPr>
                <w:ilvl w:val="0"/>
                <w:numId w:val="5"/>
              </w:numPr>
              <w:jc w:val="both"/>
            </w:pPr>
            <w:r>
              <w:t xml:space="preserve">-BIOS musi posiadać funkcję </w:t>
            </w:r>
            <w:proofErr w:type="spellStart"/>
            <w:r>
              <w:t>update</w:t>
            </w:r>
            <w:proofErr w:type="spellEnd"/>
            <w:r>
              <w:t xml:space="preserve"> BIOS z opcją automatycznego </w:t>
            </w:r>
            <w:proofErr w:type="spellStart"/>
            <w:r>
              <w:t>update</w:t>
            </w:r>
            <w:proofErr w:type="spellEnd"/>
            <w:r>
              <w:t xml:space="preserve"> BIOS przez sieć włączaną na poziomie BIOS przez użytkownika bez potrzeby uruchamiania systemu operacyjnego z dysku twardego komputera lub innych, podłączonych do niego, urządzeń zewnętrznych.</w:t>
            </w:r>
          </w:p>
          <w:p w:rsidR="006E2D8F" w:rsidRDefault="006E2D8F" w:rsidP="000C2389">
            <w:pPr>
              <w:pStyle w:val="Akapitzlist"/>
              <w:numPr>
                <w:ilvl w:val="0"/>
                <w:numId w:val="5"/>
              </w:numPr>
              <w:jc w:val="both"/>
            </w:pPr>
            <w:r>
              <w:t>Bezpieczeństwo</w:t>
            </w:r>
            <w:r>
              <w:tab/>
            </w:r>
          </w:p>
          <w:p w:rsidR="006E2D8F" w:rsidRDefault="006E2D8F" w:rsidP="000C2389">
            <w:pPr>
              <w:pStyle w:val="Akapitzlist"/>
              <w:numPr>
                <w:ilvl w:val="0"/>
                <w:numId w:val="6"/>
              </w:numPr>
            </w:pPr>
            <w:r>
              <w:t>BIOS musi posiadać możliwość</w:t>
            </w:r>
          </w:p>
          <w:p w:rsidR="006E2D8F" w:rsidRDefault="006E2D8F" w:rsidP="006F547F">
            <w:pPr>
              <w:pStyle w:val="Akapitzlist"/>
              <w:numPr>
                <w:ilvl w:val="0"/>
                <w:numId w:val="7"/>
              </w:numPr>
              <w:jc w:val="both"/>
            </w:pPr>
            <w:r>
              <w:t xml:space="preserve">skonfigurowania hasła „Power On” oraz ustawienia hasła dostępu do </w:t>
            </w:r>
            <w:proofErr w:type="spellStart"/>
            <w:r>
              <w:t>BIOSu</w:t>
            </w:r>
            <w:proofErr w:type="spellEnd"/>
            <w:r>
              <w:t xml:space="preserve"> (administratora) w sposób gwarantujący utrzymanie zapisanego hasła nawet w przypadku odłączenia wszystkich źródeł zasilania i podtrzymania BIOS, </w:t>
            </w:r>
          </w:p>
          <w:p w:rsidR="006E2D8F" w:rsidRDefault="006E2D8F" w:rsidP="006F547F">
            <w:pPr>
              <w:pStyle w:val="Akapitzlist"/>
              <w:numPr>
                <w:ilvl w:val="0"/>
                <w:numId w:val="7"/>
              </w:numPr>
              <w:jc w:val="both"/>
            </w:pPr>
            <w:r>
              <w:t>możliwość ustawienia hasła na dysku (</w:t>
            </w:r>
            <w:proofErr w:type="spellStart"/>
            <w:r>
              <w:t>drive</w:t>
            </w:r>
            <w:proofErr w:type="spellEnd"/>
            <w:r>
              <w:t xml:space="preserve"> lock)</w:t>
            </w:r>
          </w:p>
          <w:p w:rsidR="006E2D8F" w:rsidRDefault="006E2D8F" w:rsidP="006F547F">
            <w:pPr>
              <w:pStyle w:val="Akapitzlist"/>
              <w:numPr>
                <w:ilvl w:val="0"/>
                <w:numId w:val="7"/>
              </w:numPr>
              <w:jc w:val="both"/>
            </w:pPr>
            <w:r>
              <w:t>blokady/wyłączenia portów USB, COM, karty sieciowej, karty audio;</w:t>
            </w:r>
          </w:p>
          <w:p w:rsidR="006E2D8F" w:rsidRDefault="006E2D8F" w:rsidP="006F547F">
            <w:pPr>
              <w:pStyle w:val="Akapitzlist"/>
              <w:numPr>
                <w:ilvl w:val="0"/>
                <w:numId w:val="7"/>
              </w:numPr>
              <w:jc w:val="both"/>
            </w:pPr>
            <w:r>
              <w:t xml:space="preserve">blokady/wyłączenia poszczególnych kart rozszerzeń/slotów </w:t>
            </w:r>
            <w:proofErr w:type="spellStart"/>
            <w:r>
              <w:t>PCIe</w:t>
            </w:r>
            <w:proofErr w:type="spellEnd"/>
          </w:p>
          <w:p w:rsidR="006E2D8F" w:rsidRDefault="006E2D8F" w:rsidP="006F547F">
            <w:pPr>
              <w:pStyle w:val="Akapitzlist"/>
              <w:numPr>
                <w:ilvl w:val="0"/>
                <w:numId w:val="7"/>
              </w:numPr>
              <w:jc w:val="both"/>
            </w:pPr>
            <w:r>
              <w:t>kontroli sekwencji startu systemu;</w:t>
            </w:r>
          </w:p>
          <w:p w:rsidR="006E2D8F" w:rsidRDefault="006E2D8F" w:rsidP="006F547F">
            <w:pPr>
              <w:pStyle w:val="Akapitzlist"/>
              <w:numPr>
                <w:ilvl w:val="0"/>
                <w:numId w:val="7"/>
              </w:numPr>
              <w:jc w:val="both"/>
            </w:pPr>
            <w:r>
              <w:lastRenderedPageBreak/>
              <w:t>startu systemu z urządzenia USB</w:t>
            </w:r>
          </w:p>
          <w:p w:rsidR="006E2D8F" w:rsidRDefault="006E2D8F" w:rsidP="006F547F">
            <w:pPr>
              <w:pStyle w:val="Akapitzlist"/>
              <w:numPr>
                <w:ilvl w:val="0"/>
                <w:numId w:val="7"/>
              </w:numPr>
              <w:jc w:val="both"/>
            </w:pPr>
            <w:r>
              <w:t>funkcja blokowania BOOT-</w:t>
            </w:r>
            <w:proofErr w:type="spellStart"/>
            <w:r>
              <w:t>owania</w:t>
            </w:r>
            <w:proofErr w:type="spellEnd"/>
            <w:r>
              <w:t xml:space="preserve"> stacji roboczej </w:t>
            </w:r>
            <w:r w:rsidR="006F547F">
              <w:br/>
            </w:r>
            <w:r>
              <w:t>z zewnętrznych urządzeń</w:t>
            </w:r>
          </w:p>
          <w:p w:rsidR="006E2D8F" w:rsidRDefault="006E2D8F" w:rsidP="006F547F">
            <w:pPr>
              <w:pStyle w:val="Akapitzlist"/>
              <w:numPr>
                <w:ilvl w:val="0"/>
                <w:numId w:val="7"/>
              </w:numPr>
              <w:jc w:val="both"/>
            </w:pPr>
            <w:r>
              <w:t>włączenia/wyłączenia RAID</w:t>
            </w:r>
          </w:p>
          <w:p w:rsidR="006E2D8F" w:rsidRDefault="006E2D8F" w:rsidP="000C2389">
            <w:pPr>
              <w:pStyle w:val="Akapitzlist"/>
              <w:numPr>
                <w:ilvl w:val="0"/>
                <w:numId w:val="6"/>
              </w:numPr>
            </w:pPr>
            <w:r>
              <w:t xml:space="preserve">Komputer musi posiadać zintegrowany w płycie głównej aktywny układ zgodny ze standardem </w:t>
            </w:r>
            <w:proofErr w:type="spellStart"/>
            <w:r>
              <w:t>Trusted</w:t>
            </w:r>
            <w:proofErr w:type="spellEnd"/>
            <w:r>
              <w:t xml:space="preserve"> Platform Module (TPM v 1.2); </w:t>
            </w:r>
          </w:p>
          <w:p w:rsidR="006E2D8F" w:rsidRDefault="006E2D8F" w:rsidP="000C2389">
            <w:pPr>
              <w:pStyle w:val="Akapitzlist"/>
              <w:numPr>
                <w:ilvl w:val="0"/>
                <w:numId w:val="6"/>
              </w:numPr>
            </w:pPr>
            <w:r>
              <w:t xml:space="preserve">Możliwość zapięcia linki typu </w:t>
            </w:r>
            <w:proofErr w:type="spellStart"/>
            <w:r>
              <w:t>Kensington</w:t>
            </w:r>
            <w:proofErr w:type="spellEnd"/>
            <w:r>
              <w:t xml:space="preserve"> i kłódki do dedykowanego oczka w obudowie komputera</w:t>
            </w:r>
          </w:p>
          <w:p w:rsidR="006E2D8F" w:rsidRDefault="006E2D8F" w:rsidP="000C2389">
            <w:pPr>
              <w:pStyle w:val="Akapitzlist"/>
              <w:numPr>
                <w:ilvl w:val="0"/>
                <w:numId w:val="6"/>
              </w:numPr>
            </w:pPr>
            <w:r>
              <w:t xml:space="preserve">Udostępniona bez dodatkowych opłat, pełna wersja oprogramowania, szyfrującego zawartość twardego dysku zgodnie z certyfikatem X.509 oraz algorytmem szyfrującym AES 256bit, współpracującego z wbudowaną sprzętową platformą bezpieczeństwa </w:t>
            </w:r>
          </w:p>
          <w:p w:rsidR="006E2D8F" w:rsidRDefault="006E2D8F" w:rsidP="000C2389">
            <w:pPr>
              <w:pStyle w:val="Akapitzlist"/>
              <w:numPr>
                <w:ilvl w:val="0"/>
                <w:numId w:val="6"/>
              </w:numPr>
            </w:pPr>
            <w:r>
              <w:t>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w:t>
            </w:r>
          </w:p>
          <w:p w:rsidR="006E2D8F" w:rsidRDefault="006E2D8F" w:rsidP="000E4A14">
            <w:pPr>
              <w:pStyle w:val="Akapitzlist"/>
              <w:numPr>
                <w:ilvl w:val="0"/>
                <w:numId w:val="8"/>
              </w:numPr>
            </w:pPr>
            <w:r>
              <w:t xml:space="preserve"> informacje o systemie, min.:</w:t>
            </w:r>
          </w:p>
          <w:p w:rsidR="006E2D8F" w:rsidRDefault="006E2D8F" w:rsidP="000E4A14">
            <w:pPr>
              <w:pStyle w:val="Akapitzlist"/>
              <w:numPr>
                <w:ilvl w:val="0"/>
                <w:numId w:val="10"/>
              </w:numPr>
            </w:pPr>
            <w:r>
              <w:t>Procesor: typ procesora, jego obecna prędkość</w:t>
            </w:r>
          </w:p>
          <w:p w:rsidR="006E2D8F" w:rsidRDefault="006E2D8F" w:rsidP="000E4A14">
            <w:pPr>
              <w:pStyle w:val="Akapitzlist"/>
              <w:numPr>
                <w:ilvl w:val="0"/>
                <w:numId w:val="10"/>
              </w:numPr>
            </w:pPr>
            <w:r>
              <w:t xml:space="preserve">Pamięć RAM: rozmiar pamięci RAM, osadzenie na poszczególnych slotach, szybkość pamięci, nr seryjny, </w:t>
            </w:r>
            <w:r w:rsidR="000E4A14">
              <w:t xml:space="preserve">typ pamięci, nr części, nazwa </w:t>
            </w:r>
            <w:r>
              <w:t>producenta</w:t>
            </w:r>
          </w:p>
          <w:p w:rsidR="006E2D8F" w:rsidRDefault="006E2D8F" w:rsidP="000E4A14">
            <w:pPr>
              <w:pStyle w:val="Akapitzlist"/>
              <w:numPr>
                <w:ilvl w:val="0"/>
                <w:numId w:val="10"/>
              </w:numPr>
            </w:pPr>
            <w:r>
              <w:t xml:space="preserve">Dysk twardy: model, wersja </w:t>
            </w:r>
            <w:proofErr w:type="spellStart"/>
            <w:r>
              <w:t>firmware</w:t>
            </w:r>
            <w:proofErr w:type="spellEnd"/>
            <w:r>
              <w:t>, nr seryjny, procentowe zużycie dysku</w:t>
            </w:r>
            <w:r w:rsidR="000E4A14">
              <w:t>,</w:t>
            </w:r>
          </w:p>
          <w:p w:rsidR="006E2D8F" w:rsidRDefault="006E2D8F" w:rsidP="000E4A14">
            <w:pPr>
              <w:pStyle w:val="Akapitzlist"/>
              <w:numPr>
                <w:ilvl w:val="0"/>
                <w:numId w:val="10"/>
              </w:numPr>
            </w:pPr>
            <w:r>
              <w:t xml:space="preserve">Napęd optyczny: model, wersja </w:t>
            </w:r>
            <w:proofErr w:type="spellStart"/>
            <w:r>
              <w:t>firmware</w:t>
            </w:r>
            <w:proofErr w:type="spellEnd"/>
            <w:r>
              <w:t>, nr seryjny</w:t>
            </w:r>
          </w:p>
          <w:p w:rsidR="006E2D8F" w:rsidRDefault="006E2D8F" w:rsidP="000E4A14">
            <w:pPr>
              <w:pStyle w:val="Akapitzlist"/>
              <w:numPr>
                <w:ilvl w:val="0"/>
                <w:numId w:val="10"/>
              </w:numPr>
            </w:pPr>
            <w:r>
              <w:t>Data wydania i wersja BIOS</w:t>
            </w:r>
          </w:p>
          <w:p w:rsidR="006E2D8F" w:rsidRDefault="006E2D8F" w:rsidP="000E4A14">
            <w:pPr>
              <w:pStyle w:val="Akapitzlist"/>
              <w:numPr>
                <w:ilvl w:val="0"/>
                <w:numId w:val="10"/>
              </w:numPr>
            </w:pPr>
            <w:r>
              <w:t>Nr seryjny komputera</w:t>
            </w:r>
          </w:p>
          <w:p w:rsidR="006E2D8F" w:rsidRDefault="006E2D8F" w:rsidP="000E4A14">
            <w:pPr>
              <w:pStyle w:val="Akapitzlist"/>
              <w:numPr>
                <w:ilvl w:val="0"/>
                <w:numId w:val="11"/>
              </w:numPr>
              <w:jc w:val="both"/>
            </w:pPr>
            <w:r>
              <w:t>możliwość przeprowadzenia szybkiego oraz szczegółowego testu kontrolującego komponenty komputera</w:t>
            </w:r>
            <w:r w:rsidR="00435ABF">
              <w:t>,</w:t>
            </w:r>
          </w:p>
          <w:p w:rsidR="006E2D8F" w:rsidRDefault="006E2D8F" w:rsidP="000E4A14">
            <w:pPr>
              <w:pStyle w:val="Akapitzlist"/>
              <w:numPr>
                <w:ilvl w:val="0"/>
                <w:numId w:val="11"/>
              </w:numPr>
              <w:jc w:val="both"/>
            </w:pPr>
            <w:r>
              <w:t>możliwość przeprowadzenia testów poszczególnych komponentów a w szczególności: procesora, pamięci RAM, dysku twardego, karty dźwi</w:t>
            </w:r>
            <w:r w:rsidR="000E4A14">
              <w:t>ę</w:t>
            </w:r>
            <w:r>
              <w:t>kowej, klawiatury, myszy, sieci, napędu optycznego, płyty głównej, portów USB, karty graficznej</w:t>
            </w:r>
            <w:r w:rsidR="00435ABF">
              <w:t>,</w:t>
            </w:r>
          </w:p>
          <w:p w:rsidR="006E2D8F" w:rsidRDefault="006E2D8F" w:rsidP="000E4A14">
            <w:pPr>
              <w:pStyle w:val="Akapitzlist"/>
              <w:numPr>
                <w:ilvl w:val="0"/>
                <w:numId w:val="11"/>
              </w:numPr>
              <w:jc w:val="both"/>
            </w:pPr>
            <w:r>
              <w:t>rejestr przeprowadzonych testów zawierający min.: datę testu, wynik, identyfikator awarii</w:t>
            </w:r>
            <w:r w:rsidR="00435ABF">
              <w:t>,</w:t>
            </w:r>
          </w:p>
          <w:p w:rsidR="006E2D8F" w:rsidRDefault="006E2D8F" w:rsidP="00435ABF">
            <w:pPr>
              <w:pStyle w:val="Akapitzlist"/>
              <w:numPr>
                <w:ilvl w:val="0"/>
                <w:numId w:val="5"/>
              </w:numPr>
              <w:jc w:val="both"/>
            </w:pPr>
            <w:r>
              <w:t>Zarządzanie</w:t>
            </w:r>
            <w:r w:rsidR="00435ABF">
              <w:t>: w</w:t>
            </w:r>
            <w:r>
              <w:t>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6E2D8F" w:rsidRDefault="006E2D8F" w:rsidP="00435ABF">
            <w:pPr>
              <w:pStyle w:val="Akapitzlist"/>
              <w:numPr>
                <w:ilvl w:val="0"/>
                <w:numId w:val="12"/>
              </w:numPr>
            </w:pPr>
            <w:r>
              <w:t>monitorowanie konfiguracji komponentów komputera - CPU, pamięć, HDD, wersje BIOS płyty głównej;</w:t>
            </w:r>
          </w:p>
          <w:p w:rsidR="006E2D8F" w:rsidRDefault="006E2D8F" w:rsidP="00435ABF">
            <w:pPr>
              <w:pStyle w:val="Akapitzlist"/>
              <w:numPr>
                <w:ilvl w:val="0"/>
                <w:numId w:val="12"/>
              </w:numPr>
            </w:pPr>
            <w:r>
              <w:t>zdalną konfigurację ustawień BIOS;</w:t>
            </w:r>
          </w:p>
          <w:p w:rsidR="006E2D8F" w:rsidRDefault="006E2D8F" w:rsidP="00435ABF">
            <w:pPr>
              <w:pStyle w:val="Akapitzlist"/>
              <w:numPr>
                <w:ilvl w:val="0"/>
                <w:numId w:val="12"/>
              </w:numPr>
            </w:pPr>
            <w:r>
              <w:t xml:space="preserve">zdalne przejęcie konsoli tekstowej systemu, przekierowanie procesu ładowania systemu operacyjnego z wirtualnego CD ROM lub FDD </w:t>
            </w:r>
          </w:p>
          <w:p w:rsidR="006E2D8F" w:rsidRDefault="006E2D8F" w:rsidP="00375CCE">
            <w:pPr>
              <w:pStyle w:val="Akapitzlist"/>
              <w:ind w:left="1068"/>
            </w:pPr>
            <w:r>
              <w:t>z  serwera zarządzającego;</w:t>
            </w:r>
          </w:p>
          <w:p w:rsidR="006E2D8F" w:rsidRDefault="006E2D8F" w:rsidP="00435ABF">
            <w:pPr>
              <w:pStyle w:val="Akapitzlist"/>
              <w:numPr>
                <w:ilvl w:val="0"/>
                <w:numId w:val="12"/>
              </w:numPr>
            </w:pPr>
            <w:r>
              <w:t>zapis i przechowywanie dodatkowych informacji o wersji zainstalowanego oprogramowania i zdalny odczyt tych informacji (wersja, zainstalowane uaktualnienia, sygnatury wirusów, itp.) z wbudowanej pamięci nieulotnej;</w:t>
            </w:r>
          </w:p>
          <w:p w:rsidR="006E2D8F" w:rsidRDefault="006E2D8F" w:rsidP="00435ABF">
            <w:pPr>
              <w:pStyle w:val="Akapitzlist"/>
              <w:numPr>
                <w:ilvl w:val="0"/>
                <w:numId w:val="12"/>
              </w:numPr>
            </w:pPr>
            <w:r>
              <w:t>technologia zarządzania i monitorowania komputerem na poziomie sprzętowym powinna być zgodna z otwartymi standardami DMTF WS-MAN 1.0.0 (http://www.dmtf.org/</w:t>
            </w:r>
            <w:proofErr w:type="spellStart"/>
            <w:r>
              <w:t>standards</w:t>
            </w:r>
            <w:proofErr w:type="spellEnd"/>
            <w:r>
              <w:t>/</w:t>
            </w:r>
            <w:proofErr w:type="spellStart"/>
            <w:r>
              <w:t>wsman</w:t>
            </w:r>
            <w:proofErr w:type="spellEnd"/>
            <w:r>
              <w:t>) oraz  DASH 1.0.0 (http://www.dmtf.org/</w:t>
            </w:r>
            <w:proofErr w:type="spellStart"/>
            <w:r>
              <w:t>standards</w:t>
            </w:r>
            <w:proofErr w:type="spellEnd"/>
            <w:r>
              <w:t>/</w:t>
            </w:r>
            <w:proofErr w:type="spellStart"/>
            <w:r>
              <w:t>mgmt</w:t>
            </w:r>
            <w:proofErr w:type="spellEnd"/>
            <w:r>
              <w:t>/</w:t>
            </w:r>
            <w:proofErr w:type="spellStart"/>
            <w:r>
              <w:t>dash</w:t>
            </w:r>
            <w:proofErr w:type="spellEnd"/>
            <w:r>
              <w:t>/);</w:t>
            </w:r>
          </w:p>
          <w:p w:rsidR="006E2D8F" w:rsidRDefault="006E2D8F" w:rsidP="00375CCE">
            <w:pPr>
              <w:pStyle w:val="Akapitzlist"/>
              <w:numPr>
                <w:ilvl w:val="0"/>
                <w:numId w:val="12"/>
              </w:numPr>
              <w:jc w:val="both"/>
            </w:pPr>
            <w:r>
              <w:t xml:space="preserve">nawiązywanie przez sprzętowy mechanizm zarządzania zdalnego szyfrowanego protokołem SSL/TLS połączenia z predefiniowanym serwerem zarządzającym, w definiowanych odstępach czasu, </w:t>
            </w:r>
            <w:r w:rsidR="00375CCE">
              <w:br/>
            </w:r>
            <w:r>
              <w:t xml:space="preserve">w przypadku wystąpienia predefiniowanego zdarzenia lub błędu </w:t>
            </w:r>
            <w:r>
              <w:lastRenderedPageBreak/>
              <w:t xml:space="preserve">systemowego </w:t>
            </w:r>
          </w:p>
          <w:p w:rsidR="006E2D8F" w:rsidRDefault="006E2D8F" w:rsidP="00375CCE">
            <w:pPr>
              <w:pStyle w:val="Akapitzlist"/>
              <w:numPr>
                <w:ilvl w:val="0"/>
                <w:numId w:val="12"/>
              </w:numPr>
              <w:jc w:val="both"/>
            </w:pPr>
            <w:r>
              <w:t xml:space="preserve">(tzw. platform </w:t>
            </w:r>
            <w:proofErr w:type="spellStart"/>
            <w:r>
              <w:t>event</w:t>
            </w:r>
            <w:proofErr w:type="spellEnd"/>
            <w:r>
              <w:t>) oraz na żądanie użytkownika z poziomu BIOS;</w:t>
            </w:r>
          </w:p>
          <w:p w:rsidR="006E2D8F" w:rsidRDefault="006E2D8F" w:rsidP="00375CCE">
            <w:pPr>
              <w:pStyle w:val="Akapitzlist"/>
              <w:numPr>
                <w:ilvl w:val="0"/>
                <w:numId w:val="12"/>
              </w:numPr>
              <w:jc w:val="both"/>
            </w:pPr>
            <w:r>
              <w:t>wbudowany sprzętowo log operacji zdalnego zarządzania, możliwy do kasowania tylko przez upoważnionego użytkownika systemu sprzętowego zarządzania zdalnego.</w:t>
            </w:r>
          </w:p>
          <w:p w:rsidR="006E2D8F" w:rsidRDefault="006E2D8F" w:rsidP="00375CCE">
            <w:pPr>
              <w:pStyle w:val="Akapitzlist"/>
              <w:numPr>
                <w:ilvl w:val="0"/>
                <w:numId w:val="12"/>
              </w:numPr>
              <w:jc w:val="both"/>
            </w:pPr>
            <w:r>
              <w:t xml:space="preserve"> zdalne przejecie pełnej konsoli graficznej systemu tzw. KVM </w:t>
            </w:r>
            <w:proofErr w:type="spellStart"/>
            <w:r>
              <w:t>Redirection</w:t>
            </w:r>
            <w:proofErr w:type="spellEnd"/>
            <w:r>
              <w:t xml:space="preserve"> (Keyboard, Video, Mouse) bez udziału systemu operacyjnego ani dodatkowych programów, również w przypadku braku lub uszkodzenia systemu operacyjnego do rozdzielczości 1920x1080 włącznie</w:t>
            </w:r>
          </w:p>
          <w:p w:rsidR="006E2D8F" w:rsidRDefault="006E2D8F" w:rsidP="00375CCE">
            <w:pPr>
              <w:pStyle w:val="Akapitzlist"/>
              <w:numPr>
                <w:ilvl w:val="0"/>
                <w:numId w:val="5"/>
              </w:numPr>
              <w:jc w:val="both"/>
            </w:pPr>
            <w:r>
              <w:t>Certyfikaty i standardy</w:t>
            </w:r>
            <w:r>
              <w:tab/>
            </w:r>
          </w:p>
          <w:p w:rsidR="006E2D8F" w:rsidRDefault="006E2D8F" w:rsidP="001D1E95">
            <w:pPr>
              <w:pStyle w:val="Akapitzlist"/>
              <w:numPr>
                <w:ilvl w:val="1"/>
                <w:numId w:val="1"/>
              </w:numPr>
              <w:ind w:left="1425"/>
            </w:pPr>
            <w:r>
              <w:t xml:space="preserve">Certyfikat ISO 9001 dla producenta sprzętu </w:t>
            </w:r>
          </w:p>
          <w:p w:rsidR="006E2D8F" w:rsidRDefault="006E2D8F" w:rsidP="001D1E95">
            <w:pPr>
              <w:pStyle w:val="Akapitzlist"/>
              <w:numPr>
                <w:ilvl w:val="1"/>
                <w:numId w:val="1"/>
              </w:numPr>
              <w:ind w:left="1425"/>
            </w:pPr>
            <w:r>
              <w:t xml:space="preserve">Deklaracja zgodności CE </w:t>
            </w:r>
            <w:r w:rsidR="001278EE">
              <w:t>dla oferowanego komputera</w:t>
            </w:r>
          </w:p>
          <w:p w:rsidR="009C32D1" w:rsidRDefault="006E2D8F" w:rsidP="006144F7">
            <w:pPr>
              <w:pStyle w:val="Akapitzlist"/>
              <w:numPr>
                <w:ilvl w:val="1"/>
                <w:numId w:val="1"/>
              </w:numPr>
              <w:ind w:left="1425"/>
              <w:jc w:val="both"/>
            </w:pPr>
            <w:r>
              <w:t>Komputer musi spełniać wymogi normy EPEAT na poziomie min GOLD dla Polski</w:t>
            </w:r>
            <w:r w:rsidR="001278EE">
              <w:t>.</w:t>
            </w:r>
            <w:r w:rsidR="006144F7">
              <w:t xml:space="preserve"> </w:t>
            </w:r>
            <w:r>
              <w:t xml:space="preserve">Wymagany </w:t>
            </w:r>
            <w:r w:rsidR="008F2ECA">
              <w:t xml:space="preserve">jest </w:t>
            </w:r>
            <w:r>
              <w:t xml:space="preserve">certyfikat lub wpis dotyczący oferowanego modelu komputera w  internetowym katalogu </w:t>
            </w:r>
            <w:hyperlink r:id="rId7" w:history="1">
              <w:r w:rsidR="009C32D1" w:rsidRPr="00231D43">
                <w:rPr>
                  <w:rStyle w:val="Hipercze"/>
                </w:rPr>
                <w:t>http://www.epeat.net</w:t>
              </w:r>
            </w:hyperlink>
          </w:p>
          <w:p w:rsidR="006E2D8F" w:rsidRPr="001D1E95" w:rsidRDefault="009C32D1" w:rsidP="00CA3A90">
            <w:pPr>
              <w:pStyle w:val="Akapitzlist"/>
              <w:ind w:left="708"/>
              <w:jc w:val="both"/>
              <w:rPr>
                <w:color w:val="000000" w:themeColor="text1"/>
              </w:rPr>
            </w:pPr>
            <w:r w:rsidRPr="00CA3A90">
              <w:rPr>
                <w:b/>
                <w:color w:val="FF0000"/>
              </w:rPr>
              <w:t>Wymagane certyfikaty i poświadczenia spełnienie standardów należy dostarczyć wraz z dostawą sprzętu</w:t>
            </w:r>
            <w:r w:rsidRPr="001D1E95">
              <w:rPr>
                <w:color w:val="000000" w:themeColor="text1"/>
              </w:rPr>
              <w:t>.</w:t>
            </w:r>
          </w:p>
          <w:p w:rsidR="006E2D8F" w:rsidRDefault="006E2D8F" w:rsidP="00CA3A90">
            <w:pPr>
              <w:pStyle w:val="Akapitzlist"/>
              <w:numPr>
                <w:ilvl w:val="0"/>
                <w:numId w:val="5"/>
              </w:numPr>
              <w:jc w:val="both"/>
            </w:pPr>
            <w:r>
              <w:t>Ergonomia</w:t>
            </w:r>
            <w:r w:rsidR="001C235F">
              <w:t>: m</w:t>
            </w:r>
            <w:r>
              <w:t xml:space="preserve">aksymalnie 30 </w:t>
            </w:r>
            <w:proofErr w:type="spellStart"/>
            <w:r>
              <w:t>dB</w:t>
            </w:r>
            <w:proofErr w:type="spellEnd"/>
            <w:r>
              <w:t xml:space="preserve"> w pozycji operatora w trybie IDLE, pomiar zgodny z normą ISO 9296 / ISO 7779; </w:t>
            </w:r>
          </w:p>
          <w:p w:rsidR="006E2D8F" w:rsidRDefault="006E2D8F" w:rsidP="001C235F">
            <w:pPr>
              <w:pStyle w:val="Akapitzlist"/>
              <w:numPr>
                <w:ilvl w:val="0"/>
                <w:numId w:val="5"/>
              </w:numPr>
              <w:jc w:val="both"/>
            </w:pPr>
            <w:r>
              <w:t>Wymagania dodatkowe</w:t>
            </w:r>
            <w:r>
              <w:tab/>
            </w:r>
          </w:p>
          <w:p w:rsidR="006E2D8F" w:rsidRDefault="006E2D8F" w:rsidP="00506A62">
            <w:pPr>
              <w:pStyle w:val="Akapitzlist"/>
              <w:numPr>
                <w:ilvl w:val="0"/>
                <w:numId w:val="13"/>
              </w:numPr>
              <w:jc w:val="both"/>
            </w:pPr>
            <w:r>
              <w:t xml:space="preserve">Zainstalowany system operacyjny Windows 7 Professional 64bit PL niewymagający aktywacji za pomocą telefonu lub Internetu </w:t>
            </w:r>
            <w:r w:rsidR="00506A62">
              <w:br/>
            </w:r>
            <w:r>
              <w:t>w firmie Microsoft lub system równoważny (warunki równoważności zostały opisane w załączniku nr 2B do SIWZ).</w:t>
            </w:r>
          </w:p>
          <w:p w:rsidR="006E2D8F" w:rsidRDefault="006E2D8F" w:rsidP="00506A62">
            <w:pPr>
              <w:pStyle w:val="Akapitzlist"/>
              <w:numPr>
                <w:ilvl w:val="0"/>
                <w:numId w:val="13"/>
              </w:numPr>
              <w:jc w:val="both"/>
            </w:pPr>
            <w:r>
              <w:t>Wbudowane porty i złącza:</w:t>
            </w:r>
          </w:p>
          <w:p w:rsidR="006E2D8F" w:rsidRDefault="006E2D8F" w:rsidP="00506A62">
            <w:pPr>
              <w:pStyle w:val="Akapitzlist"/>
              <w:ind w:left="1068"/>
              <w:jc w:val="both"/>
            </w:pPr>
            <w:r>
              <w:t>- min. 12 x USB w tym minimum 4 porty USB 3.0 z tyłu i min 2 porty USB 3.0 z przodu obudowy</w:t>
            </w:r>
          </w:p>
          <w:p w:rsidR="006E2D8F" w:rsidRDefault="006E2D8F" w:rsidP="00506A62">
            <w:pPr>
              <w:pStyle w:val="Akapitzlist"/>
              <w:ind w:left="1068"/>
              <w:jc w:val="both"/>
            </w:pPr>
            <w:r>
              <w:t xml:space="preserve">- port sieciowy RJ-45, </w:t>
            </w:r>
          </w:p>
          <w:p w:rsidR="006E2D8F" w:rsidRDefault="006E2D8F" w:rsidP="00506A62">
            <w:pPr>
              <w:pStyle w:val="Akapitzlist"/>
              <w:ind w:left="1068"/>
              <w:jc w:val="both"/>
            </w:pPr>
            <w:r>
              <w:t xml:space="preserve">- porty audio: z przodu obudowy wyjście słuchawek i wejście mikrofonowe, z tyłu obudowy wejście liniowe, wyjście liniowe </w:t>
            </w:r>
            <w:r w:rsidR="00506A62">
              <w:br/>
            </w:r>
            <w:r>
              <w:t>i wejście mikrofonowe</w:t>
            </w:r>
          </w:p>
          <w:p w:rsidR="006E2D8F" w:rsidRDefault="006E2D8F" w:rsidP="00506A62">
            <w:pPr>
              <w:pStyle w:val="Akapitzlist"/>
              <w:ind w:left="1068"/>
              <w:jc w:val="both"/>
            </w:pPr>
            <w:r>
              <w:t>- 2 szt</w:t>
            </w:r>
            <w:r w:rsidR="00506A62">
              <w:t>.</w:t>
            </w:r>
            <w:r>
              <w:t xml:space="preserve"> PS/2</w:t>
            </w:r>
          </w:p>
          <w:p w:rsidR="006E2D8F" w:rsidRDefault="006E2D8F" w:rsidP="00506A62">
            <w:pPr>
              <w:pStyle w:val="Akapitzlist"/>
              <w:ind w:left="1068"/>
              <w:jc w:val="both"/>
            </w:pPr>
            <w:r>
              <w:t>Wymagana ilość i rozmieszczenie (na zewnątrz obudowy komputera) portów USB nie może być osiągnięta w wyniku stosowania konwerterów, przejściówek itp. Wyjścia zintegrowanej karty graficznej umożliwiające jednoczesne podłączenie dwóch monitorów za pomocą wyjścia VGA (D-</w:t>
            </w:r>
            <w:proofErr w:type="spellStart"/>
            <w:r>
              <w:t>Sub</w:t>
            </w:r>
            <w:proofErr w:type="spellEnd"/>
            <w:r>
              <w:t xml:space="preserve"> DE-15F). </w:t>
            </w:r>
          </w:p>
          <w:p w:rsidR="006E2D8F" w:rsidRDefault="006E2D8F" w:rsidP="00506A62">
            <w:pPr>
              <w:pStyle w:val="Akapitzlist"/>
              <w:numPr>
                <w:ilvl w:val="0"/>
                <w:numId w:val="13"/>
              </w:numPr>
              <w:jc w:val="both"/>
            </w:pPr>
            <w:r>
              <w:t xml:space="preserve">Karta sieciowa 10/100/1000 Ethernet RJ 45 (zintegrowana) </w:t>
            </w:r>
            <w:r w:rsidR="00506A62">
              <w:br/>
            </w:r>
            <w:r>
              <w:t xml:space="preserve">z obsługą PXE, </w:t>
            </w:r>
            <w:proofErr w:type="spellStart"/>
            <w:r>
              <w:t>WoL</w:t>
            </w:r>
            <w:proofErr w:type="spellEnd"/>
            <w:r>
              <w:t xml:space="preserve">, </w:t>
            </w:r>
            <w:proofErr w:type="spellStart"/>
            <w:r>
              <w:t>iAMT</w:t>
            </w:r>
            <w:proofErr w:type="spellEnd"/>
            <w:r>
              <w:t xml:space="preserve">, </w:t>
            </w:r>
            <w:proofErr w:type="spellStart"/>
            <w:r>
              <w:t>vPro</w:t>
            </w:r>
            <w:proofErr w:type="spellEnd"/>
          </w:p>
          <w:p w:rsidR="006E2D8F" w:rsidRDefault="006E2D8F" w:rsidP="00506A62">
            <w:pPr>
              <w:pStyle w:val="Akapitzlist"/>
              <w:numPr>
                <w:ilvl w:val="0"/>
                <w:numId w:val="13"/>
              </w:numPr>
              <w:jc w:val="both"/>
            </w:pPr>
            <w:r>
              <w:t>Płyta główna z chipsetem zgodnym z zaoferowanym procesorem, wyposażona w:</w:t>
            </w:r>
          </w:p>
          <w:p w:rsidR="006E2D8F" w:rsidRDefault="006E2D8F" w:rsidP="00506A62">
            <w:pPr>
              <w:pStyle w:val="Akapitzlist"/>
              <w:ind w:left="1068"/>
              <w:jc w:val="both"/>
            </w:pPr>
            <w:r>
              <w:t>- 4 złącza DIMM z obsługą do 64GB pamięci RAM DDR4 2133 MHz</w:t>
            </w:r>
          </w:p>
          <w:p w:rsidR="006E2D8F" w:rsidRDefault="006E2D8F" w:rsidP="00506A62">
            <w:pPr>
              <w:pStyle w:val="Akapitzlist"/>
              <w:ind w:left="1068"/>
            </w:pPr>
            <w:r>
              <w:t xml:space="preserve">-  </w:t>
            </w:r>
            <w:proofErr w:type="spellStart"/>
            <w:r>
              <w:t>sloty</w:t>
            </w:r>
            <w:proofErr w:type="spellEnd"/>
            <w:r>
              <w:t xml:space="preserve">: </w:t>
            </w:r>
          </w:p>
          <w:p w:rsidR="006E2D8F" w:rsidRDefault="006E2D8F" w:rsidP="00506A62">
            <w:pPr>
              <w:pStyle w:val="Akapitzlist"/>
              <w:ind w:left="1068"/>
            </w:pPr>
            <w:r>
              <w:t xml:space="preserve">1 x </w:t>
            </w:r>
            <w:proofErr w:type="spellStart"/>
            <w:r>
              <w:t>PCIe</w:t>
            </w:r>
            <w:proofErr w:type="spellEnd"/>
            <w:r>
              <w:t xml:space="preserve"> x16 Gen3</w:t>
            </w:r>
          </w:p>
          <w:p w:rsidR="006E2D8F" w:rsidRDefault="006E2D8F" w:rsidP="00506A62">
            <w:pPr>
              <w:pStyle w:val="Akapitzlist"/>
              <w:ind w:left="1068"/>
            </w:pPr>
            <w:r>
              <w:t xml:space="preserve">1 x </w:t>
            </w:r>
            <w:proofErr w:type="spellStart"/>
            <w:r>
              <w:t>PCIe</w:t>
            </w:r>
            <w:proofErr w:type="spellEnd"/>
            <w:r>
              <w:t xml:space="preserve"> x4/x16 Gen3</w:t>
            </w:r>
          </w:p>
          <w:p w:rsidR="006E2D8F" w:rsidRDefault="006E2D8F" w:rsidP="00506A62">
            <w:pPr>
              <w:pStyle w:val="Akapitzlist"/>
              <w:ind w:left="1068"/>
            </w:pPr>
            <w:r>
              <w:t xml:space="preserve">1 x </w:t>
            </w:r>
            <w:proofErr w:type="spellStart"/>
            <w:r>
              <w:t>PCIe</w:t>
            </w:r>
            <w:proofErr w:type="spellEnd"/>
            <w:r>
              <w:t xml:space="preserve"> x4 Gen3</w:t>
            </w:r>
          </w:p>
          <w:p w:rsidR="006E2D8F" w:rsidRDefault="006E2D8F" w:rsidP="00506A62">
            <w:pPr>
              <w:pStyle w:val="Akapitzlist"/>
              <w:ind w:left="1068"/>
            </w:pPr>
            <w:r>
              <w:t xml:space="preserve">1 x </w:t>
            </w:r>
            <w:proofErr w:type="spellStart"/>
            <w:r>
              <w:t>PCIe</w:t>
            </w:r>
            <w:proofErr w:type="spellEnd"/>
            <w:r>
              <w:t xml:space="preserve"> x1 Gen1</w:t>
            </w:r>
          </w:p>
          <w:p w:rsidR="006E2D8F" w:rsidRDefault="006E2D8F" w:rsidP="00506A62">
            <w:pPr>
              <w:pStyle w:val="Akapitzlist"/>
              <w:ind w:left="1068"/>
            </w:pPr>
            <w:r>
              <w:t>1 x M.2 (</w:t>
            </w:r>
            <w:proofErr w:type="spellStart"/>
            <w:r>
              <w:t>PCIe</w:t>
            </w:r>
            <w:proofErr w:type="spellEnd"/>
            <w:r>
              <w:t xml:space="preserve"> x4 Gen3)</w:t>
            </w:r>
          </w:p>
          <w:p w:rsidR="006E2D8F" w:rsidRDefault="006E2D8F" w:rsidP="00506A62">
            <w:pPr>
              <w:pStyle w:val="Akapitzlist"/>
              <w:ind w:left="1068"/>
            </w:pPr>
            <w:r>
              <w:t>- 4 złącza SATA</w:t>
            </w:r>
          </w:p>
          <w:p w:rsidR="006E2D8F" w:rsidRDefault="006E2D8F" w:rsidP="00506A62">
            <w:pPr>
              <w:pStyle w:val="Akapitzlist"/>
              <w:ind w:left="1068"/>
            </w:pPr>
            <w:r>
              <w:t>- kontroler dysków obsługującym konfiguracje RAID 0, 1, 5, 10</w:t>
            </w:r>
          </w:p>
          <w:p w:rsidR="006E2D8F" w:rsidRDefault="006E2D8F" w:rsidP="00506A62">
            <w:pPr>
              <w:pStyle w:val="Akapitzlist"/>
              <w:numPr>
                <w:ilvl w:val="0"/>
                <w:numId w:val="13"/>
              </w:numPr>
            </w:pPr>
            <w:r>
              <w:t xml:space="preserve">Klawiatura USB w układzie polski programisty </w:t>
            </w:r>
          </w:p>
          <w:p w:rsidR="006E2D8F" w:rsidRDefault="006E2D8F" w:rsidP="00506A62">
            <w:pPr>
              <w:pStyle w:val="Akapitzlist"/>
              <w:numPr>
                <w:ilvl w:val="0"/>
                <w:numId w:val="13"/>
              </w:numPr>
            </w:pPr>
            <w:r>
              <w:t>Mysz optyczna USB z min dwoma klawiszami oraz rolką (</w:t>
            </w:r>
            <w:proofErr w:type="spellStart"/>
            <w:r>
              <w:t>scroll</w:t>
            </w:r>
            <w:proofErr w:type="spellEnd"/>
            <w:r>
              <w:t>)</w:t>
            </w:r>
          </w:p>
          <w:p w:rsidR="006E2D8F" w:rsidRDefault="006E2D8F" w:rsidP="00506A62">
            <w:pPr>
              <w:pStyle w:val="Akapitzlist"/>
              <w:numPr>
                <w:ilvl w:val="0"/>
                <w:numId w:val="13"/>
              </w:numPr>
            </w:pPr>
            <w:r>
              <w:t xml:space="preserve">Nagrywarka SATA DVD +/-RW x8 </w:t>
            </w:r>
            <w:proofErr w:type="spellStart"/>
            <w:r>
              <w:t>SuperMulti</w:t>
            </w:r>
            <w:proofErr w:type="spellEnd"/>
          </w:p>
          <w:p w:rsidR="006E2D8F" w:rsidRPr="00FA7BEE" w:rsidRDefault="006E2D8F" w:rsidP="00506A62">
            <w:pPr>
              <w:pStyle w:val="Akapitzlist"/>
              <w:numPr>
                <w:ilvl w:val="0"/>
                <w:numId w:val="5"/>
              </w:numPr>
              <w:jc w:val="both"/>
            </w:pPr>
            <w:r w:rsidRPr="00FA7BEE">
              <w:t>Warunki gwarancji</w:t>
            </w:r>
            <w:r w:rsidRPr="00FA7BEE">
              <w:tab/>
              <w:t xml:space="preserve"> </w:t>
            </w:r>
          </w:p>
          <w:p w:rsidR="006E2D8F" w:rsidRPr="00FA7BEE" w:rsidRDefault="006E2D8F" w:rsidP="003C415D">
            <w:pPr>
              <w:pStyle w:val="Akapitzlist"/>
              <w:numPr>
                <w:ilvl w:val="0"/>
                <w:numId w:val="14"/>
              </w:numPr>
              <w:jc w:val="both"/>
            </w:pPr>
            <w:r w:rsidRPr="00FA7BEE">
              <w:t>Firma serwisująca musi posiadać ISO 9001: 2000 na świadczenie usług serwisowych oraz posiadać autoryzacje producenta komputera.</w:t>
            </w:r>
          </w:p>
          <w:p w:rsidR="006E2D8F" w:rsidRPr="00FA7BEE" w:rsidRDefault="006E2D8F" w:rsidP="00FA7BEE">
            <w:pPr>
              <w:pStyle w:val="Akapitzlist"/>
              <w:numPr>
                <w:ilvl w:val="0"/>
                <w:numId w:val="14"/>
              </w:numPr>
              <w:jc w:val="both"/>
            </w:pPr>
            <w:r w:rsidRPr="00FA7BEE">
              <w:t xml:space="preserve">Oświadczenie producenta komputera, że w przypadku nie wywiązywania się z obowiązków gwarancyjnych oferenta lub firmy serwisującej, przejmie na siebie wszelkie zobowiązania związane z serwisem. </w:t>
            </w:r>
            <w:r w:rsidR="00FA7BEE" w:rsidRPr="00FA7BEE">
              <w:rPr>
                <w:b/>
                <w:color w:val="FF0000"/>
              </w:rPr>
              <w:t>Oświadczenie należy dostarczyć wraz z dostawą sprzętu</w:t>
            </w:r>
            <w:r w:rsidR="00FA7BEE" w:rsidRPr="00FA7BEE">
              <w:t>.</w:t>
            </w:r>
          </w:p>
          <w:p w:rsidR="006E2D8F" w:rsidRDefault="006E2D8F" w:rsidP="003C415D">
            <w:pPr>
              <w:pStyle w:val="Akapitzlist"/>
              <w:numPr>
                <w:ilvl w:val="0"/>
                <w:numId w:val="14"/>
              </w:numPr>
              <w:jc w:val="both"/>
            </w:pPr>
            <w:r w:rsidRPr="00FA7BEE">
              <w:lastRenderedPageBreak/>
              <w:t xml:space="preserve">Wsparcie techniczne </w:t>
            </w:r>
            <w:r>
              <w:t>producenta</w:t>
            </w:r>
            <w:r w:rsidR="00E32B25">
              <w:t>: polskojęzyczna</w:t>
            </w:r>
            <w:r w:rsidR="00C0513C">
              <w:t xml:space="preserve"> </w:t>
            </w:r>
            <w:r>
              <w:t>linia</w:t>
            </w:r>
            <w:r w:rsidR="00E32B25">
              <w:t xml:space="preserve"> techniczna producenta komputera,</w:t>
            </w:r>
            <w:r>
              <w:t xml:space="preserve"> </w:t>
            </w:r>
            <w:r w:rsidR="00E32B25">
              <w:t>dostępna</w:t>
            </w:r>
            <w:r>
              <w:t xml:space="preserve"> w czasie obowiązywania gwarancji na sprzęt i umożliwiając</w:t>
            </w:r>
            <w:r w:rsidR="00E32B25">
              <w:t>a</w:t>
            </w:r>
            <w:r>
              <w:t xml:space="preserve"> po podaniu numeru seryjnego urządzenia:</w:t>
            </w:r>
          </w:p>
          <w:p w:rsidR="006E2D8F" w:rsidRPr="00722B59" w:rsidRDefault="006E2D8F" w:rsidP="00E06B53">
            <w:pPr>
              <w:pStyle w:val="Akapitzlist"/>
              <w:numPr>
                <w:ilvl w:val="0"/>
                <w:numId w:val="15"/>
              </w:numPr>
              <w:jc w:val="both"/>
            </w:pPr>
            <w:r>
              <w:t xml:space="preserve">weryfikację konfiguracji fabrycznej wraz z wersją fabrycznie dostarczonego oprogramowania (system operacyjny, szczegółowa </w:t>
            </w:r>
            <w:r w:rsidRPr="00722B59">
              <w:t>konfiguracja sprzętowa - CPU, HDD, pamięć)</w:t>
            </w:r>
          </w:p>
          <w:p w:rsidR="006E2D8F" w:rsidRPr="00722B59" w:rsidRDefault="00FA7BEE" w:rsidP="00E06B53">
            <w:pPr>
              <w:pStyle w:val="Akapitzlist"/>
              <w:numPr>
                <w:ilvl w:val="0"/>
                <w:numId w:val="15"/>
              </w:numPr>
              <w:jc w:val="both"/>
            </w:pPr>
            <w:r w:rsidRPr="00722B59">
              <w:t>czasu obowiązywania ,</w:t>
            </w:r>
            <w:r w:rsidR="006E2D8F" w:rsidRPr="00722B59">
              <w:t xml:space="preserve"> typ</w:t>
            </w:r>
            <w:r w:rsidRPr="00722B59">
              <w:t>u i reżimu</w:t>
            </w:r>
            <w:r w:rsidR="006E2D8F" w:rsidRPr="00722B59">
              <w:t xml:space="preserve"> udzielonej gwarancji</w:t>
            </w:r>
          </w:p>
          <w:p w:rsidR="006E2D8F" w:rsidRDefault="006E2D8F" w:rsidP="003C415D">
            <w:pPr>
              <w:pStyle w:val="Akapitzlist"/>
              <w:numPr>
                <w:ilvl w:val="0"/>
                <w:numId w:val="14"/>
              </w:numPr>
              <w:jc w:val="both"/>
            </w:pPr>
            <w:r w:rsidRPr="00722B59">
              <w:t>Możliwość aktualizacji i pobrania sterowników do oferowanego</w:t>
            </w:r>
            <w:r>
              <w:t xml:space="preserve">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B72FB2" w:rsidRDefault="006E2D8F" w:rsidP="003C415D">
            <w:pPr>
              <w:pStyle w:val="Akapitzlist"/>
              <w:numPr>
                <w:ilvl w:val="0"/>
                <w:numId w:val="14"/>
              </w:numPr>
              <w:jc w:val="both"/>
            </w:pPr>
            <w:r w:rsidRPr="000461A8">
              <w:rPr>
                <w:b/>
              </w:rPr>
              <w:t>Wymagany termin gwarancji to minimum 36</w:t>
            </w:r>
            <w:r w:rsidR="00C0085A" w:rsidRPr="000461A8">
              <w:rPr>
                <w:b/>
              </w:rPr>
              <w:t xml:space="preserve"> miesięcy</w:t>
            </w:r>
            <w:r w:rsidR="00C0085A">
              <w:t>.</w:t>
            </w:r>
          </w:p>
        </w:tc>
        <w:tc>
          <w:tcPr>
            <w:tcW w:w="1217" w:type="dxa"/>
            <w:vAlign w:val="center"/>
          </w:tcPr>
          <w:p w:rsidR="00B72FB2" w:rsidRPr="00EA4B7A" w:rsidRDefault="00EA4B7A" w:rsidP="000C2389">
            <w:pPr>
              <w:jc w:val="center"/>
              <w:rPr>
                <w:b/>
              </w:rPr>
            </w:pPr>
            <w:r w:rsidRPr="00EA4B7A">
              <w:rPr>
                <w:b/>
              </w:rPr>
              <w:lastRenderedPageBreak/>
              <w:t>4</w:t>
            </w:r>
          </w:p>
        </w:tc>
      </w:tr>
      <w:tr w:rsidR="00865EF0" w:rsidRPr="00126C3B" w:rsidTr="00EA4B7A">
        <w:tc>
          <w:tcPr>
            <w:tcW w:w="1017" w:type="dxa"/>
            <w:vMerge w:val="restart"/>
            <w:shd w:val="clear" w:color="auto" w:fill="DEEAF6" w:themeFill="accent1" w:themeFillTint="33"/>
            <w:vAlign w:val="center"/>
          </w:tcPr>
          <w:p w:rsidR="00865EF0" w:rsidRPr="00126C3B" w:rsidRDefault="00865EF0" w:rsidP="009C32D1">
            <w:pPr>
              <w:jc w:val="center"/>
              <w:rPr>
                <w:b/>
                <w:sz w:val="24"/>
                <w:szCs w:val="24"/>
              </w:rPr>
            </w:pPr>
            <w:r w:rsidRPr="00126C3B">
              <w:rPr>
                <w:b/>
                <w:sz w:val="24"/>
                <w:szCs w:val="24"/>
              </w:rPr>
              <w:lastRenderedPageBreak/>
              <w:t>CZĘŚĆ</w:t>
            </w:r>
          </w:p>
        </w:tc>
        <w:tc>
          <w:tcPr>
            <w:tcW w:w="9665" w:type="dxa"/>
            <w:gridSpan w:val="3"/>
            <w:shd w:val="clear" w:color="auto" w:fill="DEEAF6" w:themeFill="accent1" w:themeFillTint="33"/>
            <w:vAlign w:val="center"/>
          </w:tcPr>
          <w:p w:rsidR="00865EF0" w:rsidRPr="00126C3B" w:rsidRDefault="006E2D8F" w:rsidP="00EA4B7A">
            <w:pPr>
              <w:jc w:val="center"/>
              <w:rPr>
                <w:b/>
                <w:sz w:val="24"/>
                <w:szCs w:val="24"/>
              </w:rPr>
            </w:pPr>
            <w:r>
              <w:rPr>
                <w:b/>
                <w:sz w:val="24"/>
                <w:szCs w:val="24"/>
              </w:rPr>
              <w:t>Monitory</w:t>
            </w:r>
          </w:p>
        </w:tc>
      </w:tr>
      <w:tr w:rsidR="00865EF0" w:rsidRPr="00126C3B" w:rsidTr="006E2D8F">
        <w:tc>
          <w:tcPr>
            <w:tcW w:w="1017" w:type="dxa"/>
            <w:vMerge/>
            <w:vAlign w:val="center"/>
          </w:tcPr>
          <w:p w:rsidR="00865EF0" w:rsidRPr="00126C3B" w:rsidRDefault="00865EF0" w:rsidP="009C32D1">
            <w:pPr>
              <w:jc w:val="center"/>
              <w:rPr>
                <w:b/>
                <w:sz w:val="24"/>
                <w:szCs w:val="24"/>
              </w:rPr>
            </w:pPr>
          </w:p>
        </w:tc>
        <w:tc>
          <w:tcPr>
            <w:tcW w:w="1661"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PRODUKT</w:t>
            </w:r>
          </w:p>
        </w:tc>
        <w:tc>
          <w:tcPr>
            <w:tcW w:w="6787"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SPECYFIKACJA</w:t>
            </w:r>
          </w:p>
        </w:tc>
        <w:tc>
          <w:tcPr>
            <w:tcW w:w="1217"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ILOŚĆ</w:t>
            </w:r>
          </w:p>
        </w:tc>
      </w:tr>
      <w:tr w:rsidR="006E2D8F" w:rsidTr="006E2D8F">
        <w:tc>
          <w:tcPr>
            <w:tcW w:w="1017" w:type="dxa"/>
            <w:vAlign w:val="center"/>
          </w:tcPr>
          <w:p w:rsidR="006E2D8F" w:rsidRPr="00BA5F86" w:rsidRDefault="006E2D8F" w:rsidP="00EA4B7A">
            <w:pPr>
              <w:jc w:val="center"/>
              <w:rPr>
                <w:b/>
              </w:rPr>
            </w:pPr>
            <w:r w:rsidRPr="00BA5F86">
              <w:rPr>
                <w:b/>
              </w:rPr>
              <w:t>III</w:t>
            </w:r>
            <w:r>
              <w:rPr>
                <w:b/>
              </w:rPr>
              <w:t xml:space="preserve"> 1</w:t>
            </w:r>
          </w:p>
        </w:tc>
        <w:tc>
          <w:tcPr>
            <w:tcW w:w="1661" w:type="dxa"/>
            <w:vAlign w:val="center"/>
          </w:tcPr>
          <w:p w:rsidR="006E2D8F" w:rsidRPr="006E2D8F" w:rsidRDefault="006E2D8F" w:rsidP="006E2D8F">
            <w:pPr>
              <w:jc w:val="center"/>
              <w:rPr>
                <w:b/>
              </w:rPr>
            </w:pPr>
            <w:r w:rsidRPr="006E2D8F">
              <w:rPr>
                <w:b/>
              </w:rPr>
              <w:t xml:space="preserve">Monitor </w:t>
            </w:r>
            <w:r w:rsidR="003A5EC7">
              <w:rPr>
                <w:b/>
              </w:rPr>
              <w:t>(</w:t>
            </w:r>
            <w:r w:rsidRPr="006E2D8F">
              <w:rPr>
                <w:b/>
              </w:rPr>
              <w:t>A</w:t>
            </w:r>
            <w:r w:rsidR="003A5EC7">
              <w:rPr>
                <w:b/>
              </w:rPr>
              <w:t>)</w:t>
            </w:r>
          </w:p>
        </w:tc>
        <w:tc>
          <w:tcPr>
            <w:tcW w:w="6787" w:type="dxa"/>
            <w:vAlign w:val="center"/>
          </w:tcPr>
          <w:p w:rsidR="00686F3F" w:rsidRDefault="00686F3F" w:rsidP="00686F3F">
            <w:r>
              <w:t>Przekątna: co najmniej 24 cale,</w:t>
            </w:r>
          </w:p>
          <w:p w:rsidR="00686F3F" w:rsidRDefault="00686F3F" w:rsidP="00686F3F">
            <w:r>
              <w:t>Rozdzielczość obsługiwana: 1920 x 1080 piksele</w:t>
            </w:r>
          </w:p>
          <w:p w:rsidR="00686F3F" w:rsidRDefault="00686F3F" w:rsidP="00686F3F">
            <w:r>
              <w:t>Format: 16:9</w:t>
            </w:r>
          </w:p>
          <w:p w:rsidR="00686F3F" w:rsidRDefault="00686F3F" w:rsidP="00686F3F">
            <w:r>
              <w:t>Podświetlenie: LED</w:t>
            </w:r>
          </w:p>
          <w:p w:rsidR="00686F3F" w:rsidRDefault="00686F3F" w:rsidP="00686F3F">
            <w:r>
              <w:t>Rozmiar plamki maksymalnie 0,311</w:t>
            </w:r>
          </w:p>
          <w:p w:rsidR="00686F3F" w:rsidRDefault="00686F3F" w:rsidP="00686F3F">
            <w:r>
              <w:t>Kontrast minimalny: 40000000:1</w:t>
            </w:r>
          </w:p>
          <w:p w:rsidR="00686F3F" w:rsidRDefault="00686F3F" w:rsidP="00686F3F">
            <w:r>
              <w:t>Jasność minimalna: 250cd /m2</w:t>
            </w:r>
          </w:p>
          <w:p w:rsidR="00686F3F" w:rsidRDefault="00686F3F" w:rsidP="00686F3F">
            <w:r>
              <w:t xml:space="preserve">Częstotliwość odświeżania: </w:t>
            </w:r>
            <w:proofErr w:type="spellStart"/>
            <w:r>
              <w:t>conajmniej</w:t>
            </w:r>
            <w:proofErr w:type="spellEnd"/>
            <w:r>
              <w:t xml:space="preserve"> 75 </w:t>
            </w:r>
            <w:proofErr w:type="spellStart"/>
            <w:r>
              <w:t>Hz</w:t>
            </w:r>
            <w:proofErr w:type="spellEnd"/>
          </w:p>
          <w:p w:rsidR="00686F3F" w:rsidRDefault="00686F3F" w:rsidP="00686F3F">
            <w:r>
              <w:t>Czas reakcji co najwyżej: 4ms</w:t>
            </w:r>
          </w:p>
          <w:p w:rsidR="00686F3F" w:rsidRDefault="00686F3F" w:rsidP="00686F3F">
            <w:r>
              <w:t>Złącza: 15-stykowe D-</w:t>
            </w:r>
            <w:proofErr w:type="spellStart"/>
            <w:r>
              <w:t>Sub</w:t>
            </w:r>
            <w:proofErr w:type="spellEnd"/>
            <w:r>
              <w:t>, HDMI</w:t>
            </w:r>
          </w:p>
          <w:p w:rsidR="00686F3F" w:rsidRDefault="00686F3F" w:rsidP="00686F3F">
            <w:r>
              <w:t>Wbudowane głośniki</w:t>
            </w:r>
          </w:p>
          <w:p w:rsidR="00686F3F" w:rsidRDefault="00686F3F" w:rsidP="00686F3F">
            <w:r>
              <w:t>Możliwość zmiany ustawień z poziomu panelu lub przycisków monitora.</w:t>
            </w:r>
          </w:p>
          <w:p w:rsidR="006E2D8F" w:rsidRPr="00AB0523" w:rsidRDefault="00686F3F" w:rsidP="00686F3F">
            <w:pPr>
              <w:rPr>
                <w:b/>
              </w:rPr>
            </w:pPr>
            <w:r w:rsidRPr="00AB0523">
              <w:rPr>
                <w:b/>
              </w:rPr>
              <w:t>Wymagany termin gwarancji to minimum 24 miesiące.</w:t>
            </w:r>
          </w:p>
        </w:tc>
        <w:tc>
          <w:tcPr>
            <w:tcW w:w="1217" w:type="dxa"/>
            <w:vAlign w:val="center"/>
          </w:tcPr>
          <w:p w:rsidR="006E2D8F" w:rsidRPr="00EA4B7A" w:rsidRDefault="006E2D8F" w:rsidP="00EA4B7A">
            <w:pPr>
              <w:jc w:val="center"/>
              <w:rPr>
                <w:b/>
              </w:rPr>
            </w:pPr>
            <w:r>
              <w:rPr>
                <w:b/>
              </w:rPr>
              <w:t>14</w:t>
            </w:r>
          </w:p>
        </w:tc>
      </w:tr>
      <w:tr w:rsidR="006E2D8F" w:rsidTr="006E2D8F">
        <w:tc>
          <w:tcPr>
            <w:tcW w:w="1017" w:type="dxa"/>
            <w:vAlign w:val="center"/>
          </w:tcPr>
          <w:p w:rsidR="006E2D8F" w:rsidRPr="00BA5F86" w:rsidRDefault="006E2D8F" w:rsidP="00EA4B7A">
            <w:pPr>
              <w:jc w:val="center"/>
              <w:rPr>
                <w:b/>
              </w:rPr>
            </w:pPr>
            <w:r>
              <w:rPr>
                <w:b/>
              </w:rPr>
              <w:t>III 2</w:t>
            </w:r>
          </w:p>
        </w:tc>
        <w:tc>
          <w:tcPr>
            <w:tcW w:w="1661" w:type="dxa"/>
            <w:vAlign w:val="center"/>
          </w:tcPr>
          <w:p w:rsidR="006E2D8F" w:rsidRPr="006E2D8F" w:rsidRDefault="006E2D8F" w:rsidP="006E2D8F">
            <w:pPr>
              <w:jc w:val="center"/>
              <w:rPr>
                <w:b/>
              </w:rPr>
            </w:pPr>
            <w:r w:rsidRPr="006E2D8F">
              <w:rPr>
                <w:b/>
              </w:rPr>
              <w:t xml:space="preserve">Monitor </w:t>
            </w:r>
            <w:r w:rsidR="003A5EC7">
              <w:rPr>
                <w:b/>
              </w:rPr>
              <w:t>(</w:t>
            </w:r>
            <w:r w:rsidRPr="006E2D8F">
              <w:rPr>
                <w:b/>
              </w:rPr>
              <w:t>B</w:t>
            </w:r>
            <w:r w:rsidR="003A5EC7">
              <w:rPr>
                <w:b/>
              </w:rPr>
              <w:t>)</w:t>
            </w:r>
          </w:p>
        </w:tc>
        <w:tc>
          <w:tcPr>
            <w:tcW w:w="6787" w:type="dxa"/>
            <w:vAlign w:val="center"/>
          </w:tcPr>
          <w:p w:rsidR="00686F3F" w:rsidRDefault="00686F3F" w:rsidP="00686F3F">
            <w:r>
              <w:t>Przekątna: 27 cali</w:t>
            </w:r>
          </w:p>
          <w:p w:rsidR="00686F3F" w:rsidRDefault="00686F3F" w:rsidP="00686F3F">
            <w:r>
              <w:t>Rozdzielczość: 1920 x 1080 piksele</w:t>
            </w:r>
          </w:p>
          <w:p w:rsidR="00686F3F" w:rsidRDefault="00686F3F" w:rsidP="00686F3F">
            <w:r>
              <w:t>Podświetlenie: LED</w:t>
            </w:r>
          </w:p>
          <w:p w:rsidR="00686F3F" w:rsidRDefault="00686F3F" w:rsidP="00686F3F">
            <w:r>
              <w:t>Kontrast statyczny: min. 1000:1</w:t>
            </w:r>
          </w:p>
          <w:p w:rsidR="00686F3F" w:rsidRDefault="00686F3F" w:rsidP="00686F3F">
            <w:r>
              <w:t>Kontrast dynamiczny: min. 12000000:1</w:t>
            </w:r>
          </w:p>
          <w:p w:rsidR="00686F3F" w:rsidRDefault="00686F3F" w:rsidP="00686F3F">
            <w:r>
              <w:t>Typ matrycy: TFT VA</w:t>
            </w:r>
          </w:p>
          <w:p w:rsidR="00686F3F" w:rsidRDefault="00686F3F" w:rsidP="00686F3F">
            <w:r>
              <w:t>Rozmiar plamki: co</w:t>
            </w:r>
            <w:r w:rsidR="00AB0523">
              <w:t xml:space="preserve"> </w:t>
            </w:r>
            <w:r>
              <w:t>najwyżej 0,311</w:t>
            </w:r>
          </w:p>
          <w:p w:rsidR="00686F3F" w:rsidRDefault="00686F3F" w:rsidP="00686F3F">
            <w:r>
              <w:t>Jasność minimalna: 300cd /m2</w:t>
            </w:r>
          </w:p>
          <w:p w:rsidR="00686F3F" w:rsidRDefault="00686F3F" w:rsidP="00686F3F">
            <w:r>
              <w:t>Czas reakcji: max. 4ms</w:t>
            </w:r>
          </w:p>
          <w:p w:rsidR="00686F3F" w:rsidRDefault="00686F3F" w:rsidP="00686F3F">
            <w:r>
              <w:t>Kąt widzenia w pionie / w poziomie: min. 160 stopni / 170 stopni</w:t>
            </w:r>
          </w:p>
          <w:p w:rsidR="00686F3F" w:rsidRDefault="00686F3F" w:rsidP="00686F3F">
            <w:r>
              <w:t>Złącze: DVI-D (z HDCP), 15-stykowe D-</w:t>
            </w:r>
            <w:proofErr w:type="spellStart"/>
            <w:r>
              <w:t>Sub</w:t>
            </w:r>
            <w:proofErr w:type="spellEnd"/>
            <w:r>
              <w:t>, HDMI</w:t>
            </w:r>
          </w:p>
          <w:p w:rsidR="00686F3F" w:rsidRDefault="00686F3F" w:rsidP="00686F3F">
            <w:r>
              <w:t>Pobór mocy (tryb włączenia): max. 36W</w:t>
            </w:r>
          </w:p>
          <w:p w:rsidR="00686F3F" w:rsidRDefault="00686F3F" w:rsidP="00686F3F">
            <w:r>
              <w:t>Wbudowane głośniki</w:t>
            </w:r>
          </w:p>
          <w:p w:rsidR="006E2D8F" w:rsidRPr="00AB0523" w:rsidRDefault="00686F3F" w:rsidP="00686F3F">
            <w:pPr>
              <w:rPr>
                <w:b/>
              </w:rPr>
            </w:pPr>
            <w:r w:rsidRPr="00AB0523">
              <w:rPr>
                <w:b/>
              </w:rPr>
              <w:t>Wymagany termin gwarancji to minimum 24 miesiące.</w:t>
            </w:r>
          </w:p>
        </w:tc>
        <w:tc>
          <w:tcPr>
            <w:tcW w:w="1217" w:type="dxa"/>
            <w:vAlign w:val="center"/>
          </w:tcPr>
          <w:p w:rsidR="006E2D8F" w:rsidRPr="00EA4B7A" w:rsidRDefault="006E2D8F" w:rsidP="00EA4B7A">
            <w:pPr>
              <w:jc w:val="center"/>
              <w:rPr>
                <w:b/>
              </w:rPr>
            </w:pPr>
            <w:r>
              <w:rPr>
                <w:b/>
              </w:rPr>
              <w:t>8</w:t>
            </w:r>
          </w:p>
        </w:tc>
      </w:tr>
      <w:tr w:rsidR="00865EF0" w:rsidRPr="00126C3B" w:rsidTr="00EA4B7A">
        <w:tc>
          <w:tcPr>
            <w:tcW w:w="1017" w:type="dxa"/>
            <w:vMerge w:val="restart"/>
            <w:shd w:val="clear" w:color="auto" w:fill="DEEAF6" w:themeFill="accent1" w:themeFillTint="33"/>
            <w:vAlign w:val="center"/>
          </w:tcPr>
          <w:p w:rsidR="00865EF0" w:rsidRPr="00126C3B" w:rsidRDefault="00865EF0" w:rsidP="009C32D1">
            <w:pPr>
              <w:jc w:val="center"/>
              <w:rPr>
                <w:b/>
                <w:sz w:val="24"/>
                <w:szCs w:val="24"/>
              </w:rPr>
            </w:pPr>
            <w:r w:rsidRPr="00126C3B">
              <w:rPr>
                <w:b/>
                <w:sz w:val="24"/>
                <w:szCs w:val="24"/>
              </w:rPr>
              <w:t>CZĘŚĆ</w:t>
            </w:r>
          </w:p>
        </w:tc>
        <w:tc>
          <w:tcPr>
            <w:tcW w:w="9665" w:type="dxa"/>
            <w:gridSpan w:val="3"/>
            <w:shd w:val="clear" w:color="auto" w:fill="DEEAF6" w:themeFill="accent1" w:themeFillTint="33"/>
            <w:vAlign w:val="center"/>
          </w:tcPr>
          <w:p w:rsidR="00865EF0" w:rsidRPr="00126C3B" w:rsidRDefault="003B23C4" w:rsidP="003B23C4">
            <w:pPr>
              <w:jc w:val="center"/>
              <w:rPr>
                <w:b/>
                <w:sz w:val="24"/>
                <w:szCs w:val="24"/>
              </w:rPr>
            </w:pPr>
            <w:r>
              <w:rPr>
                <w:b/>
                <w:sz w:val="24"/>
                <w:szCs w:val="24"/>
              </w:rPr>
              <w:t>Sprzęt i a</w:t>
            </w:r>
            <w:r w:rsidR="006E2D8F">
              <w:rPr>
                <w:b/>
                <w:sz w:val="24"/>
                <w:szCs w:val="24"/>
              </w:rPr>
              <w:t>kcesoria komputerowe</w:t>
            </w:r>
          </w:p>
        </w:tc>
      </w:tr>
      <w:tr w:rsidR="00865EF0" w:rsidRPr="00126C3B" w:rsidTr="006E2D8F">
        <w:tc>
          <w:tcPr>
            <w:tcW w:w="1017" w:type="dxa"/>
            <w:vMerge/>
            <w:vAlign w:val="center"/>
          </w:tcPr>
          <w:p w:rsidR="00865EF0" w:rsidRPr="00126C3B" w:rsidRDefault="00865EF0" w:rsidP="009C32D1">
            <w:pPr>
              <w:jc w:val="center"/>
              <w:rPr>
                <w:b/>
                <w:sz w:val="24"/>
                <w:szCs w:val="24"/>
              </w:rPr>
            </w:pPr>
          </w:p>
        </w:tc>
        <w:tc>
          <w:tcPr>
            <w:tcW w:w="1661"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PRODUKT</w:t>
            </w:r>
          </w:p>
        </w:tc>
        <w:tc>
          <w:tcPr>
            <w:tcW w:w="6787"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SPECYFIKACJA</w:t>
            </w:r>
          </w:p>
        </w:tc>
        <w:tc>
          <w:tcPr>
            <w:tcW w:w="1217" w:type="dxa"/>
            <w:shd w:val="clear" w:color="auto" w:fill="F2F2F2" w:themeFill="background1" w:themeFillShade="F2"/>
            <w:vAlign w:val="center"/>
          </w:tcPr>
          <w:p w:rsidR="00865EF0" w:rsidRPr="00126C3B" w:rsidRDefault="00865EF0" w:rsidP="009C32D1">
            <w:pPr>
              <w:jc w:val="center"/>
              <w:rPr>
                <w:b/>
                <w:sz w:val="24"/>
                <w:szCs w:val="24"/>
              </w:rPr>
            </w:pPr>
            <w:r w:rsidRPr="00126C3B">
              <w:rPr>
                <w:b/>
                <w:sz w:val="24"/>
                <w:szCs w:val="24"/>
              </w:rPr>
              <w:t>ILOŚĆ</w:t>
            </w:r>
          </w:p>
        </w:tc>
      </w:tr>
      <w:tr w:rsidR="006E2D8F" w:rsidTr="006E2D8F">
        <w:tc>
          <w:tcPr>
            <w:tcW w:w="1017" w:type="dxa"/>
            <w:vAlign w:val="center"/>
          </w:tcPr>
          <w:p w:rsidR="006E2D8F" w:rsidRPr="00865EF0" w:rsidRDefault="006E2D8F" w:rsidP="00EA4B7A">
            <w:pPr>
              <w:jc w:val="center"/>
              <w:rPr>
                <w:b/>
              </w:rPr>
            </w:pPr>
            <w:r>
              <w:rPr>
                <w:b/>
              </w:rPr>
              <w:t>IV 1</w:t>
            </w:r>
          </w:p>
        </w:tc>
        <w:tc>
          <w:tcPr>
            <w:tcW w:w="1661" w:type="dxa"/>
            <w:vAlign w:val="center"/>
          </w:tcPr>
          <w:p w:rsidR="006E2D8F" w:rsidRPr="006E2D8F" w:rsidRDefault="005000A4" w:rsidP="006E2D8F">
            <w:pPr>
              <w:jc w:val="center"/>
              <w:rPr>
                <w:b/>
              </w:rPr>
            </w:pPr>
            <w:r>
              <w:rPr>
                <w:b/>
              </w:rPr>
              <w:t>D</w:t>
            </w:r>
            <w:r w:rsidR="006E2D8F" w:rsidRPr="006E2D8F">
              <w:rPr>
                <w:b/>
              </w:rPr>
              <w:t>ysk zewnętrzny  (min. 2TB)</w:t>
            </w:r>
          </w:p>
        </w:tc>
        <w:tc>
          <w:tcPr>
            <w:tcW w:w="6787" w:type="dxa"/>
            <w:vAlign w:val="center"/>
          </w:tcPr>
          <w:p w:rsidR="00D17173" w:rsidRDefault="00D17173" w:rsidP="00D17173">
            <w:r>
              <w:t>Przenośny dysk zewnętrzny.</w:t>
            </w:r>
          </w:p>
          <w:p w:rsidR="00D17173" w:rsidRDefault="00D17173" w:rsidP="00D17173">
            <w:r>
              <w:t>Pojemność dysku: co najmniej  2 TB</w:t>
            </w:r>
          </w:p>
          <w:p w:rsidR="00D17173" w:rsidRDefault="00D17173" w:rsidP="00D17173">
            <w:r>
              <w:t>Złącze:</w:t>
            </w:r>
            <w:r w:rsidR="00AB0523">
              <w:t xml:space="preserve"> </w:t>
            </w:r>
            <w:r>
              <w:t>USB 3.0</w:t>
            </w:r>
          </w:p>
          <w:p w:rsidR="00D17173" w:rsidRDefault="00D17173" w:rsidP="00D17173">
            <w:r>
              <w:t>Format: Przenośny 2.5 cala</w:t>
            </w:r>
          </w:p>
          <w:p w:rsidR="00D17173" w:rsidRDefault="00D17173" w:rsidP="00D17173">
            <w:r>
              <w:t>Zasilanie:</w:t>
            </w:r>
            <w:r w:rsidR="00AD4829">
              <w:t xml:space="preserve"> </w:t>
            </w:r>
            <w:r>
              <w:t>USB</w:t>
            </w:r>
          </w:p>
          <w:p w:rsidR="006E2D8F" w:rsidRDefault="00D17173" w:rsidP="00D17173">
            <w:r w:rsidRPr="00AB0523">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2</w:t>
            </w:r>
          </w:p>
        </w:tc>
        <w:tc>
          <w:tcPr>
            <w:tcW w:w="1661" w:type="dxa"/>
            <w:vAlign w:val="center"/>
          </w:tcPr>
          <w:p w:rsidR="006E2D8F" w:rsidRPr="006E2D8F" w:rsidRDefault="005000A4" w:rsidP="006E2D8F">
            <w:pPr>
              <w:jc w:val="center"/>
              <w:rPr>
                <w:b/>
              </w:rPr>
            </w:pPr>
            <w:r>
              <w:rPr>
                <w:b/>
              </w:rPr>
              <w:t>H</w:t>
            </w:r>
            <w:r w:rsidR="006E2D8F" w:rsidRPr="006E2D8F">
              <w:rPr>
                <w:b/>
              </w:rPr>
              <w:t>ub USB 3.0</w:t>
            </w:r>
          </w:p>
        </w:tc>
        <w:tc>
          <w:tcPr>
            <w:tcW w:w="6787" w:type="dxa"/>
            <w:vAlign w:val="center"/>
          </w:tcPr>
          <w:p w:rsidR="00A52AC6" w:rsidRDefault="00A52AC6" w:rsidP="00A52AC6">
            <w:r>
              <w:t>Hub USB</w:t>
            </w:r>
          </w:p>
          <w:p w:rsidR="00A52AC6" w:rsidRDefault="00A52AC6" w:rsidP="00A52AC6">
            <w:r>
              <w:t>Standard: USB 3.0</w:t>
            </w:r>
          </w:p>
          <w:p w:rsidR="00A52AC6" w:rsidRDefault="00A52AC6" w:rsidP="00A52AC6">
            <w:r>
              <w:t>Liczba portów: co najmniej 3 porty wyjściowe</w:t>
            </w:r>
          </w:p>
          <w:p w:rsidR="006E2D8F" w:rsidRPr="00AB0523" w:rsidRDefault="00A52AC6" w:rsidP="00A52AC6">
            <w:pPr>
              <w:rPr>
                <w:b/>
              </w:rPr>
            </w:pPr>
            <w:r w:rsidRPr="00AB0523">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10</w:t>
            </w:r>
          </w:p>
        </w:tc>
      </w:tr>
      <w:tr w:rsidR="006E2D8F" w:rsidTr="006E2D8F">
        <w:tc>
          <w:tcPr>
            <w:tcW w:w="1017" w:type="dxa"/>
            <w:vAlign w:val="center"/>
          </w:tcPr>
          <w:p w:rsidR="006E2D8F" w:rsidRDefault="006E2D8F" w:rsidP="00EA4B7A">
            <w:pPr>
              <w:jc w:val="center"/>
              <w:rPr>
                <w:b/>
              </w:rPr>
            </w:pPr>
            <w:r>
              <w:rPr>
                <w:b/>
              </w:rPr>
              <w:t>IV 3</w:t>
            </w:r>
          </w:p>
        </w:tc>
        <w:tc>
          <w:tcPr>
            <w:tcW w:w="1661" w:type="dxa"/>
            <w:vAlign w:val="center"/>
          </w:tcPr>
          <w:p w:rsidR="003A5EC7" w:rsidRDefault="005000A4" w:rsidP="006E2D8F">
            <w:pPr>
              <w:jc w:val="center"/>
              <w:rPr>
                <w:b/>
              </w:rPr>
            </w:pPr>
            <w:r>
              <w:rPr>
                <w:b/>
              </w:rPr>
              <w:t>K</w:t>
            </w:r>
            <w:r w:rsidR="006E2D8F" w:rsidRPr="006E2D8F">
              <w:rPr>
                <w:b/>
              </w:rPr>
              <w:t xml:space="preserve">abel DVI-D </w:t>
            </w:r>
          </w:p>
          <w:p w:rsidR="006E2D8F" w:rsidRPr="006E2D8F" w:rsidRDefault="006E2D8F" w:rsidP="006E2D8F">
            <w:pPr>
              <w:jc w:val="center"/>
              <w:rPr>
                <w:b/>
              </w:rPr>
            </w:pPr>
            <w:r w:rsidRPr="006E2D8F">
              <w:rPr>
                <w:b/>
              </w:rPr>
              <w:t>1,8 m</w:t>
            </w:r>
          </w:p>
        </w:tc>
        <w:tc>
          <w:tcPr>
            <w:tcW w:w="6787" w:type="dxa"/>
            <w:vAlign w:val="center"/>
          </w:tcPr>
          <w:p w:rsidR="00A52AC6" w:rsidRDefault="00A52AC6" w:rsidP="00A52AC6">
            <w:r>
              <w:t>Kabel sygnałowy DVI Dual link</w:t>
            </w:r>
          </w:p>
          <w:p w:rsidR="00A52AC6" w:rsidRDefault="00A52AC6" w:rsidP="00A52AC6">
            <w:r>
              <w:t>Końcówki: 2x DVI-D wtyk (męski)</w:t>
            </w:r>
          </w:p>
          <w:p w:rsidR="00A52AC6" w:rsidRDefault="00A52AC6" w:rsidP="00A52AC6">
            <w:r>
              <w:t xml:space="preserve">Długość:  1,8 m </w:t>
            </w:r>
          </w:p>
          <w:p w:rsidR="00A52AC6" w:rsidRDefault="00A52AC6" w:rsidP="00A52AC6">
            <w:r>
              <w:t>Standard: DVI-D (24+1)</w:t>
            </w:r>
          </w:p>
          <w:p w:rsidR="006E2D8F" w:rsidRPr="00AB0523" w:rsidRDefault="00A52AC6" w:rsidP="00A52AC6">
            <w:pPr>
              <w:rPr>
                <w:b/>
              </w:rPr>
            </w:pPr>
            <w:r w:rsidRPr="00AB0523">
              <w:rPr>
                <w:b/>
              </w:rPr>
              <w:t>Wymagany termin gwarancji to minimum 24 miesiące.</w:t>
            </w:r>
          </w:p>
        </w:tc>
        <w:tc>
          <w:tcPr>
            <w:tcW w:w="1217" w:type="dxa"/>
            <w:vAlign w:val="center"/>
          </w:tcPr>
          <w:p w:rsidR="006E2D8F" w:rsidRPr="006E2D8F" w:rsidRDefault="006E2D8F" w:rsidP="006E2D8F">
            <w:pPr>
              <w:jc w:val="center"/>
              <w:rPr>
                <w:b/>
              </w:rPr>
            </w:pPr>
            <w:r w:rsidRPr="006E2D8F">
              <w:rPr>
                <w:b/>
              </w:rPr>
              <w:t>5</w:t>
            </w:r>
          </w:p>
        </w:tc>
      </w:tr>
      <w:tr w:rsidR="006E2D8F" w:rsidTr="006E2D8F">
        <w:tc>
          <w:tcPr>
            <w:tcW w:w="1017" w:type="dxa"/>
            <w:vAlign w:val="center"/>
          </w:tcPr>
          <w:p w:rsidR="006E2D8F" w:rsidRDefault="006E2D8F" w:rsidP="00EA4B7A">
            <w:pPr>
              <w:jc w:val="center"/>
              <w:rPr>
                <w:b/>
              </w:rPr>
            </w:pPr>
            <w:r>
              <w:rPr>
                <w:b/>
              </w:rPr>
              <w:t>IV 4</w:t>
            </w:r>
          </w:p>
        </w:tc>
        <w:tc>
          <w:tcPr>
            <w:tcW w:w="1661" w:type="dxa"/>
            <w:vAlign w:val="center"/>
          </w:tcPr>
          <w:p w:rsidR="003A5EC7" w:rsidRDefault="005000A4" w:rsidP="006E2D8F">
            <w:pPr>
              <w:jc w:val="center"/>
              <w:rPr>
                <w:b/>
              </w:rPr>
            </w:pPr>
            <w:r>
              <w:rPr>
                <w:b/>
              </w:rPr>
              <w:t>K</w:t>
            </w:r>
            <w:r w:rsidR="006E2D8F" w:rsidRPr="006E2D8F">
              <w:rPr>
                <w:b/>
              </w:rPr>
              <w:t xml:space="preserve">abel HDMI </w:t>
            </w:r>
          </w:p>
          <w:p w:rsidR="006E2D8F" w:rsidRPr="006E2D8F" w:rsidRDefault="006E2D8F" w:rsidP="006E2D8F">
            <w:pPr>
              <w:jc w:val="center"/>
              <w:rPr>
                <w:b/>
              </w:rPr>
            </w:pPr>
            <w:r w:rsidRPr="006E2D8F">
              <w:rPr>
                <w:b/>
              </w:rPr>
              <w:t>3 m</w:t>
            </w:r>
          </w:p>
        </w:tc>
        <w:tc>
          <w:tcPr>
            <w:tcW w:w="6787" w:type="dxa"/>
            <w:vAlign w:val="center"/>
          </w:tcPr>
          <w:p w:rsidR="00A52AC6" w:rsidRDefault="00A52AC6" w:rsidP="00A52AC6">
            <w:r>
              <w:t>Kabel sygnałowy DVI HDMI</w:t>
            </w:r>
          </w:p>
          <w:p w:rsidR="00A52AC6" w:rsidRDefault="00A52AC6" w:rsidP="00A52AC6">
            <w:r>
              <w:t>Końcówki: 2x HDMI wtyk (męski)</w:t>
            </w:r>
          </w:p>
          <w:p w:rsidR="00A52AC6" w:rsidRDefault="00A52AC6" w:rsidP="00A52AC6">
            <w:r>
              <w:t xml:space="preserve">Długość:  3 m </w:t>
            </w:r>
          </w:p>
          <w:p w:rsidR="00A52AC6" w:rsidRDefault="00A52AC6" w:rsidP="00A52AC6">
            <w:r>
              <w:t>Standard: HDMI 2.0</w:t>
            </w:r>
          </w:p>
          <w:p w:rsidR="006E2D8F" w:rsidRDefault="00A52AC6" w:rsidP="00A52AC6">
            <w:r w:rsidRPr="00AD4829">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t>5</w:t>
            </w:r>
          </w:p>
        </w:tc>
      </w:tr>
      <w:tr w:rsidR="006E2D8F" w:rsidTr="006E2D8F">
        <w:tc>
          <w:tcPr>
            <w:tcW w:w="1017" w:type="dxa"/>
            <w:vAlign w:val="center"/>
          </w:tcPr>
          <w:p w:rsidR="006E2D8F" w:rsidRDefault="006E2D8F" w:rsidP="00EA4B7A">
            <w:pPr>
              <w:jc w:val="center"/>
              <w:rPr>
                <w:b/>
              </w:rPr>
            </w:pPr>
            <w:r>
              <w:rPr>
                <w:b/>
              </w:rPr>
              <w:lastRenderedPageBreak/>
              <w:t>IV 5</w:t>
            </w:r>
          </w:p>
        </w:tc>
        <w:tc>
          <w:tcPr>
            <w:tcW w:w="1661" w:type="dxa"/>
            <w:vAlign w:val="center"/>
          </w:tcPr>
          <w:p w:rsidR="003A5EC7" w:rsidRDefault="005000A4" w:rsidP="006E2D8F">
            <w:pPr>
              <w:jc w:val="center"/>
              <w:rPr>
                <w:b/>
              </w:rPr>
            </w:pPr>
            <w:r>
              <w:rPr>
                <w:b/>
              </w:rPr>
              <w:t>K</w:t>
            </w:r>
            <w:r w:rsidR="006E2D8F" w:rsidRPr="006E2D8F">
              <w:rPr>
                <w:b/>
              </w:rPr>
              <w:t xml:space="preserve">abel HDMI </w:t>
            </w:r>
          </w:p>
          <w:p w:rsidR="006E2D8F" w:rsidRPr="006E2D8F" w:rsidRDefault="006E2D8F" w:rsidP="006E2D8F">
            <w:pPr>
              <w:jc w:val="center"/>
              <w:rPr>
                <w:b/>
              </w:rPr>
            </w:pPr>
            <w:r w:rsidRPr="006E2D8F">
              <w:rPr>
                <w:b/>
              </w:rPr>
              <w:t>5 m</w:t>
            </w:r>
          </w:p>
        </w:tc>
        <w:tc>
          <w:tcPr>
            <w:tcW w:w="6787" w:type="dxa"/>
            <w:vAlign w:val="center"/>
          </w:tcPr>
          <w:p w:rsidR="002B78E0" w:rsidRDefault="002B78E0" w:rsidP="002B78E0">
            <w:r>
              <w:t>Kabel sygnałowy DVI HDMI</w:t>
            </w:r>
          </w:p>
          <w:p w:rsidR="002B78E0" w:rsidRDefault="002B78E0" w:rsidP="002B78E0">
            <w:r>
              <w:t>Końcówki: 2x HDMI wtyk (męski)</w:t>
            </w:r>
          </w:p>
          <w:p w:rsidR="002B78E0" w:rsidRDefault="002B78E0" w:rsidP="002B78E0">
            <w:r>
              <w:t xml:space="preserve">Długość:  5 m </w:t>
            </w:r>
          </w:p>
          <w:p w:rsidR="002B78E0" w:rsidRDefault="002B78E0" w:rsidP="002B78E0">
            <w:r>
              <w:t>Standard: HDMI 2.0</w:t>
            </w:r>
          </w:p>
          <w:p w:rsidR="006E2D8F" w:rsidRPr="00AD4829" w:rsidRDefault="002B78E0" w:rsidP="009C32D1">
            <w:pPr>
              <w:rPr>
                <w:b/>
              </w:rPr>
            </w:pPr>
            <w:r w:rsidRPr="00AD4829">
              <w:rPr>
                <w:b/>
              </w:rPr>
              <w:t>Wymagany termin gwarancji to minimum 24 miesiące.</w:t>
            </w:r>
          </w:p>
        </w:tc>
        <w:tc>
          <w:tcPr>
            <w:tcW w:w="1217" w:type="dxa"/>
            <w:vAlign w:val="center"/>
          </w:tcPr>
          <w:p w:rsidR="006E2D8F" w:rsidRPr="006E2D8F" w:rsidRDefault="006E2D8F" w:rsidP="006E2D8F">
            <w:pPr>
              <w:jc w:val="center"/>
              <w:rPr>
                <w:b/>
              </w:rPr>
            </w:pPr>
            <w:r w:rsidRPr="006E2D8F">
              <w:rPr>
                <w:b/>
              </w:rPr>
              <w:t>5</w:t>
            </w:r>
          </w:p>
        </w:tc>
      </w:tr>
      <w:tr w:rsidR="006E2D8F" w:rsidTr="006E2D8F">
        <w:tc>
          <w:tcPr>
            <w:tcW w:w="1017" w:type="dxa"/>
            <w:vAlign w:val="center"/>
          </w:tcPr>
          <w:p w:rsidR="006E2D8F" w:rsidRDefault="006E2D8F" w:rsidP="00EA4B7A">
            <w:pPr>
              <w:jc w:val="center"/>
              <w:rPr>
                <w:b/>
              </w:rPr>
            </w:pPr>
            <w:r>
              <w:rPr>
                <w:b/>
              </w:rPr>
              <w:t>IV 6</w:t>
            </w:r>
          </w:p>
        </w:tc>
        <w:tc>
          <w:tcPr>
            <w:tcW w:w="1661" w:type="dxa"/>
            <w:vAlign w:val="center"/>
          </w:tcPr>
          <w:p w:rsidR="003A5EC7" w:rsidRDefault="005000A4" w:rsidP="006E2D8F">
            <w:pPr>
              <w:jc w:val="center"/>
              <w:rPr>
                <w:b/>
              </w:rPr>
            </w:pPr>
            <w:r>
              <w:rPr>
                <w:b/>
              </w:rPr>
              <w:t>K</w:t>
            </w:r>
            <w:r w:rsidR="006E2D8F" w:rsidRPr="006E2D8F">
              <w:rPr>
                <w:b/>
              </w:rPr>
              <w:t xml:space="preserve">abel VGA </w:t>
            </w:r>
          </w:p>
          <w:p w:rsidR="006E2D8F" w:rsidRPr="006E2D8F" w:rsidRDefault="006E2D8F" w:rsidP="006E2D8F">
            <w:pPr>
              <w:jc w:val="center"/>
              <w:rPr>
                <w:b/>
              </w:rPr>
            </w:pPr>
            <w:r w:rsidRPr="006E2D8F">
              <w:rPr>
                <w:b/>
              </w:rPr>
              <w:t>5 m</w:t>
            </w:r>
          </w:p>
        </w:tc>
        <w:tc>
          <w:tcPr>
            <w:tcW w:w="6787" w:type="dxa"/>
            <w:vAlign w:val="center"/>
          </w:tcPr>
          <w:p w:rsidR="002B78E0" w:rsidRDefault="002B78E0" w:rsidP="002B78E0">
            <w:r>
              <w:t>Kabel sygnałowy VGA</w:t>
            </w:r>
          </w:p>
          <w:p w:rsidR="002B78E0" w:rsidRDefault="002B78E0" w:rsidP="002B78E0">
            <w:r>
              <w:t>Końcówki: 2x D-</w:t>
            </w:r>
            <w:proofErr w:type="spellStart"/>
            <w:r>
              <w:t>sub</w:t>
            </w:r>
            <w:proofErr w:type="spellEnd"/>
            <w:r>
              <w:t xml:space="preserve"> 15pin wtyk (Męski)</w:t>
            </w:r>
          </w:p>
          <w:p w:rsidR="002B78E0" w:rsidRDefault="002B78E0" w:rsidP="002B78E0">
            <w:r>
              <w:t xml:space="preserve">Długość:  5  m </w:t>
            </w:r>
          </w:p>
          <w:p w:rsidR="002B78E0" w:rsidRDefault="002B78E0" w:rsidP="002B78E0">
            <w:r>
              <w:t>Standard: D-</w:t>
            </w:r>
            <w:proofErr w:type="spellStart"/>
            <w:r>
              <w:t>sub</w:t>
            </w:r>
            <w:proofErr w:type="spellEnd"/>
            <w:r>
              <w:t xml:space="preserve"> , ekranowany</w:t>
            </w:r>
          </w:p>
          <w:p w:rsidR="006E2D8F" w:rsidRPr="00AD4829" w:rsidRDefault="002B78E0" w:rsidP="002B78E0">
            <w:pPr>
              <w:rPr>
                <w:b/>
              </w:rPr>
            </w:pPr>
            <w:r w:rsidRPr="00AD4829">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7</w:t>
            </w:r>
          </w:p>
        </w:tc>
        <w:tc>
          <w:tcPr>
            <w:tcW w:w="1661" w:type="dxa"/>
            <w:vAlign w:val="center"/>
          </w:tcPr>
          <w:p w:rsidR="006E2D8F" w:rsidRPr="006E2D8F" w:rsidRDefault="005000A4" w:rsidP="006E2D8F">
            <w:pPr>
              <w:jc w:val="center"/>
              <w:rPr>
                <w:b/>
              </w:rPr>
            </w:pPr>
            <w:r>
              <w:rPr>
                <w:b/>
              </w:rPr>
              <w:t>K</w:t>
            </w:r>
            <w:r w:rsidR="006E2D8F" w:rsidRPr="006E2D8F">
              <w:rPr>
                <w:b/>
              </w:rPr>
              <w:t>amera</w:t>
            </w:r>
          </w:p>
        </w:tc>
        <w:tc>
          <w:tcPr>
            <w:tcW w:w="6787" w:type="dxa"/>
            <w:vAlign w:val="center"/>
          </w:tcPr>
          <w:p w:rsidR="00A55162" w:rsidRDefault="00A55162" w:rsidP="00A55162">
            <w:r>
              <w:t>Przetwornik obrazu</w:t>
            </w:r>
            <w:r w:rsidR="00AD4829">
              <w:t xml:space="preserve">: </w:t>
            </w:r>
            <w:r>
              <w:t>BSI MOS</w:t>
            </w:r>
          </w:p>
          <w:p w:rsidR="00A55162" w:rsidRDefault="00A55162" w:rsidP="00A55162">
            <w:r>
              <w:t>Liczba efektywnych pikseli dla filmu 16:9</w:t>
            </w:r>
            <w:r w:rsidR="00AD4829">
              <w:t xml:space="preserve"> </w:t>
            </w:r>
            <w:r>
              <w:t>nie mniejszy niż 8.29 mln</w:t>
            </w:r>
          </w:p>
          <w:p w:rsidR="00A55162" w:rsidRPr="00B51F53" w:rsidRDefault="00A55162" w:rsidP="00A55162">
            <w:pPr>
              <w:rPr>
                <w:lang w:val="en-US"/>
              </w:rPr>
            </w:pPr>
            <w:r w:rsidRPr="00B51F53">
              <w:rPr>
                <w:lang w:val="en-US"/>
              </w:rPr>
              <w:t>Format HD</w:t>
            </w:r>
            <w:r w:rsidR="00AD4829">
              <w:rPr>
                <w:lang w:val="en-US"/>
              </w:rPr>
              <w:t xml:space="preserve">: </w:t>
            </w:r>
            <w:r w:rsidRPr="00B51F53">
              <w:rPr>
                <w:lang w:val="en-US"/>
              </w:rPr>
              <w:t>Full HD 1080p, 4k</w:t>
            </w:r>
          </w:p>
          <w:p w:rsidR="00A55162" w:rsidRDefault="00A55162" w:rsidP="00A55162">
            <w:r>
              <w:t>Format zapisu filmu</w:t>
            </w:r>
            <w:r w:rsidR="00AD4829">
              <w:t xml:space="preserve">: </w:t>
            </w:r>
            <w:r>
              <w:t>AVCHD, MP4, MPEG-4 AVC/H.264</w:t>
            </w:r>
          </w:p>
          <w:p w:rsidR="00A55162" w:rsidRDefault="00A55162" w:rsidP="00A55162">
            <w:r>
              <w:t>Format zapisu dźwięku</w:t>
            </w:r>
            <w:r w:rsidR="00AD4829">
              <w:t xml:space="preserve">: </w:t>
            </w:r>
            <w:r>
              <w:t>AAC, Dolby Digital</w:t>
            </w:r>
          </w:p>
          <w:p w:rsidR="00A55162" w:rsidRDefault="00A55162" w:rsidP="00A55162">
            <w:r>
              <w:t>System dźwięku</w:t>
            </w:r>
            <w:r>
              <w:tab/>
              <w:t>5.1</w:t>
            </w:r>
          </w:p>
          <w:p w:rsidR="00A55162" w:rsidRDefault="00A55162" w:rsidP="00A55162">
            <w:r>
              <w:t>Zoom optyczny</w:t>
            </w:r>
            <w:r w:rsidR="00AD4829">
              <w:t>:</w:t>
            </w:r>
            <w:r>
              <w:tab/>
              <w:t>nie mniejszy niż 20x</w:t>
            </w:r>
          </w:p>
          <w:p w:rsidR="00A55162" w:rsidRDefault="00A55162" w:rsidP="00A55162">
            <w:r>
              <w:t>Ogniskowa</w:t>
            </w:r>
            <w:r w:rsidR="00AD4829">
              <w:t xml:space="preserve">: </w:t>
            </w:r>
            <w:r>
              <w:t>musi zawierać przedział: 4.4 - 81.5 mm</w:t>
            </w:r>
          </w:p>
          <w:p w:rsidR="00A55162" w:rsidRDefault="00A55162" w:rsidP="00A55162">
            <w:r>
              <w:t>Regulacja ostrości</w:t>
            </w:r>
            <w:r w:rsidR="00AD4829">
              <w:t xml:space="preserve">: </w:t>
            </w:r>
            <w:r>
              <w:t>ręczna/automatyczna</w:t>
            </w:r>
          </w:p>
          <w:p w:rsidR="00A55162" w:rsidRDefault="00A55162" w:rsidP="00A55162">
            <w:r>
              <w:t>Przysłona</w:t>
            </w:r>
            <w:r w:rsidR="00AD4829">
              <w:t xml:space="preserve">: </w:t>
            </w:r>
            <w:r>
              <w:t>musi zawierać przedział: 2.0 - 3.6</w:t>
            </w:r>
          </w:p>
          <w:p w:rsidR="00A55162" w:rsidRDefault="00A55162" w:rsidP="00A55162">
            <w:r>
              <w:t>Filmowanie przy minimalnym oświetleniu</w:t>
            </w:r>
            <w:r>
              <w:tab/>
              <w:t>0 lx</w:t>
            </w:r>
          </w:p>
          <w:p w:rsidR="00A55162" w:rsidRDefault="00A55162" w:rsidP="00A55162">
            <w:r>
              <w:t>Łączność</w:t>
            </w:r>
            <w:r w:rsidR="00AD4829">
              <w:t>:</w:t>
            </w:r>
            <w:r>
              <w:t xml:space="preserve"> </w:t>
            </w:r>
            <w:proofErr w:type="spellStart"/>
            <w:r>
              <w:t>WiFi</w:t>
            </w:r>
            <w:proofErr w:type="spellEnd"/>
            <w:r w:rsidR="00AD4829">
              <w:t xml:space="preserve"> </w:t>
            </w:r>
            <w:r>
              <w:t>IEEE 802.11 b/g/n</w:t>
            </w:r>
          </w:p>
          <w:p w:rsidR="00A55162" w:rsidRDefault="00A55162" w:rsidP="00A55162">
            <w:r>
              <w:t>Złącza</w:t>
            </w:r>
            <w:r w:rsidR="00AD4829">
              <w:t xml:space="preserve">: </w:t>
            </w:r>
            <w:proofErr w:type="spellStart"/>
            <w:r>
              <w:t>microHDMI</w:t>
            </w:r>
            <w:proofErr w:type="spellEnd"/>
            <w:r>
              <w:t xml:space="preserve">, </w:t>
            </w:r>
            <w:proofErr w:type="spellStart"/>
            <w:r>
              <w:t>microUSB</w:t>
            </w:r>
            <w:proofErr w:type="spellEnd"/>
            <w:r>
              <w:t>, AV</w:t>
            </w:r>
            <w:r w:rsidR="00AD4829">
              <w:t xml:space="preserve">, mini </w:t>
            </w:r>
            <w:proofErr w:type="spellStart"/>
            <w:r w:rsidR="00AD4829">
              <w:t>jack</w:t>
            </w:r>
            <w:proofErr w:type="spellEnd"/>
            <w:r w:rsidR="00AD4829">
              <w:t xml:space="preserve"> </w:t>
            </w:r>
            <w:proofErr w:type="spellStart"/>
            <w:r w:rsidR="00AD4829">
              <w:t>stero</w:t>
            </w:r>
            <w:proofErr w:type="spellEnd"/>
            <w:r w:rsidR="00AD4829">
              <w:t xml:space="preserve"> (słuchawki), </w:t>
            </w:r>
            <w:r>
              <w:t xml:space="preserve">mini </w:t>
            </w:r>
            <w:proofErr w:type="spellStart"/>
            <w:r>
              <w:t>jack</w:t>
            </w:r>
            <w:proofErr w:type="spellEnd"/>
            <w:r>
              <w:t xml:space="preserve"> stereo (mikrofon)</w:t>
            </w:r>
          </w:p>
          <w:p w:rsidR="00A55162" w:rsidRDefault="00A55162" w:rsidP="00A55162">
            <w:r>
              <w:t>Monitor LCD</w:t>
            </w:r>
            <w:r w:rsidR="00AD4829">
              <w:t xml:space="preserve"> </w:t>
            </w:r>
            <w:r>
              <w:t xml:space="preserve">nie mniejszy niż 3 cal, panoramiczny, </w:t>
            </w:r>
          </w:p>
          <w:p w:rsidR="00A55162" w:rsidRDefault="00AD4829" w:rsidP="00A55162">
            <w:r>
              <w:t>R</w:t>
            </w:r>
            <w:r w:rsidR="00A55162">
              <w:t xml:space="preserve">ozdzielczość nie mniejsza niż 360 000 </w:t>
            </w:r>
            <w:proofErr w:type="spellStart"/>
            <w:r w:rsidR="00A55162">
              <w:t>pix</w:t>
            </w:r>
            <w:proofErr w:type="spellEnd"/>
          </w:p>
          <w:p w:rsidR="00A55162" w:rsidRDefault="00A55162" w:rsidP="00A55162">
            <w:r>
              <w:t>Regulacja położenia monitora</w:t>
            </w:r>
            <w:r w:rsidR="00AD4829">
              <w:t xml:space="preserve">: </w:t>
            </w:r>
            <w:r>
              <w:t>kąt otwarcia: maks. 90°, kąt obrotu: maks. 270°</w:t>
            </w:r>
          </w:p>
          <w:p w:rsidR="00A55162" w:rsidRDefault="00A55162" w:rsidP="00A55162">
            <w:r>
              <w:t>Mikrofon wbudowany</w:t>
            </w:r>
            <w:r w:rsidR="00AD4829">
              <w:t xml:space="preserve">: </w:t>
            </w:r>
            <w:r>
              <w:t>tak</w:t>
            </w:r>
          </w:p>
          <w:p w:rsidR="00A55162" w:rsidRDefault="00A55162" w:rsidP="00A55162">
            <w:r>
              <w:t>Głośnik wbudowany</w:t>
            </w:r>
            <w:r w:rsidR="00AD4829">
              <w:t xml:space="preserve">: </w:t>
            </w:r>
            <w:r>
              <w:t>tak</w:t>
            </w:r>
          </w:p>
          <w:p w:rsidR="00A55162" w:rsidRDefault="00A55162" w:rsidP="00A55162">
            <w:r>
              <w:t>Menu j. polski</w:t>
            </w:r>
            <w:r w:rsidR="00AD4829">
              <w:t xml:space="preserve">: </w:t>
            </w:r>
            <w:r>
              <w:t>tak</w:t>
            </w:r>
          </w:p>
          <w:p w:rsidR="00A55162" w:rsidRPr="00382EEE" w:rsidRDefault="00A55162" w:rsidP="00A55162">
            <w:pPr>
              <w:rPr>
                <w:color w:val="FF0000"/>
              </w:rPr>
            </w:pPr>
            <w:r>
              <w:t>Nośnik obrazu (karta)</w:t>
            </w:r>
            <w:r w:rsidR="00AD4829">
              <w:t xml:space="preserve">: </w:t>
            </w:r>
            <w:r>
              <w:t>SD, SDHC, SDXC</w:t>
            </w:r>
            <w:r w:rsidR="004D6AEC">
              <w:t xml:space="preserve"> </w:t>
            </w:r>
            <w:r w:rsidR="004D6AEC" w:rsidRPr="00382EEE">
              <w:rPr>
                <w:color w:val="FF0000"/>
              </w:rPr>
              <w:t>(zamówienie nie obejmuje dostawy karty)</w:t>
            </w:r>
          </w:p>
          <w:p w:rsidR="00A55162" w:rsidRDefault="00A55162" w:rsidP="00A55162">
            <w:r>
              <w:t>Zasilanie akumulatorowe</w:t>
            </w:r>
            <w:r w:rsidR="00AD4829">
              <w:t>:</w:t>
            </w:r>
            <w:r>
              <w:tab/>
              <w:t>tak</w:t>
            </w:r>
          </w:p>
          <w:p w:rsidR="00A55162" w:rsidRDefault="00A55162" w:rsidP="00A55162">
            <w:r>
              <w:t>Pobór mocy</w:t>
            </w:r>
            <w:r w:rsidR="00AD4829">
              <w:t xml:space="preserve">: </w:t>
            </w:r>
            <w:r>
              <w:t>nie większy niż 8W</w:t>
            </w:r>
          </w:p>
          <w:p w:rsidR="00A55162" w:rsidRDefault="00A55162" w:rsidP="00A55162">
            <w:r>
              <w:t>Mo</w:t>
            </w:r>
            <w:r w:rsidR="00AD4829">
              <w:t>ż</w:t>
            </w:r>
            <w:r>
              <w:t>liwość montażu na statywie</w:t>
            </w:r>
            <w:r w:rsidR="00AD4829">
              <w:t xml:space="preserve">: </w:t>
            </w:r>
            <w:r>
              <w:t>tak, gwint 1/4 cal</w:t>
            </w:r>
          </w:p>
          <w:p w:rsidR="00A55162" w:rsidRDefault="00A55162" w:rsidP="00A55162">
            <w:r>
              <w:t xml:space="preserve">Stopka </w:t>
            </w:r>
            <w:proofErr w:type="spellStart"/>
            <w:r>
              <w:t>multi</w:t>
            </w:r>
            <w:proofErr w:type="spellEnd"/>
            <w:r>
              <w:t xml:space="preserve"> </w:t>
            </w:r>
            <w:proofErr w:type="spellStart"/>
            <w:r>
              <w:t>interface</w:t>
            </w:r>
            <w:proofErr w:type="spellEnd"/>
            <w:r w:rsidR="00AD4829">
              <w:t xml:space="preserve">: </w:t>
            </w:r>
            <w:r>
              <w:t>tak</w:t>
            </w:r>
          </w:p>
          <w:p w:rsidR="006E2D8F" w:rsidRDefault="00A55162" w:rsidP="00A55162">
            <w:r w:rsidRPr="00AD4829">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8</w:t>
            </w:r>
          </w:p>
        </w:tc>
        <w:tc>
          <w:tcPr>
            <w:tcW w:w="1661" w:type="dxa"/>
            <w:vAlign w:val="center"/>
          </w:tcPr>
          <w:p w:rsidR="006E2D8F" w:rsidRPr="006E2D8F" w:rsidRDefault="006E2D8F" w:rsidP="006E2D8F">
            <w:pPr>
              <w:jc w:val="center"/>
              <w:rPr>
                <w:b/>
              </w:rPr>
            </w:pPr>
            <w:r w:rsidRPr="006E2D8F">
              <w:rPr>
                <w:b/>
              </w:rPr>
              <w:t xml:space="preserve">Mysz </w:t>
            </w:r>
            <w:r w:rsidR="003A5EC7">
              <w:rPr>
                <w:b/>
              </w:rPr>
              <w:t>(</w:t>
            </w:r>
            <w:r w:rsidRPr="006E2D8F">
              <w:rPr>
                <w:b/>
              </w:rPr>
              <w:t>A</w:t>
            </w:r>
            <w:r w:rsidR="003A5EC7">
              <w:rPr>
                <w:b/>
              </w:rPr>
              <w:t>)</w:t>
            </w:r>
          </w:p>
        </w:tc>
        <w:tc>
          <w:tcPr>
            <w:tcW w:w="6787" w:type="dxa"/>
            <w:vAlign w:val="center"/>
          </w:tcPr>
          <w:p w:rsidR="00A55162" w:rsidRPr="00B66C91" w:rsidRDefault="00A55162" w:rsidP="00B66C91">
            <w:r w:rsidRPr="00B66C91">
              <w:t>Typ: optyczna/laserowa</w:t>
            </w:r>
          </w:p>
          <w:p w:rsidR="00A55162" w:rsidRPr="00B66C91" w:rsidRDefault="00A55162" w:rsidP="00B66C91">
            <w:r w:rsidRPr="00B66C91">
              <w:t>Komunikacja: przewodowa, USB 2.0</w:t>
            </w:r>
          </w:p>
          <w:p w:rsidR="00A55162" w:rsidRPr="00B66C91" w:rsidRDefault="00A55162" w:rsidP="00B66C91">
            <w:r w:rsidRPr="00B66C91">
              <w:t>Liczba przycisków: max. 3</w:t>
            </w:r>
          </w:p>
          <w:p w:rsidR="00A55162" w:rsidRPr="00B66C91" w:rsidRDefault="00A55162" w:rsidP="00B66C91">
            <w:r w:rsidRPr="00B66C91">
              <w:t xml:space="preserve">Rozdzielczość:  nie mniejsza niż 80 </w:t>
            </w:r>
            <w:proofErr w:type="spellStart"/>
            <w:r w:rsidRPr="00B66C91">
              <w:t>dpi</w:t>
            </w:r>
            <w:proofErr w:type="spellEnd"/>
          </w:p>
          <w:p w:rsidR="00A55162" w:rsidRPr="00B66C91" w:rsidRDefault="00A55162" w:rsidP="00B66C91">
            <w:proofErr w:type="spellStart"/>
            <w:r w:rsidRPr="00B66C91">
              <w:t>Scroll</w:t>
            </w:r>
            <w:proofErr w:type="spellEnd"/>
            <w:r w:rsidRPr="00B66C91">
              <w:t>: tak</w:t>
            </w:r>
          </w:p>
          <w:p w:rsidR="00A55162" w:rsidRPr="00B66C91" w:rsidRDefault="00A55162" w:rsidP="00B66C91">
            <w:r w:rsidRPr="00B66C91">
              <w:t>Kompatybilność: system Microsoft Windows 7, 8, 8.1, 10</w:t>
            </w:r>
          </w:p>
          <w:p w:rsidR="00A55162" w:rsidRPr="00B66C91" w:rsidRDefault="00A55162" w:rsidP="00B66C91">
            <w:r w:rsidRPr="00B66C91">
              <w:t>Długość przewodu: 180 cm</w:t>
            </w:r>
          </w:p>
          <w:p w:rsidR="00A55162" w:rsidRPr="00B66C91" w:rsidRDefault="00A55162" w:rsidP="00B66C91">
            <w:r w:rsidRPr="00B66C91">
              <w:t>Kolor: czarny/szary/srebrny lub połączenie tych kolorów</w:t>
            </w:r>
          </w:p>
          <w:p w:rsidR="006E2D8F" w:rsidRPr="00B66C91" w:rsidRDefault="00A55162" w:rsidP="00B66C91">
            <w:r w:rsidRPr="00B66C91">
              <w:rPr>
                <w:b/>
              </w:rPr>
              <w:t>Wymagany termin gwarancji to minimum 24 miesiące</w:t>
            </w:r>
            <w:r w:rsidRPr="00B66C91">
              <w:t>.</w:t>
            </w:r>
          </w:p>
        </w:tc>
        <w:tc>
          <w:tcPr>
            <w:tcW w:w="1217" w:type="dxa"/>
            <w:vAlign w:val="center"/>
          </w:tcPr>
          <w:p w:rsidR="006E2D8F" w:rsidRPr="006E2D8F" w:rsidRDefault="006E2D8F" w:rsidP="006E2D8F">
            <w:pPr>
              <w:jc w:val="center"/>
              <w:rPr>
                <w:b/>
              </w:rPr>
            </w:pPr>
            <w:r w:rsidRPr="006E2D8F">
              <w:rPr>
                <w:b/>
              </w:rPr>
              <w:t>20</w:t>
            </w:r>
          </w:p>
        </w:tc>
      </w:tr>
      <w:tr w:rsidR="006E2D8F" w:rsidTr="006E2D8F">
        <w:tc>
          <w:tcPr>
            <w:tcW w:w="1017" w:type="dxa"/>
            <w:vAlign w:val="center"/>
          </w:tcPr>
          <w:p w:rsidR="006E2D8F" w:rsidRDefault="006E2D8F" w:rsidP="00EA4B7A">
            <w:pPr>
              <w:jc w:val="center"/>
              <w:rPr>
                <w:b/>
              </w:rPr>
            </w:pPr>
            <w:r>
              <w:rPr>
                <w:b/>
              </w:rPr>
              <w:t>IV 9</w:t>
            </w:r>
          </w:p>
        </w:tc>
        <w:tc>
          <w:tcPr>
            <w:tcW w:w="1661" w:type="dxa"/>
            <w:vAlign w:val="center"/>
          </w:tcPr>
          <w:p w:rsidR="006E2D8F" w:rsidRPr="006E2D8F" w:rsidRDefault="006E2D8F" w:rsidP="006E2D8F">
            <w:pPr>
              <w:jc w:val="center"/>
              <w:rPr>
                <w:b/>
              </w:rPr>
            </w:pPr>
            <w:r w:rsidRPr="006E2D8F">
              <w:rPr>
                <w:b/>
              </w:rPr>
              <w:t xml:space="preserve">Mysz </w:t>
            </w:r>
            <w:r w:rsidR="003A5EC7">
              <w:rPr>
                <w:b/>
              </w:rPr>
              <w:t>(</w:t>
            </w:r>
            <w:r w:rsidRPr="006E2D8F">
              <w:rPr>
                <w:b/>
              </w:rPr>
              <w:t>B</w:t>
            </w:r>
            <w:r w:rsidR="003A5EC7">
              <w:rPr>
                <w:b/>
              </w:rPr>
              <w:t>)</w:t>
            </w:r>
          </w:p>
        </w:tc>
        <w:tc>
          <w:tcPr>
            <w:tcW w:w="6787" w:type="dxa"/>
            <w:vAlign w:val="center"/>
          </w:tcPr>
          <w:p w:rsidR="00A55162" w:rsidRDefault="00A55162" w:rsidP="00A55162">
            <w:r>
              <w:t>Typ: optyczna/laserowa/</w:t>
            </w:r>
            <w:proofErr w:type="spellStart"/>
            <w:r>
              <w:t>bluetrack</w:t>
            </w:r>
            <w:proofErr w:type="spellEnd"/>
          </w:p>
          <w:p w:rsidR="00A55162" w:rsidRDefault="00A55162" w:rsidP="00A55162">
            <w:r>
              <w:t xml:space="preserve">Komunikacja z komputerem: </w:t>
            </w:r>
            <w:proofErr w:type="spellStart"/>
            <w:r>
              <w:t>bluetooth</w:t>
            </w:r>
            <w:proofErr w:type="spellEnd"/>
          </w:p>
          <w:p w:rsidR="00A55162" w:rsidRDefault="00A55162" w:rsidP="00A55162">
            <w:r>
              <w:t>Liczba przycisków: 3</w:t>
            </w:r>
          </w:p>
          <w:p w:rsidR="00A55162" w:rsidRDefault="00A55162" w:rsidP="00A55162">
            <w:proofErr w:type="spellStart"/>
            <w:r>
              <w:t>Scroll</w:t>
            </w:r>
            <w:proofErr w:type="spellEnd"/>
            <w:r>
              <w:t>: tak</w:t>
            </w:r>
          </w:p>
          <w:p w:rsidR="00A55162" w:rsidRDefault="00A55162" w:rsidP="00A55162">
            <w:r>
              <w:t xml:space="preserve">Rozdzielczość:  nie mniejsza niż 1000 </w:t>
            </w:r>
            <w:proofErr w:type="spellStart"/>
            <w:r>
              <w:t>dpi</w:t>
            </w:r>
            <w:proofErr w:type="spellEnd"/>
          </w:p>
          <w:p w:rsidR="00A55162" w:rsidRDefault="00A55162" w:rsidP="00A55162">
            <w:r>
              <w:t>Zasięg: typowo nie mniejszy niż 8 m</w:t>
            </w:r>
          </w:p>
          <w:p w:rsidR="00A55162" w:rsidRDefault="00A55162" w:rsidP="00A55162">
            <w:r>
              <w:t>Kompatybilność: system Microsoft Windows 7, 8, 8.1, 10</w:t>
            </w:r>
          </w:p>
          <w:p w:rsidR="00A55162" w:rsidRDefault="00A55162" w:rsidP="00A55162">
            <w:r>
              <w:t>Wyłącznik zasilania: tak</w:t>
            </w:r>
          </w:p>
          <w:p w:rsidR="00A55162" w:rsidRDefault="00A55162" w:rsidP="00A55162">
            <w:r>
              <w:t>Nadajnik USB: nie</w:t>
            </w:r>
          </w:p>
          <w:p w:rsidR="00A55162" w:rsidRDefault="00A55162" w:rsidP="00A55162">
            <w:r>
              <w:t>Profil kształtu: uniwersalny</w:t>
            </w:r>
          </w:p>
          <w:p w:rsidR="006E2D8F" w:rsidRPr="00B66C91" w:rsidRDefault="00A55162" w:rsidP="00A55162">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10</w:t>
            </w:r>
          </w:p>
        </w:tc>
      </w:tr>
      <w:tr w:rsidR="006E2D8F" w:rsidTr="006E2D8F">
        <w:tc>
          <w:tcPr>
            <w:tcW w:w="1017" w:type="dxa"/>
            <w:vAlign w:val="center"/>
          </w:tcPr>
          <w:p w:rsidR="006E2D8F" w:rsidRDefault="006E2D8F" w:rsidP="00EA4B7A">
            <w:pPr>
              <w:jc w:val="center"/>
              <w:rPr>
                <w:b/>
              </w:rPr>
            </w:pPr>
            <w:r>
              <w:rPr>
                <w:b/>
              </w:rPr>
              <w:t>IV 10</w:t>
            </w:r>
          </w:p>
        </w:tc>
        <w:tc>
          <w:tcPr>
            <w:tcW w:w="1661" w:type="dxa"/>
            <w:vAlign w:val="center"/>
          </w:tcPr>
          <w:p w:rsidR="006E2D8F" w:rsidRPr="006E2D8F" w:rsidRDefault="005000A4" w:rsidP="006E2D8F">
            <w:pPr>
              <w:jc w:val="center"/>
              <w:rPr>
                <w:b/>
              </w:rPr>
            </w:pPr>
            <w:r>
              <w:rPr>
                <w:b/>
              </w:rPr>
              <w:t>P</w:t>
            </w:r>
            <w:r w:rsidR="006E2D8F" w:rsidRPr="006E2D8F">
              <w:rPr>
                <w:b/>
              </w:rPr>
              <w:t xml:space="preserve">łyty główne </w:t>
            </w:r>
            <w:r>
              <w:rPr>
                <w:b/>
              </w:rPr>
              <w:br/>
            </w:r>
            <w:r w:rsidR="006E2D8F" w:rsidRPr="006E2D8F">
              <w:rPr>
                <w:b/>
              </w:rPr>
              <w:t>do komputera</w:t>
            </w:r>
          </w:p>
        </w:tc>
        <w:tc>
          <w:tcPr>
            <w:tcW w:w="6787" w:type="dxa"/>
            <w:vAlign w:val="center"/>
          </w:tcPr>
          <w:p w:rsidR="00B0628A" w:rsidRDefault="00B0628A" w:rsidP="00B0628A">
            <w:r>
              <w:t>Płyta główna:</w:t>
            </w:r>
          </w:p>
          <w:p w:rsidR="00B0628A" w:rsidRDefault="00B0628A" w:rsidP="00B0628A">
            <w:r>
              <w:t xml:space="preserve">Umożliwiająca </w:t>
            </w:r>
            <w:r w:rsidRPr="00722B59">
              <w:t>obsługę procesora AMD FX6350 (AM3/AM3+)</w:t>
            </w:r>
          </w:p>
          <w:p w:rsidR="00B0628A" w:rsidRDefault="00B0628A" w:rsidP="00B0628A">
            <w:r>
              <w:t>Gniazdo procesora : AM3/AM3+</w:t>
            </w:r>
          </w:p>
          <w:p w:rsidR="00B0628A" w:rsidRDefault="00B0628A" w:rsidP="00B0628A">
            <w:r>
              <w:t>Kontroler  SATA HDD/DVD-ROM</w:t>
            </w:r>
          </w:p>
          <w:p w:rsidR="00B0628A" w:rsidRDefault="00B0628A" w:rsidP="00B0628A">
            <w:r>
              <w:t>Obsługa pamięci 8GB 1600MHz DDR3 (możliwość rozbudowy do 32GB)</w:t>
            </w:r>
          </w:p>
          <w:p w:rsidR="00B0628A" w:rsidRDefault="00B0628A" w:rsidP="00B0628A">
            <w:r>
              <w:t>Złącze PCI: co najmniej jedno złącze PCI-E 16x lub zintegrowana karta graficzna</w:t>
            </w:r>
          </w:p>
          <w:p w:rsidR="00B0628A" w:rsidRDefault="00B0628A" w:rsidP="00B0628A">
            <w:r>
              <w:t>Format płyty: co najwyżej ATX</w:t>
            </w:r>
          </w:p>
          <w:p w:rsidR="00B0628A" w:rsidRDefault="00B0628A" w:rsidP="00B0628A">
            <w:r>
              <w:t xml:space="preserve">Zasilanie: zasilacz ATX </w:t>
            </w:r>
          </w:p>
          <w:p w:rsidR="006E2D8F" w:rsidRPr="00B66C91" w:rsidRDefault="00B0628A" w:rsidP="00B0628A">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10</w:t>
            </w:r>
          </w:p>
        </w:tc>
      </w:tr>
      <w:tr w:rsidR="006E2D8F" w:rsidTr="006E2D8F">
        <w:tc>
          <w:tcPr>
            <w:tcW w:w="1017" w:type="dxa"/>
            <w:vAlign w:val="center"/>
          </w:tcPr>
          <w:p w:rsidR="006E2D8F" w:rsidRDefault="006E2D8F" w:rsidP="00EA4B7A">
            <w:pPr>
              <w:jc w:val="center"/>
              <w:rPr>
                <w:b/>
              </w:rPr>
            </w:pPr>
            <w:r>
              <w:rPr>
                <w:b/>
              </w:rPr>
              <w:lastRenderedPageBreak/>
              <w:t>IV 11</w:t>
            </w:r>
          </w:p>
        </w:tc>
        <w:tc>
          <w:tcPr>
            <w:tcW w:w="1661" w:type="dxa"/>
            <w:vAlign w:val="center"/>
          </w:tcPr>
          <w:p w:rsidR="006E2D8F" w:rsidRPr="006E2D8F" w:rsidRDefault="00F4742C" w:rsidP="005D3CBB">
            <w:pPr>
              <w:jc w:val="center"/>
              <w:rPr>
                <w:b/>
              </w:rPr>
            </w:pPr>
            <w:r>
              <w:rPr>
                <w:b/>
              </w:rPr>
              <w:t>P</w:t>
            </w:r>
            <w:r w:rsidR="006E2D8F" w:rsidRPr="006E2D8F">
              <w:rPr>
                <w:b/>
              </w:rPr>
              <w:t xml:space="preserve">rojektor multimedialny </w:t>
            </w:r>
          </w:p>
        </w:tc>
        <w:tc>
          <w:tcPr>
            <w:tcW w:w="6787" w:type="dxa"/>
            <w:vAlign w:val="center"/>
          </w:tcPr>
          <w:p w:rsidR="00B0628A" w:rsidRDefault="00B0628A" w:rsidP="00B0628A">
            <w:r>
              <w:t>Technologia projekcji 3LCD Technology</w:t>
            </w:r>
          </w:p>
          <w:p w:rsidR="00B0628A" w:rsidRDefault="00B0628A" w:rsidP="00B0628A">
            <w:r>
              <w:t>Format</w:t>
            </w:r>
            <w:r w:rsidR="009B3EAD">
              <w:t xml:space="preserve">: </w:t>
            </w:r>
            <w:r>
              <w:t>16:10</w:t>
            </w:r>
          </w:p>
          <w:p w:rsidR="00B0628A" w:rsidRDefault="00B0628A" w:rsidP="00B0628A">
            <w:r>
              <w:t>Rozdzielczość natywna: co najmniej 1280 x 800 (WXGA)</w:t>
            </w:r>
          </w:p>
          <w:p w:rsidR="00B0628A" w:rsidRDefault="00B0628A" w:rsidP="00B0628A">
            <w:r>
              <w:t>Kontrast nie mniej niż: 4000:1 (zgodność z ISO21118-2012)</w:t>
            </w:r>
          </w:p>
          <w:p w:rsidR="00B0628A" w:rsidRDefault="00B0628A" w:rsidP="00B0628A">
            <w:r>
              <w:t>Jasność [ANSI lumenów]</w:t>
            </w:r>
            <w:r>
              <w:tab/>
              <w:t xml:space="preserve">nie mniej niż: 5000 / 3000 w trybie </w:t>
            </w:r>
            <w:proofErr w:type="spellStart"/>
            <w:r>
              <w:t>eko</w:t>
            </w:r>
            <w:proofErr w:type="spellEnd"/>
            <w:r>
              <w:t xml:space="preserve"> (zgodność z ISO21118-2012)</w:t>
            </w:r>
          </w:p>
          <w:p w:rsidR="00B0628A" w:rsidRDefault="00B0628A" w:rsidP="00B0628A">
            <w:r>
              <w:t>Żywotność lampy [h]</w:t>
            </w:r>
            <w:r w:rsidR="009B3EAD">
              <w:t xml:space="preserve"> </w:t>
            </w:r>
            <w:r>
              <w:t xml:space="preserve">nie mniej niż: 4000 / 6000 w trybie </w:t>
            </w:r>
            <w:proofErr w:type="spellStart"/>
            <w:r>
              <w:t>eko</w:t>
            </w:r>
            <w:proofErr w:type="spellEnd"/>
          </w:p>
          <w:p w:rsidR="00B0628A" w:rsidRDefault="00B0628A" w:rsidP="00B0628A">
            <w:r>
              <w:t>Korekcja zniekształceń trapezowych ręcznie, nie mniej niż: +/-20° w poziomie,  +/-30° w pionie</w:t>
            </w:r>
          </w:p>
          <w:p w:rsidR="00B0628A" w:rsidRDefault="00B0628A" w:rsidP="00B0628A">
            <w:r>
              <w:t>Współczynnik projekcji</w:t>
            </w:r>
            <w:r w:rsidR="009B3EAD">
              <w:t xml:space="preserve"> </w:t>
            </w:r>
            <w:r>
              <w:t>zawiera zakres: 1.38 – 2.1 : 1</w:t>
            </w:r>
          </w:p>
          <w:p w:rsidR="00B0628A" w:rsidRDefault="00B0628A" w:rsidP="00B0628A">
            <w:r>
              <w:t>Odległość projekcji [m]</w:t>
            </w:r>
            <w:r w:rsidR="009B3EAD">
              <w:t xml:space="preserve"> </w:t>
            </w:r>
            <w:r>
              <w:t>zawiera zakres: 1.2 – 9.0</w:t>
            </w:r>
          </w:p>
          <w:p w:rsidR="00B0628A" w:rsidRDefault="00B0628A" w:rsidP="00B0628A">
            <w:r>
              <w:t>Przekątna ekranu [cale]</w:t>
            </w:r>
            <w:r w:rsidR="009B3EAD">
              <w:t xml:space="preserve"> </w:t>
            </w:r>
            <w:r>
              <w:t>zawiera zakres: 30 – 300</w:t>
            </w:r>
          </w:p>
          <w:p w:rsidR="00B0628A" w:rsidRDefault="00B0628A" w:rsidP="00B0628A">
            <w:r>
              <w:t>Zoom</w:t>
            </w:r>
            <w:r w:rsidR="009B3EAD">
              <w:t xml:space="preserve"> </w:t>
            </w:r>
            <w:r>
              <w:t>zawiera zakres: 1 - 1.6</w:t>
            </w:r>
          </w:p>
          <w:p w:rsidR="00B0628A" w:rsidRDefault="00B0628A" w:rsidP="00B0628A">
            <w:r>
              <w:t>Obsługiwane rozdzielczości</w:t>
            </w:r>
            <w:r w:rsidR="009B3EAD">
              <w:t xml:space="preserve">: </w:t>
            </w:r>
            <w:r>
              <w:t>od natywnej do co najmniej 1920 x 1200 — (WUXGA)</w:t>
            </w:r>
          </w:p>
          <w:p w:rsidR="00B0628A" w:rsidRDefault="00B0628A" w:rsidP="00B0628A">
            <w:r>
              <w:t>Złącza</w:t>
            </w:r>
            <w:r w:rsidR="009B3EAD">
              <w:t xml:space="preserve">: </w:t>
            </w:r>
            <w:r>
              <w:t>Wejście: Mini D-</w:t>
            </w:r>
            <w:proofErr w:type="spellStart"/>
            <w:r>
              <w:t>sub</w:t>
            </w:r>
            <w:proofErr w:type="spellEnd"/>
            <w:r>
              <w:t xml:space="preserve"> 15 pin </w:t>
            </w:r>
          </w:p>
          <w:p w:rsidR="00B0628A" w:rsidRDefault="00B0628A" w:rsidP="00B0628A">
            <w:r>
              <w:t>Wyjście: Mini D-</w:t>
            </w:r>
            <w:proofErr w:type="spellStart"/>
            <w:r>
              <w:t>sub</w:t>
            </w:r>
            <w:proofErr w:type="spellEnd"/>
            <w:r>
              <w:t xml:space="preserve"> 15 pin</w:t>
            </w:r>
          </w:p>
          <w:p w:rsidR="00B0628A" w:rsidRDefault="00B0628A" w:rsidP="00B0628A">
            <w:r>
              <w:t xml:space="preserve">Wejście: HDMI™ </w:t>
            </w:r>
          </w:p>
          <w:p w:rsidR="00B0628A" w:rsidRDefault="00B0628A" w:rsidP="00B0628A">
            <w:r>
              <w:t>Wejście: RCA</w:t>
            </w:r>
          </w:p>
          <w:p w:rsidR="00B0628A" w:rsidRDefault="00B0628A" w:rsidP="00B0628A">
            <w:r>
              <w:t>Wejście: 3.5 mm wejście Stereo Mini Jack; RCA Stereo dla sygnału wideo oraz S-Video; HDMI audio; Gniazdo mikrofonowe 3,5 mm</w:t>
            </w:r>
          </w:p>
          <w:p w:rsidR="00B0628A" w:rsidRDefault="00B0628A" w:rsidP="00B0628A">
            <w:r>
              <w:t>Wyjście: 3.5 mm Stereo Mini Jack (</w:t>
            </w:r>
            <w:proofErr w:type="spellStart"/>
            <w:r>
              <w:t>variable</w:t>
            </w:r>
            <w:proofErr w:type="spellEnd"/>
            <w:r>
              <w:t>)</w:t>
            </w:r>
          </w:p>
          <w:p w:rsidR="009B3EAD" w:rsidRDefault="00B0628A" w:rsidP="00B0628A">
            <w:r>
              <w:t>Wejście</w:t>
            </w:r>
            <w:r w:rsidR="009B3EAD">
              <w:t>: D-</w:t>
            </w:r>
            <w:proofErr w:type="spellStart"/>
            <w:r w:rsidR="009B3EAD">
              <w:t>Sub</w:t>
            </w:r>
            <w:proofErr w:type="spellEnd"/>
            <w:r w:rsidR="009B3EAD">
              <w:t xml:space="preserve"> 9 pin (RS-232) (męskie)</w:t>
            </w:r>
          </w:p>
          <w:p w:rsidR="00B0628A" w:rsidRPr="009B3EAD" w:rsidRDefault="00B0628A" w:rsidP="00B0628A">
            <w:pPr>
              <w:rPr>
                <w:lang w:val="en-US"/>
              </w:rPr>
            </w:pPr>
            <w:r w:rsidRPr="009B3EAD">
              <w:rPr>
                <w:lang w:val="en-US"/>
              </w:rPr>
              <w:t>RJ45</w:t>
            </w:r>
          </w:p>
          <w:p w:rsidR="00B0628A" w:rsidRPr="009B3EAD" w:rsidRDefault="00B0628A" w:rsidP="00B0628A">
            <w:pPr>
              <w:rPr>
                <w:lang w:val="en-US"/>
              </w:rPr>
            </w:pPr>
            <w:r w:rsidRPr="009B3EAD">
              <w:rPr>
                <w:lang w:val="en-US"/>
              </w:rPr>
              <w:t>USB: Type B; Type A</w:t>
            </w:r>
          </w:p>
          <w:p w:rsidR="00B0628A" w:rsidRPr="001278EE" w:rsidRDefault="00B0628A" w:rsidP="00B0628A">
            <w:r w:rsidRPr="001278EE">
              <w:t>NTSC; PAL; SECAM</w:t>
            </w:r>
          </w:p>
          <w:p w:rsidR="00B0628A" w:rsidRDefault="00B0628A" w:rsidP="00B0628A">
            <w:r>
              <w:t>Pilot</w:t>
            </w:r>
            <w:r w:rsidR="009B3EAD">
              <w:t xml:space="preserve">: </w:t>
            </w:r>
            <w:r>
              <w:t>Tak</w:t>
            </w:r>
          </w:p>
          <w:p w:rsidR="00B0628A" w:rsidRDefault="00B0628A" w:rsidP="00B0628A">
            <w:r>
              <w:t xml:space="preserve">Zasilanie zawiera zakres: 230-240 V AC; 50 - 60 </w:t>
            </w:r>
            <w:proofErr w:type="spellStart"/>
            <w:r>
              <w:t>Hz</w:t>
            </w:r>
            <w:proofErr w:type="spellEnd"/>
          </w:p>
          <w:p w:rsidR="00B0628A" w:rsidRDefault="00B0628A" w:rsidP="00B0628A">
            <w:r>
              <w:t>Pobór mocy [W]</w:t>
            </w:r>
            <w:r>
              <w:tab/>
              <w:t>nie więcej niż: 425 / 325 (Eco) / 10 (Stand by)</w:t>
            </w:r>
          </w:p>
          <w:p w:rsidR="00B0628A" w:rsidRDefault="00B0628A" w:rsidP="00B0628A">
            <w:r>
              <w:t>Waga [kg] nie więcej niż: 5.0</w:t>
            </w:r>
          </w:p>
          <w:p w:rsidR="00B0628A" w:rsidRDefault="00B0628A" w:rsidP="00B0628A">
            <w:r>
              <w:t>Poziom szumu [</w:t>
            </w:r>
            <w:proofErr w:type="spellStart"/>
            <w:r>
              <w:t>dB</w:t>
            </w:r>
            <w:proofErr w:type="spellEnd"/>
            <w:r>
              <w:t xml:space="preserve"> (A)]</w:t>
            </w:r>
            <w:r w:rsidR="009B3EAD">
              <w:t xml:space="preserve"> </w:t>
            </w:r>
            <w:r>
              <w:t xml:space="preserve">nie więcej niż 35 / 40 (Eco / </w:t>
            </w:r>
            <w:proofErr w:type="spellStart"/>
            <w:r>
              <w:t>Normal</w:t>
            </w:r>
            <w:proofErr w:type="spellEnd"/>
            <w:r>
              <w:t>)</w:t>
            </w:r>
          </w:p>
          <w:p w:rsidR="00B0628A" w:rsidRDefault="00B0628A" w:rsidP="00B0628A">
            <w:r>
              <w:t>Głośniki [W] nie mniej niż: 10 (mono)</w:t>
            </w:r>
          </w:p>
          <w:p w:rsidR="00FE1253" w:rsidRDefault="004D6AEC" w:rsidP="00B0628A">
            <w:r>
              <w:t>Możliwość montażu podsufitowego</w:t>
            </w:r>
            <w:r w:rsidR="009B3EAD">
              <w:t xml:space="preserve"> </w:t>
            </w:r>
          </w:p>
          <w:p w:rsidR="004D6AEC" w:rsidRDefault="004D6AEC" w:rsidP="00B0628A">
            <w:r>
              <w:t>Możliwość użytkowania na biurku –</w:t>
            </w:r>
            <w:r w:rsidR="00CA7D53">
              <w:t xml:space="preserve"> urządzenie ze stopką do regulacji</w:t>
            </w:r>
            <w:r>
              <w:t xml:space="preserve"> wysokości</w:t>
            </w:r>
          </w:p>
          <w:p w:rsidR="00CA7D53" w:rsidRDefault="00D826CC" w:rsidP="00B0628A">
            <w:pPr>
              <w:rPr>
                <w:b/>
                <w:color w:val="FF0000"/>
              </w:rPr>
            </w:pPr>
            <w:r w:rsidRPr="00D826CC">
              <w:rPr>
                <w:b/>
                <w:color w:val="FF0000"/>
              </w:rPr>
              <w:t>Zamówienie</w:t>
            </w:r>
            <w:r w:rsidR="00CA7D53" w:rsidRPr="00D826CC">
              <w:rPr>
                <w:b/>
                <w:color w:val="FF0000"/>
              </w:rPr>
              <w:t xml:space="preserve"> obejmuje</w:t>
            </w:r>
            <w:r w:rsidRPr="00D826CC">
              <w:rPr>
                <w:b/>
                <w:color w:val="FF0000"/>
              </w:rPr>
              <w:t xml:space="preserve"> dostawę </w:t>
            </w:r>
            <w:r w:rsidR="00CA7D53" w:rsidRPr="00D826CC">
              <w:rPr>
                <w:b/>
                <w:color w:val="FF0000"/>
              </w:rPr>
              <w:t xml:space="preserve"> komplet</w:t>
            </w:r>
            <w:r w:rsidRPr="00D826CC">
              <w:rPr>
                <w:b/>
                <w:color w:val="FF0000"/>
              </w:rPr>
              <w:t>u</w:t>
            </w:r>
            <w:r w:rsidR="00CA7D53" w:rsidRPr="00D826CC">
              <w:rPr>
                <w:b/>
                <w:color w:val="FF0000"/>
              </w:rPr>
              <w:t xml:space="preserve"> kabli</w:t>
            </w:r>
            <w:r w:rsidRPr="00D826CC">
              <w:rPr>
                <w:b/>
                <w:color w:val="FF0000"/>
              </w:rPr>
              <w:t xml:space="preserve"> </w:t>
            </w:r>
            <w:r w:rsidR="005D3CBB" w:rsidRPr="005D3CBB">
              <w:rPr>
                <w:b/>
                <w:color w:val="FF0000"/>
              </w:rPr>
              <w:t xml:space="preserve">do podłączenia </w:t>
            </w:r>
            <w:r w:rsidR="00CA7D53" w:rsidRPr="00D826CC">
              <w:rPr>
                <w:b/>
                <w:color w:val="FF0000"/>
              </w:rPr>
              <w:t>(kabel HDMI, kabel zasilający)</w:t>
            </w:r>
          </w:p>
          <w:p w:rsidR="00CE73AC" w:rsidRPr="00CE73AC" w:rsidRDefault="00CE73AC" w:rsidP="00B0628A">
            <w:pPr>
              <w:rPr>
                <w:color w:val="FF0000"/>
              </w:rPr>
            </w:pPr>
            <w:r w:rsidRPr="00CE73AC">
              <w:t>Gwarancja na lampę co najmniej 6 miesięcy lub 1000h</w:t>
            </w:r>
          </w:p>
          <w:p w:rsidR="006E2D8F" w:rsidRPr="00CE73AC" w:rsidRDefault="00B0628A" w:rsidP="00B0628A">
            <w:pPr>
              <w:rPr>
                <w:b/>
              </w:rPr>
            </w:pPr>
            <w:r w:rsidRPr="009B3EAD">
              <w:rPr>
                <w:b/>
              </w:rPr>
              <w:t>Gwarancja na urząd</w:t>
            </w:r>
            <w:r w:rsidR="00CE73AC">
              <w:rPr>
                <w:b/>
              </w:rPr>
              <w:t>zenie 24 miesiące na urządzenie</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12</w:t>
            </w:r>
          </w:p>
        </w:tc>
        <w:tc>
          <w:tcPr>
            <w:tcW w:w="1661" w:type="dxa"/>
            <w:vAlign w:val="center"/>
          </w:tcPr>
          <w:p w:rsidR="006E2D8F" w:rsidRPr="006E2D8F" w:rsidRDefault="00F4742C" w:rsidP="006E2D8F">
            <w:pPr>
              <w:jc w:val="center"/>
              <w:rPr>
                <w:b/>
              </w:rPr>
            </w:pPr>
            <w:r>
              <w:rPr>
                <w:b/>
              </w:rPr>
              <w:t>P</w:t>
            </w:r>
            <w:r w:rsidR="006E2D8F" w:rsidRPr="006E2D8F">
              <w:rPr>
                <w:b/>
              </w:rPr>
              <w:t>rzedłużacz USB</w:t>
            </w:r>
          </w:p>
        </w:tc>
        <w:tc>
          <w:tcPr>
            <w:tcW w:w="6787" w:type="dxa"/>
            <w:vAlign w:val="center"/>
          </w:tcPr>
          <w:p w:rsidR="00DE784D" w:rsidRDefault="00DE784D" w:rsidP="00DE784D">
            <w:r>
              <w:t>Kabel USB (przedłużacz)</w:t>
            </w:r>
          </w:p>
          <w:p w:rsidR="00DE784D" w:rsidRDefault="00DE784D" w:rsidP="00DE784D">
            <w:r>
              <w:t>Końcówki: 1x USB A wtyk (Męski) + 1x USB A gniazdo (Żeński)</w:t>
            </w:r>
          </w:p>
          <w:p w:rsidR="00DE784D" w:rsidRDefault="00DE784D" w:rsidP="00DE784D">
            <w:r>
              <w:t xml:space="preserve">Długość:  1,5  m </w:t>
            </w:r>
          </w:p>
          <w:p w:rsidR="00DE784D" w:rsidRDefault="00DE784D" w:rsidP="00DE784D">
            <w:r>
              <w:t xml:space="preserve">Standard: USB 3.0 </w:t>
            </w:r>
          </w:p>
          <w:p w:rsidR="006E2D8F" w:rsidRPr="00B66C91" w:rsidRDefault="00DE784D" w:rsidP="00DE784D">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10</w:t>
            </w:r>
          </w:p>
        </w:tc>
      </w:tr>
      <w:tr w:rsidR="006E2D8F" w:rsidTr="006E2D8F">
        <w:tc>
          <w:tcPr>
            <w:tcW w:w="1017" w:type="dxa"/>
            <w:vAlign w:val="center"/>
          </w:tcPr>
          <w:p w:rsidR="006E2D8F" w:rsidRDefault="006E2D8F" w:rsidP="00EA4B7A">
            <w:pPr>
              <w:jc w:val="center"/>
              <w:rPr>
                <w:b/>
              </w:rPr>
            </w:pPr>
            <w:r>
              <w:rPr>
                <w:b/>
              </w:rPr>
              <w:t>IV 13</w:t>
            </w:r>
          </w:p>
        </w:tc>
        <w:tc>
          <w:tcPr>
            <w:tcW w:w="1661" w:type="dxa"/>
            <w:vAlign w:val="center"/>
          </w:tcPr>
          <w:p w:rsidR="006E2D8F" w:rsidRPr="006E2D8F" w:rsidRDefault="00F4742C" w:rsidP="006E2D8F">
            <w:pPr>
              <w:jc w:val="center"/>
              <w:rPr>
                <w:b/>
              </w:rPr>
            </w:pPr>
            <w:r>
              <w:rPr>
                <w:b/>
              </w:rPr>
              <w:t>P</w:t>
            </w:r>
            <w:r w:rsidR="006E2D8F" w:rsidRPr="006E2D8F">
              <w:rPr>
                <w:b/>
              </w:rPr>
              <w:t xml:space="preserve">rzenośny zewnętrzny napęd </w:t>
            </w:r>
            <w:r w:rsidR="003A5EC7" w:rsidRPr="006E2D8F">
              <w:rPr>
                <w:b/>
              </w:rPr>
              <w:t>CD DVD</w:t>
            </w:r>
          </w:p>
        </w:tc>
        <w:tc>
          <w:tcPr>
            <w:tcW w:w="6787" w:type="dxa"/>
            <w:vAlign w:val="center"/>
          </w:tcPr>
          <w:p w:rsidR="00E42CB2" w:rsidRDefault="00E42CB2" w:rsidP="00E42CB2">
            <w:r>
              <w:t>Nagrywarka zewn</w:t>
            </w:r>
            <w:r w:rsidR="0085023D">
              <w:t>ę</w:t>
            </w:r>
            <w:r>
              <w:t>trzna DVD</w:t>
            </w:r>
          </w:p>
          <w:p w:rsidR="00E42CB2" w:rsidRDefault="00E42CB2" w:rsidP="00E42CB2">
            <w:r>
              <w:t xml:space="preserve">Typ urządzenia: DVD ± RW (± R DL) / DVD-RAM dysk - zewnętrzna </w:t>
            </w:r>
          </w:p>
          <w:p w:rsidR="00E42CB2" w:rsidRDefault="00E42CB2" w:rsidP="00E42CB2">
            <w:r>
              <w:t xml:space="preserve">Interfejs: USB 2.0 </w:t>
            </w:r>
          </w:p>
          <w:p w:rsidR="00E42CB2" w:rsidRDefault="00E42CB2" w:rsidP="00E42CB2">
            <w:r>
              <w:t xml:space="preserve">Masa: do 300 g </w:t>
            </w:r>
          </w:p>
          <w:p w:rsidR="00E42CB2" w:rsidRDefault="00E42CB2" w:rsidP="00E42CB2">
            <w:r>
              <w:t xml:space="preserve">Napędy optyczne: DVD ± RW (± R DL) / DVD-RAM </w:t>
            </w:r>
          </w:p>
          <w:p w:rsidR="00E42CB2" w:rsidRDefault="00E42CB2" w:rsidP="00E42CB2">
            <w:r>
              <w:t xml:space="preserve">Prędkość odczytu: 24x (CD) / 8x (DVD) </w:t>
            </w:r>
          </w:p>
          <w:p w:rsidR="00E42CB2" w:rsidRDefault="00E42CB2" w:rsidP="00E42CB2">
            <w:r>
              <w:t xml:space="preserve">Prędkość zapisu: 24x (CD) / 6x (DVD-R) / 8x (DVD + R) / 6x (DVD ± R DL) </w:t>
            </w:r>
          </w:p>
          <w:p w:rsidR="00E42CB2" w:rsidRDefault="00E42CB2" w:rsidP="00E42CB2">
            <w:r>
              <w:t xml:space="preserve">CD / DVD </w:t>
            </w:r>
          </w:p>
          <w:p w:rsidR="00E42CB2" w:rsidRDefault="00E42CB2" w:rsidP="00E42CB2">
            <w:r>
              <w:t xml:space="preserve">Typ nośnika ładunku: </w:t>
            </w:r>
            <w:proofErr w:type="spellStart"/>
            <w:r>
              <w:t>Tray</w:t>
            </w:r>
            <w:proofErr w:type="spellEnd"/>
          </w:p>
          <w:p w:rsidR="006E2D8F" w:rsidRPr="00B66C91" w:rsidRDefault="00E42CB2" w:rsidP="00E42CB2">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14</w:t>
            </w:r>
          </w:p>
        </w:tc>
        <w:tc>
          <w:tcPr>
            <w:tcW w:w="1661" w:type="dxa"/>
            <w:vAlign w:val="center"/>
          </w:tcPr>
          <w:p w:rsidR="006E2D8F" w:rsidRPr="006E2D8F" w:rsidRDefault="00F4742C" w:rsidP="006E2D8F">
            <w:pPr>
              <w:jc w:val="center"/>
              <w:rPr>
                <w:b/>
              </w:rPr>
            </w:pPr>
            <w:r>
              <w:rPr>
                <w:b/>
              </w:rPr>
              <w:t>S</w:t>
            </w:r>
            <w:r w:rsidR="006E2D8F" w:rsidRPr="006E2D8F">
              <w:rPr>
                <w:b/>
              </w:rPr>
              <w:t xml:space="preserve">łuchawki </w:t>
            </w:r>
            <w:r w:rsidR="003A5EC7">
              <w:rPr>
                <w:b/>
              </w:rPr>
              <w:br/>
            </w:r>
            <w:r w:rsidR="006E2D8F" w:rsidRPr="006E2D8F">
              <w:rPr>
                <w:b/>
              </w:rPr>
              <w:t>z mikrofonem</w:t>
            </w:r>
          </w:p>
        </w:tc>
        <w:tc>
          <w:tcPr>
            <w:tcW w:w="6787" w:type="dxa"/>
            <w:vAlign w:val="center"/>
          </w:tcPr>
          <w:p w:rsidR="009A2E5A" w:rsidRDefault="009A2E5A" w:rsidP="009A2E5A">
            <w:r>
              <w:t>Słuchawki nagłowne, nauszne</w:t>
            </w:r>
          </w:p>
          <w:p w:rsidR="009A2E5A" w:rsidRDefault="009A2E5A" w:rsidP="009A2E5A">
            <w:r>
              <w:t xml:space="preserve">Złącza: 2 x </w:t>
            </w:r>
            <w:proofErr w:type="spellStart"/>
            <w:r>
              <w:t>jack</w:t>
            </w:r>
            <w:proofErr w:type="spellEnd"/>
            <w:r>
              <w:t xml:space="preserve"> 3,5 mm</w:t>
            </w:r>
          </w:p>
          <w:p w:rsidR="009A2E5A" w:rsidRDefault="009A2E5A" w:rsidP="009A2E5A">
            <w:r>
              <w:t>System: stereo</w:t>
            </w:r>
          </w:p>
          <w:p w:rsidR="009A2E5A" w:rsidRDefault="009A2E5A" w:rsidP="009A2E5A">
            <w:r>
              <w:t xml:space="preserve">Słuchawki – pasmo przenoszenia musi zawierać przedział 30 </w:t>
            </w:r>
            <w:proofErr w:type="spellStart"/>
            <w:r>
              <w:t>Hz</w:t>
            </w:r>
            <w:proofErr w:type="spellEnd"/>
            <w:r>
              <w:t xml:space="preserve"> – 18 kHz</w:t>
            </w:r>
          </w:p>
          <w:p w:rsidR="009A2E5A" w:rsidRDefault="009A2E5A" w:rsidP="009A2E5A">
            <w:r>
              <w:t xml:space="preserve">Mikrofon – pasmo przenoszenia musi zawierać przedział 100 </w:t>
            </w:r>
            <w:proofErr w:type="spellStart"/>
            <w:r>
              <w:t>Hz</w:t>
            </w:r>
            <w:proofErr w:type="spellEnd"/>
            <w:r>
              <w:t xml:space="preserve"> – 10 kHz</w:t>
            </w:r>
          </w:p>
          <w:p w:rsidR="009A2E5A" w:rsidRDefault="009A2E5A" w:rsidP="009A2E5A">
            <w:r>
              <w:t>Długość przewodu: min. 1,8 m</w:t>
            </w:r>
          </w:p>
          <w:p w:rsidR="009A2E5A" w:rsidRDefault="009A2E5A" w:rsidP="009A2E5A">
            <w:r>
              <w:t>Regulacja głośności, wyciszenie mikrofonu</w:t>
            </w:r>
          </w:p>
          <w:p w:rsidR="009A2E5A" w:rsidRDefault="009A2E5A" w:rsidP="009A2E5A">
            <w:r>
              <w:t xml:space="preserve">Czułość słuchawek: min. 108 </w:t>
            </w:r>
            <w:proofErr w:type="spellStart"/>
            <w:r>
              <w:t>dB</w:t>
            </w:r>
            <w:proofErr w:type="spellEnd"/>
            <w:r>
              <w:t>/</w:t>
            </w:r>
            <w:proofErr w:type="spellStart"/>
            <w:r>
              <w:t>mW</w:t>
            </w:r>
            <w:proofErr w:type="spellEnd"/>
          </w:p>
          <w:p w:rsidR="009A2E5A" w:rsidRDefault="009A2E5A" w:rsidP="009A2E5A">
            <w:r>
              <w:t xml:space="preserve">Czułość mikrofonu: min. 38 </w:t>
            </w:r>
            <w:proofErr w:type="spellStart"/>
            <w:r>
              <w:t>dB</w:t>
            </w:r>
            <w:proofErr w:type="spellEnd"/>
            <w:r>
              <w:t>/</w:t>
            </w:r>
            <w:proofErr w:type="spellStart"/>
            <w:r>
              <w:t>mW</w:t>
            </w:r>
            <w:proofErr w:type="spellEnd"/>
          </w:p>
          <w:p w:rsidR="006E2D8F" w:rsidRDefault="009A2E5A" w:rsidP="009A2E5A">
            <w:r w:rsidRPr="00B66C91">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t>2</w:t>
            </w:r>
          </w:p>
        </w:tc>
      </w:tr>
    </w:tbl>
    <w:p w:rsidR="00F4742C" w:rsidRDefault="00F4742C"/>
    <w:p w:rsidR="00F4742C" w:rsidRDefault="00F4742C"/>
    <w:p w:rsidR="00DE481E" w:rsidRDefault="00DE481E"/>
    <w:tbl>
      <w:tblPr>
        <w:tblStyle w:val="Tabela-Siatka"/>
        <w:tblW w:w="0" w:type="auto"/>
        <w:tblLook w:val="04A0" w:firstRow="1" w:lastRow="0" w:firstColumn="1" w:lastColumn="0" w:noHBand="0" w:noVBand="1"/>
      </w:tblPr>
      <w:tblGrid>
        <w:gridCol w:w="1017"/>
        <w:gridCol w:w="1661"/>
        <w:gridCol w:w="6787"/>
        <w:gridCol w:w="1217"/>
      </w:tblGrid>
      <w:tr w:rsidR="006E2D8F" w:rsidTr="006E2D8F">
        <w:tc>
          <w:tcPr>
            <w:tcW w:w="1017" w:type="dxa"/>
            <w:vAlign w:val="center"/>
          </w:tcPr>
          <w:p w:rsidR="006E2D8F" w:rsidRDefault="006E2D8F" w:rsidP="00EA4B7A">
            <w:pPr>
              <w:jc w:val="center"/>
              <w:rPr>
                <w:b/>
              </w:rPr>
            </w:pPr>
            <w:r>
              <w:rPr>
                <w:b/>
              </w:rPr>
              <w:lastRenderedPageBreak/>
              <w:t>IV 15</w:t>
            </w:r>
          </w:p>
        </w:tc>
        <w:tc>
          <w:tcPr>
            <w:tcW w:w="1661" w:type="dxa"/>
            <w:vAlign w:val="center"/>
          </w:tcPr>
          <w:p w:rsidR="006E2D8F" w:rsidRPr="006E2D8F" w:rsidRDefault="003A39C7" w:rsidP="006E2D8F">
            <w:pPr>
              <w:jc w:val="center"/>
              <w:rPr>
                <w:b/>
              </w:rPr>
            </w:pPr>
            <w:r>
              <w:rPr>
                <w:b/>
              </w:rPr>
              <w:t>T</w:t>
            </w:r>
            <w:r w:rsidR="006E2D8F" w:rsidRPr="006E2D8F">
              <w:rPr>
                <w:b/>
              </w:rPr>
              <w:t>orba na laptopa</w:t>
            </w:r>
          </w:p>
        </w:tc>
        <w:tc>
          <w:tcPr>
            <w:tcW w:w="6787" w:type="dxa"/>
            <w:vAlign w:val="center"/>
          </w:tcPr>
          <w:p w:rsidR="009A2E5A" w:rsidRDefault="009A2E5A" w:rsidP="009A2E5A">
            <w:r>
              <w:t>Kolor: czarny, szary lub grafit,</w:t>
            </w:r>
          </w:p>
          <w:p w:rsidR="009A2E5A" w:rsidRDefault="009A2E5A" w:rsidP="009A2E5A">
            <w:r>
              <w:t>Wielkość komory: na laptopa z ekranem o przekątnej 15,6 cala,</w:t>
            </w:r>
          </w:p>
          <w:p w:rsidR="009A2E5A" w:rsidRDefault="009A2E5A" w:rsidP="009A2E5A">
            <w:r>
              <w:t>Dodatkowa komora lub kieszeń na zasilacz i myszkę komputerową,</w:t>
            </w:r>
          </w:p>
          <w:p w:rsidR="009A2E5A" w:rsidRDefault="009A2E5A" w:rsidP="009A2E5A">
            <w:r>
              <w:t>Zintegrowana rączka</w:t>
            </w:r>
            <w:r w:rsidR="00B204D3">
              <w:t>,</w:t>
            </w:r>
            <w:bookmarkStart w:id="0" w:name="_GoBack"/>
            <w:bookmarkEnd w:id="0"/>
            <w:r>
              <w:t>Usztywnione boki</w:t>
            </w:r>
          </w:p>
          <w:p w:rsidR="009A2E5A" w:rsidRDefault="009A2E5A" w:rsidP="009A2E5A">
            <w:r>
              <w:t>Zintegrowany lub dopinany pasek ułatwiający noszenie bagażu w podróży,</w:t>
            </w:r>
          </w:p>
          <w:p w:rsidR="006E2D8F" w:rsidRPr="00B66C91" w:rsidRDefault="009A2E5A" w:rsidP="009A2E5A">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10</w:t>
            </w:r>
          </w:p>
        </w:tc>
      </w:tr>
      <w:tr w:rsidR="006E2D8F" w:rsidTr="006E2D8F">
        <w:tc>
          <w:tcPr>
            <w:tcW w:w="1017" w:type="dxa"/>
            <w:vAlign w:val="center"/>
          </w:tcPr>
          <w:p w:rsidR="006E2D8F" w:rsidRDefault="006E2D8F" w:rsidP="00EA4B7A">
            <w:pPr>
              <w:jc w:val="center"/>
              <w:rPr>
                <w:b/>
              </w:rPr>
            </w:pPr>
            <w:r>
              <w:rPr>
                <w:b/>
              </w:rPr>
              <w:t>IV 16</w:t>
            </w:r>
          </w:p>
        </w:tc>
        <w:tc>
          <w:tcPr>
            <w:tcW w:w="1661" w:type="dxa"/>
            <w:vAlign w:val="center"/>
          </w:tcPr>
          <w:p w:rsidR="006E2D8F" w:rsidRPr="006E2D8F" w:rsidRDefault="006E2D8F" w:rsidP="006E2D8F">
            <w:pPr>
              <w:jc w:val="center"/>
              <w:rPr>
                <w:b/>
              </w:rPr>
            </w:pPr>
            <w:r w:rsidRPr="006E2D8F">
              <w:rPr>
                <w:b/>
              </w:rPr>
              <w:t>Listwa zasilająca</w:t>
            </w:r>
          </w:p>
        </w:tc>
        <w:tc>
          <w:tcPr>
            <w:tcW w:w="6787" w:type="dxa"/>
            <w:vAlign w:val="center"/>
          </w:tcPr>
          <w:p w:rsidR="009A2E5A" w:rsidRDefault="009A2E5A" w:rsidP="009A2E5A">
            <w:r>
              <w:t>Typ: antyprzepięciowa</w:t>
            </w:r>
          </w:p>
          <w:p w:rsidR="009A2E5A" w:rsidRDefault="009A2E5A" w:rsidP="009A2E5A">
            <w:r>
              <w:t>Liczba gniazd: 5, z bolcem uziemiającym</w:t>
            </w:r>
          </w:p>
          <w:p w:rsidR="009A2E5A" w:rsidRDefault="009A2E5A" w:rsidP="009A2E5A">
            <w:r>
              <w:t>Napięcie znamionowe: 230 V</w:t>
            </w:r>
            <w:r w:rsidR="00B204D3">
              <w:t xml:space="preserve">, </w:t>
            </w:r>
            <w:r>
              <w:t xml:space="preserve">Częstotliwość znamionowa: 50 </w:t>
            </w:r>
            <w:proofErr w:type="spellStart"/>
            <w:r>
              <w:t>Hz</w:t>
            </w:r>
            <w:proofErr w:type="spellEnd"/>
          </w:p>
          <w:p w:rsidR="009A2E5A" w:rsidRDefault="009A2E5A" w:rsidP="009A2E5A">
            <w:r>
              <w:t>Prąd znamionowy urządzenia: 10 A</w:t>
            </w:r>
          </w:p>
          <w:p w:rsidR="009A2E5A" w:rsidRDefault="009A2E5A" w:rsidP="009A2E5A">
            <w:r>
              <w:t xml:space="preserve">Czas reakcji układu przepięciowego: nie większa niż 25 </w:t>
            </w:r>
            <w:proofErr w:type="spellStart"/>
            <w:r>
              <w:t>ns</w:t>
            </w:r>
            <w:proofErr w:type="spellEnd"/>
          </w:p>
          <w:p w:rsidR="009A2E5A" w:rsidRDefault="009A2E5A" w:rsidP="009A2E5A">
            <w:r>
              <w:t xml:space="preserve">Maksymalny prąd wyładowczy: nie mniejsza niż 6 </w:t>
            </w:r>
            <w:proofErr w:type="spellStart"/>
            <w:r>
              <w:t>kA</w:t>
            </w:r>
            <w:proofErr w:type="spellEnd"/>
          </w:p>
          <w:p w:rsidR="009A2E5A" w:rsidRDefault="009A2E5A" w:rsidP="009A2E5A">
            <w:r>
              <w:t xml:space="preserve">Zabezpieczenie </w:t>
            </w:r>
            <w:proofErr w:type="spellStart"/>
            <w:r>
              <w:t>nadprądowe</w:t>
            </w:r>
            <w:proofErr w:type="spellEnd"/>
            <w:r>
              <w:t>: bezpiecznik automatyczny 10 A</w:t>
            </w:r>
          </w:p>
          <w:p w:rsidR="009A2E5A" w:rsidRDefault="009A2E5A" w:rsidP="009A2E5A">
            <w:r>
              <w:t>Zabezpieczane linie: L-N</w:t>
            </w:r>
          </w:p>
          <w:p w:rsidR="009A2E5A" w:rsidRDefault="009A2E5A" w:rsidP="009A2E5A">
            <w:r>
              <w:t>Wyłącznik sieciowy: tak, podświetlany</w:t>
            </w:r>
          </w:p>
          <w:p w:rsidR="009A2E5A" w:rsidRDefault="009A2E5A" w:rsidP="009A2E5A">
            <w:r>
              <w:t>Waga: nie więcej niż 700 gr</w:t>
            </w:r>
          </w:p>
          <w:p w:rsidR="006E2D8F" w:rsidRDefault="009A2E5A" w:rsidP="009A2E5A">
            <w:r w:rsidRPr="00B66C91">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t>100</w:t>
            </w:r>
          </w:p>
        </w:tc>
      </w:tr>
      <w:tr w:rsidR="006E2D8F" w:rsidTr="006E2D8F">
        <w:tc>
          <w:tcPr>
            <w:tcW w:w="1017" w:type="dxa"/>
            <w:vAlign w:val="center"/>
          </w:tcPr>
          <w:p w:rsidR="006E2D8F" w:rsidRDefault="006E2D8F" w:rsidP="00EA4B7A">
            <w:pPr>
              <w:jc w:val="center"/>
              <w:rPr>
                <w:b/>
              </w:rPr>
            </w:pPr>
            <w:r>
              <w:rPr>
                <w:b/>
              </w:rPr>
              <w:t>IV 17</w:t>
            </w:r>
          </w:p>
        </w:tc>
        <w:tc>
          <w:tcPr>
            <w:tcW w:w="1661" w:type="dxa"/>
            <w:vAlign w:val="center"/>
          </w:tcPr>
          <w:p w:rsidR="006E2D8F" w:rsidRPr="006E2D8F" w:rsidRDefault="006E2D8F" w:rsidP="006E2D8F">
            <w:pPr>
              <w:jc w:val="center"/>
              <w:rPr>
                <w:b/>
              </w:rPr>
            </w:pPr>
            <w:r w:rsidRPr="006E2D8F">
              <w:rPr>
                <w:b/>
              </w:rPr>
              <w:t xml:space="preserve">Pamięć przenośna </w:t>
            </w:r>
            <w:r w:rsidR="003A39C7">
              <w:rPr>
                <w:b/>
              </w:rPr>
              <w:t>(</w:t>
            </w:r>
            <w:r w:rsidRPr="006E2D8F">
              <w:rPr>
                <w:b/>
              </w:rPr>
              <w:t>A</w:t>
            </w:r>
            <w:r w:rsidR="003A39C7">
              <w:rPr>
                <w:b/>
              </w:rPr>
              <w:t>)</w:t>
            </w:r>
          </w:p>
        </w:tc>
        <w:tc>
          <w:tcPr>
            <w:tcW w:w="6787" w:type="dxa"/>
            <w:vAlign w:val="center"/>
          </w:tcPr>
          <w:p w:rsidR="00F4213A" w:rsidRDefault="00F4213A" w:rsidP="00F4213A">
            <w:r>
              <w:t xml:space="preserve">Typ: </w:t>
            </w:r>
            <w:proofErr w:type="spellStart"/>
            <w:r>
              <w:t>pendrive</w:t>
            </w:r>
            <w:proofErr w:type="spellEnd"/>
          </w:p>
          <w:p w:rsidR="00F4213A" w:rsidRDefault="00F4213A" w:rsidP="00F4213A">
            <w:r>
              <w:t>Interface: USB 3.0 (kompatybilny z USB 2.0)</w:t>
            </w:r>
          </w:p>
          <w:p w:rsidR="00F4213A" w:rsidRDefault="00F4213A" w:rsidP="00F4213A">
            <w:r>
              <w:t>Pojemność: nie mniejsza niż 256 GB</w:t>
            </w:r>
          </w:p>
          <w:p w:rsidR="00F4213A" w:rsidRDefault="00F4213A" w:rsidP="00F4213A">
            <w:r>
              <w:t>Szybkość zapisu deklarowana przez producenta: nie mniejsza niż 100 MB/s</w:t>
            </w:r>
          </w:p>
          <w:p w:rsidR="00F4213A" w:rsidRDefault="00F4213A" w:rsidP="00F4213A">
            <w:r>
              <w:t>Szybkość odczytu deklarowana przez producenta: nie mniejsza niż 150 MB/s</w:t>
            </w:r>
          </w:p>
          <w:p w:rsidR="00F4213A" w:rsidRDefault="00F4213A" w:rsidP="00F4213A">
            <w:r>
              <w:t>Wymiary szer./wys./głęb.: nie większe niż 65/23/10 mm</w:t>
            </w:r>
          </w:p>
          <w:p w:rsidR="00F4213A" w:rsidRDefault="00F4213A" w:rsidP="00F4213A">
            <w:r>
              <w:t>Technologia: Plug &amp; Play</w:t>
            </w:r>
          </w:p>
          <w:p w:rsidR="00F4213A" w:rsidRDefault="00F4213A" w:rsidP="00F4213A">
            <w:r>
              <w:t>Kompatybilność: system Microsoft Windows 7, 8, 8.1, 10</w:t>
            </w:r>
          </w:p>
          <w:p w:rsidR="006E2D8F" w:rsidRPr="00B66C91" w:rsidRDefault="00F4213A" w:rsidP="00F4213A">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5</w:t>
            </w:r>
          </w:p>
        </w:tc>
      </w:tr>
      <w:tr w:rsidR="006E2D8F" w:rsidTr="006E2D8F">
        <w:tc>
          <w:tcPr>
            <w:tcW w:w="1017" w:type="dxa"/>
            <w:vAlign w:val="center"/>
          </w:tcPr>
          <w:p w:rsidR="006E2D8F" w:rsidRDefault="006E2D8F" w:rsidP="00EA4B7A">
            <w:pPr>
              <w:jc w:val="center"/>
              <w:rPr>
                <w:b/>
              </w:rPr>
            </w:pPr>
            <w:r>
              <w:rPr>
                <w:b/>
              </w:rPr>
              <w:t>IV 18</w:t>
            </w:r>
          </w:p>
        </w:tc>
        <w:tc>
          <w:tcPr>
            <w:tcW w:w="1661" w:type="dxa"/>
            <w:vAlign w:val="center"/>
          </w:tcPr>
          <w:p w:rsidR="006E2D8F" w:rsidRPr="006E2D8F" w:rsidRDefault="006E2D8F" w:rsidP="006E2D8F">
            <w:pPr>
              <w:jc w:val="center"/>
              <w:rPr>
                <w:b/>
              </w:rPr>
            </w:pPr>
            <w:r w:rsidRPr="006E2D8F">
              <w:rPr>
                <w:b/>
              </w:rPr>
              <w:t xml:space="preserve">Pamięć przenośna </w:t>
            </w:r>
            <w:r w:rsidR="003A39C7">
              <w:rPr>
                <w:b/>
              </w:rPr>
              <w:t>(</w:t>
            </w:r>
            <w:r w:rsidRPr="006E2D8F">
              <w:rPr>
                <w:b/>
              </w:rPr>
              <w:t>B</w:t>
            </w:r>
            <w:r w:rsidR="003A39C7">
              <w:rPr>
                <w:b/>
              </w:rPr>
              <w:t>)</w:t>
            </w:r>
          </w:p>
        </w:tc>
        <w:tc>
          <w:tcPr>
            <w:tcW w:w="6787" w:type="dxa"/>
            <w:vAlign w:val="center"/>
          </w:tcPr>
          <w:p w:rsidR="00F4213A" w:rsidRDefault="00F4213A" w:rsidP="00F4213A">
            <w:r>
              <w:t xml:space="preserve">Typ: </w:t>
            </w:r>
            <w:proofErr w:type="spellStart"/>
            <w:r>
              <w:t>pendrive</w:t>
            </w:r>
            <w:proofErr w:type="spellEnd"/>
          </w:p>
          <w:p w:rsidR="00F4213A" w:rsidRDefault="00F4213A" w:rsidP="00F4213A">
            <w:r>
              <w:t>Interface: USB 3.0 (kompatybilny z USB 2.0)</w:t>
            </w:r>
          </w:p>
          <w:p w:rsidR="00F4213A" w:rsidRDefault="00F4213A" w:rsidP="00F4213A">
            <w:r>
              <w:t>Pojemność: nie mniejsza niż 32 GB</w:t>
            </w:r>
          </w:p>
          <w:p w:rsidR="00F4213A" w:rsidRDefault="00F4213A" w:rsidP="00F4213A">
            <w:r>
              <w:t>Szybkość zapisu deklarowana przez producenta: nie mniejsza niż 15 MB/s</w:t>
            </w:r>
          </w:p>
          <w:p w:rsidR="00F4213A" w:rsidRDefault="00F4213A" w:rsidP="00F4213A">
            <w:r>
              <w:t>Szybkość odczytu deklarowana przez producenta: nie mniejsza niż 90 MB/s</w:t>
            </w:r>
          </w:p>
          <w:p w:rsidR="00F4213A" w:rsidRDefault="00F4213A" w:rsidP="00F4213A">
            <w:r>
              <w:t>Wymiary szer./wys./głęb.: nie większe niż 60/18/11 mm</w:t>
            </w:r>
          </w:p>
          <w:p w:rsidR="00F4213A" w:rsidRDefault="00F4213A" w:rsidP="00F4213A">
            <w:r>
              <w:t>Technologia: Plug &amp; Play</w:t>
            </w:r>
          </w:p>
          <w:p w:rsidR="00F4213A" w:rsidRDefault="00F4213A" w:rsidP="00F4213A">
            <w:r>
              <w:t>Kompatybilność: system Microsoft Windows 7, 8, 8.1, 10</w:t>
            </w:r>
          </w:p>
          <w:p w:rsidR="006E2D8F" w:rsidRPr="00B66C91" w:rsidRDefault="00F4213A" w:rsidP="00F4213A">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30</w:t>
            </w:r>
          </w:p>
        </w:tc>
      </w:tr>
      <w:tr w:rsidR="006E2D8F" w:rsidTr="006E2D8F">
        <w:tc>
          <w:tcPr>
            <w:tcW w:w="1017" w:type="dxa"/>
            <w:vAlign w:val="center"/>
          </w:tcPr>
          <w:p w:rsidR="006E2D8F" w:rsidRDefault="006E2D8F" w:rsidP="00EA4B7A">
            <w:pPr>
              <w:jc w:val="center"/>
              <w:rPr>
                <w:b/>
              </w:rPr>
            </w:pPr>
            <w:r>
              <w:rPr>
                <w:b/>
              </w:rPr>
              <w:t>IV 19</w:t>
            </w:r>
          </w:p>
        </w:tc>
        <w:tc>
          <w:tcPr>
            <w:tcW w:w="1661" w:type="dxa"/>
            <w:vAlign w:val="center"/>
          </w:tcPr>
          <w:p w:rsidR="006E2D8F" w:rsidRPr="006E2D8F" w:rsidRDefault="006E2D8F" w:rsidP="006E2D8F">
            <w:pPr>
              <w:jc w:val="center"/>
              <w:rPr>
                <w:b/>
              </w:rPr>
            </w:pPr>
            <w:r w:rsidRPr="006E2D8F">
              <w:rPr>
                <w:b/>
              </w:rPr>
              <w:t>Router LTE</w:t>
            </w:r>
          </w:p>
        </w:tc>
        <w:tc>
          <w:tcPr>
            <w:tcW w:w="6787" w:type="dxa"/>
            <w:vAlign w:val="center"/>
          </w:tcPr>
          <w:p w:rsidR="00795987" w:rsidRDefault="00795987" w:rsidP="00795987">
            <w:r>
              <w:t>Router LTE</w:t>
            </w:r>
          </w:p>
          <w:p w:rsidR="00795987" w:rsidRDefault="00795987" w:rsidP="00795987">
            <w:r>
              <w:t>Urządzenie umożliwiające pracę w trybie routera oraz w trybie modemu</w:t>
            </w:r>
          </w:p>
          <w:p w:rsidR="00795987" w:rsidRDefault="00795987" w:rsidP="00795987">
            <w:r>
              <w:t>Obsługiwane zakresy:</w:t>
            </w:r>
          </w:p>
          <w:p w:rsidR="00795987" w:rsidRDefault="00795987" w:rsidP="00795987">
            <w:r>
              <w:t xml:space="preserve">LTE kategoria 4 (do 150 </w:t>
            </w:r>
            <w:proofErr w:type="spellStart"/>
            <w:r>
              <w:t>Mb</w:t>
            </w:r>
            <w:proofErr w:type="spellEnd"/>
            <w:r>
              <w:t>/s): B2, 4, 5, 12</w:t>
            </w:r>
          </w:p>
          <w:p w:rsidR="00795987" w:rsidRDefault="00795987" w:rsidP="00795987">
            <w:r>
              <w:t xml:space="preserve">UMTS DC-HSPA+ – (do 42 </w:t>
            </w:r>
            <w:proofErr w:type="spellStart"/>
            <w:r>
              <w:t>Mb</w:t>
            </w:r>
            <w:proofErr w:type="spellEnd"/>
            <w:r>
              <w:t>/s): B2, 5</w:t>
            </w:r>
          </w:p>
          <w:p w:rsidR="00795987" w:rsidRPr="001278EE" w:rsidRDefault="00795987" w:rsidP="00795987">
            <w:pPr>
              <w:rPr>
                <w:lang w:val="en-US"/>
              </w:rPr>
            </w:pPr>
            <w:proofErr w:type="spellStart"/>
            <w:r w:rsidRPr="001278EE">
              <w:rPr>
                <w:lang w:val="en-US"/>
              </w:rPr>
              <w:t>Interfejsy</w:t>
            </w:r>
            <w:proofErr w:type="spellEnd"/>
            <w:r w:rsidRPr="001278EE">
              <w:rPr>
                <w:lang w:val="en-US"/>
              </w:rPr>
              <w:t>:</w:t>
            </w:r>
          </w:p>
          <w:p w:rsidR="00795987" w:rsidRPr="001278EE" w:rsidRDefault="00795987" w:rsidP="00795987">
            <w:pPr>
              <w:rPr>
                <w:lang w:val="en-US"/>
              </w:rPr>
            </w:pPr>
            <w:proofErr w:type="spellStart"/>
            <w:r w:rsidRPr="001278EE">
              <w:rPr>
                <w:lang w:val="en-US"/>
              </w:rPr>
              <w:t>Conajmniej</w:t>
            </w:r>
            <w:proofErr w:type="spellEnd"/>
            <w:r w:rsidRPr="001278EE">
              <w:rPr>
                <w:lang w:val="en-US"/>
              </w:rPr>
              <w:t xml:space="preserve"> 1  port Gigabit WAN Ethernet RJ-45</w:t>
            </w:r>
          </w:p>
          <w:p w:rsidR="00795987" w:rsidRDefault="00795987" w:rsidP="00795987">
            <w:r>
              <w:t>Wbudowane anteny WWAN z możliwością obsługi zewnętrznych anten TS9</w:t>
            </w:r>
          </w:p>
          <w:p w:rsidR="00795987" w:rsidRDefault="00795987" w:rsidP="00795987">
            <w:r>
              <w:t>Gniazdo 3FF na kartę SIM.</w:t>
            </w:r>
          </w:p>
          <w:p w:rsidR="00795987" w:rsidRDefault="00795987" w:rsidP="00795987">
            <w:r>
              <w:t>Dodatkowo:</w:t>
            </w:r>
          </w:p>
          <w:p w:rsidR="00795987" w:rsidRDefault="00795987" w:rsidP="00795987">
            <w:r>
              <w:t>Zarządzanie ustawieniami za pośrednictwem sieciowego interfejsu użytkownika w przeglądarce</w:t>
            </w:r>
            <w:r w:rsidR="00CA7D53">
              <w:t xml:space="preserve"> internetowej</w:t>
            </w:r>
          </w:p>
          <w:p w:rsidR="00795987" w:rsidRDefault="00795987" w:rsidP="00795987">
            <w:r>
              <w:t>Zasilanie: zasilacz 230V</w:t>
            </w:r>
          </w:p>
          <w:p w:rsidR="006E2D8F" w:rsidRPr="00B66C91" w:rsidRDefault="00795987" w:rsidP="00795987">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20</w:t>
            </w:r>
          </w:p>
        </w:tc>
        <w:tc>
          <w:tcPr>
            <w:tcW w:w="1661" w:type="dxa"/>
            <w:vAlign w:val="center"/>
          </w:tcPr>
          <w:p w:rsidR="006E2D8F" w:rsidRPr="006E2D8F" w:rsidRDefault="006E2D8F" w:rsidP="006E2D8F">
            <w:pPr>
              <w:jc w:val="center"/>
              <w:rPr>
                <w:b/>
              </w:rPr>
            </w:pPr>
            <w:r w:rsidRPr="006E2D8F">
              <w:rPr>
                <w:b/>
              </w:rPr>
              <w:t>Zasilacz UPS</w:t>
            </w:r>
          </w:p>
        </w:tc>
        <w:tc>
          <w:tcPr>
            <w:tcW w:w="6787" w:type="dxa"/>
            <w:vAlign w:val="center"/>
          </w:tcPr>
          <w:p w:rsidR="00D64EFD" w:rsidRDefault="00D64EFD" w:rsidP="00D64EFD">
            <w:r>
              <w:t>Architektura: Line-Interactive AVR</w:t>
            </w:r>
          </w:p>
          <w:p w:rsidR="00D64EFD" w:rsidRDefault="00D64EFD" w:rsidP="00D64EFD">
            <w:r>
              <w:t>Moc: nie mniejsza niż 1500 VA (900 W)</w:t>
            </w:r>
          </w:p>
          <w:p w:rsidR="00D64EFD" w:rsidRDefault="00D64EFD" w:rsidP="00D64EFD">
            <w:r>
              <w:t>Zabezpieczenie przed przeładowaniem: tak</w:t>
            </w:r>
          </w:p>
          <w:p w:rsidR="00D64EFD" w:rsidRDefault="00D64EFD" w:rsidP="00D64EFD">
            <w:r>
              <w:t>Komunikacja: USB/RJ45</w:t>
            </w:r>
          </w:p>
          <w:p w:rsidR="00D64EFD" w:rsidRDefault="00D64EFD" w:rsidP="00D64EFD">
            <w:r>
              <w:t>Napięcie wyjściowe: 230 V (modyfikowana sinusoida)</w:t>
            </w:r>
          </w:p>
          <w:p w:rsidR="00D64EFD" w:rsidRDefault="00D64EFD" w:rsidP="00D64EFD">
            <w:r>
              <w:t xml:space="preserve">Częstotliwość wyjściowa: 50/60 </w:t>
            </w:r>
            <w:proofErr w:type="spellStart"/>
            <w:r>
              <w:t>Hz</w:t>
            </w:r>
            <w:proofErr w:type="spellEnd"/>
          </w:p>
          <w:p w:rsidR="00D64EFD" w:rsidRDefault="00D64EFD" w:rsidP="00D64EFD">
            <w:r>
              <w:t>Ilość gniazd 230V (IEC/</w:t>
            </w:r>
            <w:proofErr w:type="spellStart"/>
            <w:r>
              <w:t>Schuko</w:t>
            </w:r>
            <w:proofErr w:type="spellEnd"/>
            <w:r>
              <w:t>): nie mniejsza niż 3</w:t>
            </w:r>
          </w:p>
          <w:p w:rsidR="00D64EFD" w:rsidRDefault="00D64EFD" w:rsidP="00D64EFD">
            <w:r>
              <w:t>Czas reakcji: nie większy niż 6ms</w:t>
            </w:r>
          </w:p>
          <w:p w:rsidR="00D64EFD" w:rsidRDefault="00D64EFD" w:rsidP="00D64EFD">
            <w:r>
              <w:t>Wymiary szer./wys./</w:t>
            </w:r>
            <w:proofErr w:type="spellStart"/>
            <w:r>
              <w:t>głęb</w:t>
            </w:r>
            <w:proofErr w:type="spellEnd"/>
            <w:r>
              <w:t>: nie większe niż 210/210/400 mm</w:t>
            </w:r>
          </w:p>
          <w:p w:rsidR="006E2D8F" w:rsidRPr="00B66C91" w:rsidRDefault="00D64EFD" w:rsidP="00D64EFD">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4</w:t>
            </w:r>
          </w:p>
        </w:tc>
      </w:tr>
      <w:tr w:rsidR="006E2D8F" w:rsidTr="006E2D8F">
        <w:tc>
          <w:tcPr>
            <w:tcW w:w="1017" w:type="dxa"/>
            <w:vAlign w:val="center"/>
          </w:tcPr>
          <w:p w:rsidR="006E2D8F" w:rsidRDefault="006E2D8F" w:rsidP="00EA4B7A">
            <w:pPr>
              <w:jc w:val="center"/>
              <w:rPr>
                <w:b/>
              </w:rPr>
            </w:pPr>
            <w:r>
              <w:rPr>
                <w:b/>
              </w:rPr>
              <w:t>IV 21</w:t>
            </w:r>
          </w:p>
        </w:tc>
        <w:tc>
          <w:tcPr>
            <w:tcW w:w="1661" w:type="dxa"/>
            <w:vAlign w:val="center"/>
          </w:tcPr>
          <w:p w:rsidR="006E2D8F" w:rsidRPr="006E2D8F" w:rsidRDefault="006E2D8F" w:rsidP="006E2D8F">
            <w:pPr>
              <w:jc w:val="center"/>
              <w:rPr>
                <w:b/>
              </w:rPr>
            </w:pPr>
            <w:r w:rsidRPr="006E2D8F">
              <w:rPr>
                <w:b/>
              </w:rPr>
              <w:t>Statyw</w:t>
            </w:r>
          </w:p>
        </w:tc>
        <w:tc>
          <w:tcPr>
            <w:tcW w:w="6787" w:type="dxa"/>
            <w:vAlign w:val="center"/>
          </w:tcPr>
          <w:p w:rsidR="00D64EFD" w:rsidRDefault="00D64EFD" w:rsidP="00D64EFD">
            <w:r>
              <w:t>Liczba nóg: 3</w:t>
            </w:r>
          </w:p>
          <w:p w:rsidR="00D64EFD" w:rsidRDefault="00D64EFD" w:rsidP="00D64EFD">
            <w:r>
              <w:t>Głowica: 3-kierunkowa</w:t>
            </w:r>
          </w:p>
          <w:p w:rsidR="00D64EFD" w:rsidRDefault="00D64EFD" w:rsidP="00D64EFD">
            <w:r>
              <w:t>Stopka: śruba z gwintem ¼” DIN, rozłączana z głowicą</w:t>
            </w:r>
          </w:p>
          <w:p w:rsidR="00D64EFD" w:rsidRDefault="00D64EFD" w:rsidP="00D64EFD">
            <w:r>
              <w:t>Długość po rozłożeniu: min. 170cm</w:t>
            </w:r>
            <w:r w:rsidR="00B204D3">
              <w:t xml:space="preserve">. </w:t>
            </w:r>
            <w:r>
              <w:t>Długość po złożeniu: max. 65cm</w:t>
            </w:r>
          </w:p>
          <w:p w:rsidR="00D64EFD" w:rsidRDefault="00D64EFD" w:rsidP="00D64EFD">
            <w:r>
              <w:t>Udźwig: min. 4kg</w:t>
            </w:r>
          </w:p>
          <w:p w:rsidR="00D64EFD" w:rsidRDefault="00D64EFD" w:rsidP="00D64EFD">
            <w:r>
              <w:t>Waga statywu: max. 2,0kg</w:t>
            </w:r>
          </w:p>
          <w:p w:rsidR="006E2D8F" w:rsidRPr="00B66C91" w:rsidRDefault="00D64EFD" w:rsidP="00D64EFD">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lastRenderedPageBreak/>
              <w:t>IV 22</w:t>
            </w:r>
          </w:p>
        </w:tc>
        <w:tc>
          <w:tcPr>
            <w:tcW w:w="1661" w:type="dxa"/>
            <w:vAlign w:val="center"/>
          </w:tcPr>
          <w:p w:rsidR="006E2D8F" w:rsidRPr="006E2D8F" w:rsidRDefault="006E2D8F" w:rsidP="006E2D8F">
            <w:pPr>
              <w:jc w:val="center"/>
              <w:rPr>
                <w:b/>
              </w:rPr>
            </w:pPr>
            <w:r w:rsidRPr="006E2D8F">
              <w:rPr>
                <w:b/>
              </w:rPr>
              <w:t>Uchwyt sufitowy do projektorów multimedialnych</w:t>
            </w:r>
          </w:p>
        </w:tc>
        <w:tc>
          <w:tcPr>
            <w:tcW w:w="6787" w:type="dxa"/>
            <w:vAlign w:val="center"/>
          </w:tcPr>
          <w:p w:rsidR="00B516C2" w:rsidRDefault="00B516C2" w:rsidP="00B516C2">
            <w:r>
              <w:t>Montaż sufitowy</w:t>
            </w:r>
          </w:p>
          <w:p w:rsidR="00B516C2" w:rsidRDefault="00B516C2" w:rsidP="00B516C2">
            <w:r>
              <w:t>kompatybilność z projektorami BENQ LG NEC TOSHIBA EPSON</w:t>
            </w:r>
          </w:p>
          <w:p w:rsidR="00B516C2" w:rsidRDefault="00B516C2" w:rsidP="00B516C2">
            <w:r>
              <w:t>Regulacja długości ramienia musi zawierać się w przedziale: 1200-1600mm</w:t>
            </w:r>
          </w:p>
          <w:p w:rsidR="00B516C2" w:rsidRDefault="00B516C2" w:rsidP="00B516C2">
            <w:r>
              <w:t>Wewnętrzy system prowadzenia przewodów</w:t>
            </w:r>
          </w:p>
          <w:p w:rsidR="00B516C2" w:rsidRDefault="00B516C2" w:rsidP="00B516C2">
            <w:r>
              <w:t>Kąt regulacji pionowej min.  +/-15 stopni</w:t>
            </w:r>
          </w:p>
          <w:p w:rsidR="00B516C2" w:rsidRDefault="00B516C2" w:rsidP="00B516C2">
            <w:r>
              <w:t>Kąt regulacji poziomej 360 stopni</w:t>
            </w:r>
          </w:p>
          <w:p w:rsidR="00B516C2" w:rsidRDefault="00B516C2" w:rsidP="00B516C2">
            <w:r>
              <w:t>Regulacja rozstawienia otworów montażowych projektora</w:t>
            </w:r>
          </w:p>
          <w:p w:rsidR="00B516C2" w:rsidRPr="00C505BF" w:rsidRDefault="00B516C2" w:rsidP="00B516C2">
            <w:r w:rsidRPr="00C505BF">
              <w:t>kolor biały</w:t>
            </w:r>
          </w:p>
          <w:p w:rsidR="00B516C2" w:rsidRDefault="00B516C2" w:rsidP="00B516C2">
            <w:r>
              <w:t>Nośność min. 15kg</w:t>
            </w:r>
          </w:p>
          <w:p w:rsidR="006E2D8F" w:rsidRPr="00B66C91" w:rsidRDefault="00B516C2" w:rsidP="00B516C2">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w:t>
            </w:r>
          </w:p>
        </w:tc>
      </w:tr>
      <w:tr w:rsidR="006E2D8F" w:rsidTr="006E2D8F">
        <w:tc>
          <w:tcPr>
            <w:tcW w:w="1017" w:type="dxa"/>
            <w:vAlign w:val="center"/>
          </w:tcPr>
          <w:p w:rsidR="006E2D8F" w:rsidRDefault="006E2D8F" w:rsidP="00EA4B7A">
            <w:pPr>
              <w:jc w:val="center"/>
              <w:rPr>
                <w:b/>
              </w:rPr>
            </w:pPr>
            <w:r>
              <w:rPr>
                <w:b/>
              </w:rPr>
              <w:t>IV 23</w:t>
            </w:r>
          </w:p>
        </w:tc>
        <w:tc>
          <w:tcPr>
            <w:tcW w:w="1661" w:type="dxa"/>
            <w:vAlign w:val="center"/>
          </w:tcPr>
          <w:p w:rsidR="006E2D8F" w:rsidRPr="006E2D8F" w:rsidRDefault="006E2D8F" w:rsidP="006E2D8F">
            <w:pPr>
              <w:jc w:val="center"/>
              <w:rPr>
                <w:b/>
              </w:rPr>
            </w:pPr>
            <w:r w:rsidRPr="006E2D8F">
              <w:rPr>
                <w:b/>
              </w:rPr>
              <w:t>Adapter słuchowy do telefonu VOIP</w:t>
            </w:r>
          </w:p>
        </w:tc>
        <w:tc>
          <w:tcPr>
            <w:tcW w:w="6787" w:type="dxa"/>
            <w:vAlign w:val="center"/>
          </w:tcPr>
          <w:p w:rsidR="00B516C2" w:rsidRDefault="00B516C2" w:rsidP="00B516C2">
            <w:r>
              <w:t>wejście: wtyk RJ-9</w:t>
            </w:r>
          </w:p>
          <w:p w:rsidR="00B516C2" w:rsidRDefault="00B516C2" w:rsidP="00B516C2">
            <w:r>
              <w:t xml:space="preserve">wyjście: 2 x gniazdo mini </w:t>
            </w:r>
            <w:proofErr w:type="spellStart"/>
            <w:r>
              <w:t>jack</w:t>
            </w:r>
            <w:proofErr w:type="spellEnd"/>
            <w:r>
              <w:t xml:space="preserve"> 3,5 mm</w:t>
            </w:r>
          </w:p>
          <w:p w:rsidR="00B516C2" w:rsidRDefault="00B516C2" w:rsidP="00B516C2">
            <w:r>
              <w:t>kompatybilność z telefonami stacjonarnymi VOIP firmy Cisco</w:t>
            </w:r>
          </w:p>
          <w:p w:rsidR="00B516C2" w:rsidRDefault="00B516C2" w:rsidP="00B516C2">
            <w:r>
              <w:t xml:space="preserve">kompatybilność z komputerowym zestawem nagłownym, </w:t>
            </w:r>
            <w:proofErr w:type="spellStart"/>
            <w:r>
              <w:t>mikrofo</w:t>
            </w:r>
            <w:proofErr w:type="spellEnd"/>
            <w:r>
              <w:t>-słuchawkowym</w:t>
            </w:r>
          </w:p>
          <w:p w:rsidR="006E2D8F" w:rsidRPr="00B66C91" w:rsidRDefault="00B516C2" w:rsidP="00B516C2">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2</w:t>
            </w:r>
          </w:p>
        </w:tc>
      </w:tr>
      <w:tr w:rsidR="006E2D8F" w:rsidTr="006E2D8F">
        <w:tc>
          <w:tcPr>
            <w:tcW w:w="1017" w:type="dxa"/>
            <w:vAlign w:val="center"/>
          </w:tcPr>
          <w:p w:rsidR="006E2D8F" w:rsidRDefault="006E2D8F" w:rsidP="00EA4B7A">
            <w:pPr>
              <w:jc w:val="center"/>
              <w:rPr>
                <w:b/>
              </w:rPr>
            </w:pPr>
            <w:r>
              <w:rPr>
                <w:b/>
              </w:rPr>
              <w:t>IV 24</w:t>
            </w:r>
          </w:p>
        </w:tc>
        <w:tc>
          <w:tcPr>
            <w:tcW w:w="1661" w:type="dxa"/>
            <w:vAlign w:val="center"/>
          </w:tcPr>
          <w:p w:rsidR="006E2D8F" w:rsidRPr="006E2D8F" w:rsidRDefault="003A39C7" w:rsidP="006E2D8F">
            <w:pPr>
              <w:jc w:val="center"/>
              <w:rPr>
                <w:b/>
              </w:rPr>
            </w:pPr>
            <w:r>
              <w:rPr>
                <w:b/>
              </w:rPr>
              <w:t>C</w:t>
            </w:r>
            <w:r w:rsidR="006E2D8F" w:rsidRPr="006E2D8F">
              <w:rPr>
                <w:b/>
              </w:rPr>
              <w:t>hłodzenie procesora</w:t>
            </w:r>
          </w:p>
        </w:tc>
        <w:tc>
          <w:tcPr>
            <w:tcW w:w="6787" w:type="dxa"/>
            <w:vAlign w:val="center"/>
          </w:tcPr>
          <w:p w:rsidR="00B516C2" w:rsidRDefault="00B516C2" w:rsidP="00B516C2">
            <w:r>
              <w:t>Zestaw chłodzenia procesora</w:t>
            </w:r>
          </w:p>
          <w:p w:rsidR="00B516C2" w:rsidRDefault="00B516C2" w:rsidP="00B516C2">
            <w:r>
              <w:t>Liczba wentylatorów 1</w:t>
            </w:r>
          </w:p>
          <w:p w:rsidR="00B516C2" w:rsidRDefault="00B516C2" w:rsidP="00B516C2">
            <w:r>
              <w:t>Średnica wentylatora [mm] do 100</w:t>
            </w:r>
          </w:p>
          <w:p w:rsidR="00B516C2" w:rsidRDefault="00B516C2" w:rsidP="00B516C2">
            <w:r>
              <w:t>Regulator obrotów Tak</w:t>
            </w:r>
          </w:p>
          <w:p w:rsidR="00B516C2" w:rsidRDefault="00B516C2" w:rsidP="00B516C2">
            <w:r>
              <w:t>Rodzaj łożysk</w:t>
            </w:r>
            <w:r>
              <w:tab/>
              <w:t>Hydrauliczne</w:t>
            </w:r>
          </w:p>
          <w:p w:rsidR="00B516C2" w:rsidRDefault="00B516C2" w:rsidP="00B516C2">
            <w:r>
              <w:t>Maksymalna głośność [</w:t>
            </w:r>
            <w:proofErr w:type="spellStart"/>
            <w:r>
              <w:t>dB</w:t>
            </w:r>
            <w:proofErr w:type="spellEnd"/>
            <w:r>
              <w:t>]</w:t>
            </w:r>
            <w:r w:rsidR="00C0085A">
              <w:t xml:space="preserve"> </w:t>
            </w:r>
            <w:r>
              <w:t>21</w:t>
            </w:r>
          </w:p>
          <w:p w:rsidR="00B516C2" w:rsidRPr="009B3EAD" w:rsidRDefault="00B516C2" w:rsidP="00B516C2">
            <w:pPr>
              <w:rPr>
                <w:lang w:val="en-US"/>
              </w:rPr>
            </w:pPr>
            <w:proofErr w:type="spellStart"/>
            <w:r w:rsidRPr="009B3EAD">
              <w:rPr>
                <w:lang w:val="en-US"/>
              </w:rPr>
              <w:t>Typ</w:t>
            </w:r>
            <w:proofErr w:type="spellEnd"/>
            <w:r w:rsidRPr="009B3EAD">
              <w:rPr>
                <w:lang w:val="en-US"/>
              </w:rPr>
              <w:t xml:space="preserve"> </w:t>
            </w:r>
            <w:proofErr w:type="spellStart"/>
            <w:r w:rsidRPr="009B3EAD">
              <w:rPr>
                <w:lang w:val="en-US"/>
              </w:rPr>
              <w:t>gniazda</w:t>
            </w:r>
            <w:proofErr w:type="spellEnd"/>
            <w:r w:rsidRPr="009B3EAD">
              <w:rPr>
                <w:lang w:val="en-US"/>
              </w:rPr>
              <w:t xml:space="preserve"> </w:t>
            </w:r>
            <w:proofErr w:type="spellStart"/>
            <w:r w:rsidRPr="009B3EAD">
              <w:rPr>
                <w:lang w:val="en-US"/>
              </w:rPr>
              <w:t>procesora</w:t>
            </w:r>
            <w:proofErr w:type="spellEnd"/>
            <w:r w:rsidRPr="009B3EAD">
              <w:rPr>
                <w:lang w:val="en-US"/>
              </w:rPr>
              <w:t>:</w:t>
            </w:r>
            <w:r w:rsidR="009B3EAD" w:rsidRPr="009B3EAD">
              <w:rPr>
                <w:lang w:val="en-US"/>
              </w:rPr>
              <w:t xml:space="preserve"> </w:t>
            </w:r>
            <w:r w:rsidRPr="009B3EAD">
              <w:rPr>
                <w:lang w:val="en-US"/>
              </w:rPr>
              <w:t>Socket AM3/AM3+</w:t>
            </w:r>
          </w:p>
          <w:p w:rsidR="00B516C2" w:rsidRDefault="00B516C2" w:rsidP="00B516C2">
            <w:r>
              <w:t>Żywotność [h] minimalnie 50000</w:t>
            </w:r>
          </w:p>
          <w:p w:rsidR="00B516C2" w:rsidRDefault="00B516C2" w:rsidP="00B516C2">
            <w:r>
              <w:t>Typ podłączenia 4 pin</w:t>
            </w:r>
          </w:p>
          <w:p w:rsidR="006E2D8F" w:rsidRPr="00B66C91" w:rsidRDefault="00B516C2" w:rsidP="00B516C2">
            <w:pPr>
              <w:rPr>
                <w:b/>
              </w:rPr>
            </w:pPr>
            <w:r w:rsidRPr="00B66C91">
              <w:rPr>
                <w:b/>
              </w:rPr>
              <w:t>Wymagany termin gwarancji to minimum 24 miesiące.</w:t>
            </w:r>
          </w:p>
        </w:tc>
        <w:tc>
          <w:tcPr>
            <w:tcW w:w="1217" w:type="dxa"/>
            <w:vAlign w:val="center"/>
          </w:tcPr>
          <w:p w:rsidR="006E2D8F" w:rsidRPr="006E2D8F" w:rsidRDefault="006E2D8F" w:rsidP="006E2D8F">
            <w:pPr>
              <w:jc w:val="center"/>
              <w:rPr>
                <w:b/>
              </w:rPr>
            </w:pPr>
            <w:r w:rsidRPr="006E2D8F">
              <w:rPr>
                <w:b/>
              </w:rPr>
              <w:t>15</w:t>
            </w:r>
          </w:p>
        </w:tc>
      </w:tr>
      <w:tr w:rsidR="006E2D8F" w:rsidTr="006E2D8F">
        <w:tc>
          <w:tcPr>
            <w:tcW w:w="1017" w:type="dxa"/>
            <w:vAlign w:val="center"/>
          </w:tcPr>
          <w:p w:rsidR="006E2D8F" w:rsidRDefault="006E2D8F" w:rsidP="00EA4B7A">
            <w:pPr>
              <w:jc w:val="center"/>
            </w:pPr>
            <w:r>
              <w:rPr>
                <w:b/>
              </w:rPr>
              <w:t>IV 25</w:t>
            </w:r>
          </w:p>
        </w:tc>
        <w:tc>
          <w:tcPr>
            <w:tcW w:w="1661" w:type="dxa"/>
            <w:vAlign w:val="center"/>
          </w:tcPr>
          <w:p w:rsidR="006E2D8F" w:rsidRPr="006E2D8F" w:rsidRDefault="003A39C7" w:rsidP="006E2D8F">
            <w:pPr>
              <w:jc w:val="center"/>
              <w:rPr>
                <w:b/>
              </w:rPr>
            </w:pPr>
            <w:r>
              <w:rPr>
                <w:b/>
              </w:rPr>
              <w:t>K</w:t>
            </w:r>
            <w:r w:rsidR="006E2D8F" w:rsidRPr="006E2D8F">
              <w:rPr>
                <w:b/>
              </w:rPr>
              <w:t>arta sieciowa USB</w:t>
            </w:r>
          </w:p>
        </w:tc>
        <w:tc>
          <w:tcPr>
            <w:tcW w:w="6787" w:type="dxa"/>
            <w:vAlign w:val="center"/>
          </w:tcPr>
          <w:p w:rsidR="004B4916" w:rsidRDefault="004B4916" w:rsidP="004B4916">
            <w:r>
              <w:t>Karta sieciowa kablowa</w:t>
            </w:r>
          </w:p>
          <w:p w:rsidR="004B4916" w:rsidRDefault="004B4916" w:rsidP="004B4916">
            <w:r>
              <w:t>Interfejsy: USB 3.0</w:t>
            </w:r>
          </w:p>
          <w:p w:rsidR="004B4916" w:rsidRDefault="004B4916" w:rsidP="004B4916">
            <w:r>
              <w:t>Komunikacja: Przewodowa</w:t>
            </w:r>
          </w:p>
          <w:p w:rsidR="004B4916" w:rsidRDefault="004B4916" w:rsidP="004B4916">
            <w:r>
              <w:t>Porty LAN: 1x 10/100/1000Mbps</w:t>
            </w:r>
          </w:p>
          <w:p w:rsidR="004B4916" w:rsidRDefault="004B4916" w:rsidP="004B4916">
            <w:r>
              <w:t>Obsługiwane standardy i protokoły: IEEE 802.3u</w:t>
            </w:r>
          </w:p>
          <w:p w:rsidR="004B4916" w:rsidRDefault="004B4916" w:rsidP="004B4916">
            <w:r>
              <w:t>Komunikacja z komputerem: USB 3.0</w:t>
            </w:r>
          </w:p>
          <w:p w:rsidR="004B4916" w:rsidRDefault="004B4916" w:rsidP="004B4916">
            <w:r>
              <w:t xml:space="preserve">Zgodność z systemem operacyjnym: </w:t>
            </w:r>
          </w:p>
          <w:p w:rsidR="004B4916" w:rsidRDefault="004B4916" w:rsidP="004B4916">
            <w:r>
              <w:t>Windows 7 32/64;</w:t>
            </w:r>
          </w:p>
          <w:p w:rsidR="004B4916" w:rsidRDefault="004B4916" w:rsidP="004B4916">
            <w:r>
              <w:t>Windows 8.1 32/64;</w:t>
            </w:r>
          </w:p>
          <w:p w:rsidR="004B4916" w:rsidRDefault="004B4916" w:rsidP="004B4916">
            <w:r>
              <w:t>Windows 10 32/64;</w:t>
            </w:r>
          </w:p>
          <w:p w:rsidR="006E2D8F" w:rsidRDefault="004B4916" w:rsidP="004B4916">
            <w:r w:rsidRPr="00B66C91">
              <w:rPr>
                <w:b/>
              </w:rPr>
              <w:t>Wymagany termin gwarancji to minimum 24 miesiące</w:t>
            </w:r>
            <w:r>
              <w:t>.</w:t>
            </w:r>
          </w:p>
        </w:tc>
        <w:tc>
          <w:tcPr>
            <w:tcW w:w="1217" w:type="dxa"/>
            <w:vAlign w:val="center"/>
          </w:tcPr>
          <w:p w:rsidR="006E2D8F" w:rsidRPr="006E2D8F" w:rsidRDefault="006E2D8F" w:rsidP="006E2D8F">
            <w:pPr>
              <w:jc w:val="center"/>
              <w:rPr>
                <w:b/>
              </w:rPr>
            </w:pPr>
            <w:r w:rsidRPr="006E2D8F">
              <w:rPr>
                <w:b/>
              </w:rPr>
              <w:t>12</w:t>
            </w:r>
          </w:p>
        </w:tc>
      </w:tr>
    </w:tbl>
    <w:p w:rsidR="003C2AA6" w:rsidRDefault="003C2AA6"/>
    <w:sectPr w:rsidR="003C2AA6" w:rsidSect="003C2A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A2C"/>
    <w:multiLevelType w:val="hybridMultilevel"/>
    <w:tmpl w:val="F462173A"/>
    <w:lvl w:ilvl="0" w:tplc="04150011">
      <w:start w:val="1"/>
      <w:numFmt w:val="decimal"/>
      <w:lvlText w:val="%1)"/>
      <w:lvlJc w:val="left"/>
      <w:pPr>
        <w:ind w:left="720" w:hanging="360"/>
      </w:pPr>
    </w:lvl>
    <w:lvl w:ilvl="1" w:tplc="A10273C8">
      <w:start w:val="13"/>
      <w:numFmt w:val="bullet"/>
      <w:lvlText w:val="•"/>
      <w:lvlJc w:val="left"/>
      <w:pPr>
        <w:ind w:left="1785" w:hanging="705"/>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140E32"/>
    <w:multiLevelType w:val="hybridMultilevel"/>
    <w:tmpl w:val="0922A398"/>
    <w:lvl w:ilvl="0" w:tplc="0415000F">
      <w:start w:val="1"/>
      <w:numFmt w:val="decimal"/>
      <w:lvlText w:val="%1."/>
      <w:lvlJc w:val="left"/>
      <w:pPr>
        <w:ind w:left="720" w:hanging="360"/>
      </w:pPr>
    </w:lvl>
    <w:lvl w:ilvl="1" w:tplc="A10273C8">
      <w:start w:val="13"/>
      <w:numFmt w:val="bullet"/>
      <w:lvlText w:val="•"/>
      <w:lvlJc w:val="left"/>
      <w:pPr>
        <w:ind w:left="1785" w:hanging="705"/>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450ECE"/>
    <w:multiLevelType w:val="hybridMultilevel"/>
    <w:tmpl w:val="26562C30"/>
    <w:lvl w:ilvl="0" w:tplc="21E0FE66">
      <w:start w:val="1"/>
      <w:numFmt w:val="decimal"/>
      <w:lvlText w:val="%1."/>
      <w:lvlJc w:val="left"/>
      <w:pPr>
        <w:ind w:left="1665" w:hanging="360"/>
      </w:pPr>
      <w:rPr>
        <w:rFonts w:hint="default"/>
      </w:r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3">
    <w:nsid w:val="221234D2"/>
    <w:multiLevelType w:val="hybridMultilevel"/>
    <w:tmpl w:val="1D9A0B9C"/>
    <w:lvl w:ilvl="0" w:tplc="2F90F98C">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4">
    <w:nsid w:val="26EA1946"/>
    <w:multiLevelType w:val="hybridMultilevel"/>
    <w:tmpl w:val="1DC462CA"/>
    <w:lvl w:ilvl="0" w:tplc="332EB234">
      <w:start w:val="1"/>
      <w:numFmt w:val="decimal"/>
      <w:lvlText w:val="%1."/>
      <w:lvlJc w:val="left"/>
      <w:pPr>
        <w:ind w:left="1155" w:hanging="36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5">
    <w:nsid w:val="28EF054B"/>
    <w:multiLevelType w:val="hybridMultilevel"/>
    <w:tmpl w:val="64E886FA"/>
    <w:lvl w:ilvl="0" w:tplc="9B848040">
      <w:start w:val="1"/>
      <w:numFmt w:val="bullet"/>
      <w:lvlText w:val="-"/>
      <w:lvlJc w:val="left"/>
      <w:pPr>
        <w:ind w:left="1068" w:hanging="360"/>
      </w:pPr>
      <w:rPr>
        <w:rFonts w:ascii="Sylfaen" w:hAnsi="Sylfaen" w:hint="default"/>
      </w:rPr>
    </w:lvl>
    <w:lvl w:ilvl="1" w:tplc="A10273C8">
      <w:start w:val="13"/>
      <w:numFmt w:val="bullet"/>
      <w:lvlText w:val="•"/>
      <w:lvlJc w:val="left"/>
      <w:pPr>
        <w:ind w:left="2133" w:hanging="705"/>
      </w:pPr>
      <w:rPr>
        <w:rFonts w:ascii="Times New Roman" w:eastAsia="Times New Roman" w:hAnsi="Times New Roman" w:cs="Times New Roman"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485B0F66"/>
    <w:multiLevelType w:val="hybridMultilevel"/>
    <w:tmpl w:val="B96867B6"/>
    <w:lvl w:ilvl="0" w:tplc="9B848040">
      <w:start w:val="1"/>
      <w:numFmt w:val="bullet"/>
      <w:lvlText w:val="-"/>
      <w:lvlJc w:val="left"/>
      <w:pPr>
        <w:ind w:left="1428" w:hanging="360"/>
      </w:pPr>
      <w:rPr>
        <w:rFonts w:ascii="Sylfaen" w:hAnsi="Sylfaen"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A381532"/>
    <w:multiLevelType w:val="hybridMultilevel"/>
    <w:tmpl w:val="9D0EBA00"/>
    <w:lvl w:ilvl="0" w:tplc="0415000F">
      <w:start w:val="1"/>
      <w:numFmt w:val="decimal"/>
      <w:lvlText w:val="%1."/>
      <w:lvlJc w:val="left"/>
      <w:pPr>
        <w:ind w:left="1068" w:hanging="360"/>
      </w:pPr>
    </w:lvl>
    <w:lvl w:ilvl="1" w:tplc="A10273C8">
      <w:start w:val="13"/>
      <w:numFmt w:val="bullet"/>
      <w:lvlText w:val="•"/>
      <w:lvlJc w:val="left"/>
      <w:pPr>
        <w:ind w:left="2133" w:hanging="705"/>
      </w:pPr>
      <w:rPr>
        <w:rFonts w:ascii="Times New Roman" w:eastAsia="Times New Roman" w:hAnsi="Times New Roman" w:cs="Times New Roman"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53273B18"/>
    <w:multiLevelType w:val="hybridMultilevel"/>
    <w:tmpl w:val="84D2D910"/>
    <w:lvl w:ilvl="0" w:tplc="9B848040">
      <w:start w:val="1"/>
      <w:numFmt w:val="bullet"/>
      <w:lvlText w:val="-"/>
      <w:lvlJc w:val="left"/>
      <w:pPr>
        <w:ind w:left="1776" w:hanging="360"/>
      </w:pPr>
      <w:rPr>
        <w:rFonts w:ascii="Sylfaen" w:hAnsi="Sylfae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
    <w:nsid w:val="56983B6F"/>
    <w:multiLevelType w:val="hybridMultilevel"/>
    <w:tmpl w:val="A614E7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5F4C3FB2"/>
    <w:multiLevelType w:val="hybridMultilevel"/>
    <w:tmpl w:val="C20860AC"/>
    <w:lvl w:ilvl="0" w:tplc="0415000F">
      <w:start w:val="1"/>
      <w:numFmt w:val="decimal"/>
      <w:lvlText w:val="%1."/>
      <w:lvlJc w:val="left"/>
      <w:pPr>
        <w:ind w:left="1068" w:hanging="360"/>
      </w:pPr>
    </w:lvl>
    <w:lvl w:ilvl="1" w:tplc="A10273C8">
      <w:start w:val="13"/>
      <w:numFmt w:val="bullet"/>
      <w:lvlText w:val="•"/>
      <w:lvlJc w:val="left"/>
      <w:pPr>
        <w:ind w:left="2133" w:hanging="705"/>
      </w:pPr>
      <w:rPr>
        <w:rFonts w:ascii="Times New Roman" w:eastAsia="Times New Roman" w:hAnsi="Times New Roman" w:cs="Times New Roman"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63B011AB"/>
    <w:multiLevelType w:val="hybridMultilevel"/>
    <w:tmpl w:val="0898F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3E22768"/>
    <w:multiLevelType w:val="hybridMultilevel"/>
    <w:tmpl w:val="0F14DD80"/>
    <w:lvl w:ilvl="0" w:tplc="9B848040">
      <w:start w:val="1"/>
      <w:numFmt w:val="bullet"/>
      <w:lvlText w:val="-"/>
      <w:lvlJc w:val="left"/>
      <w:pPr>
        <w:ind w:left="1428" w:hanging="360"/>
      </w:pPr>
      <w:rPr>
        <w:rFonts w:ascii="Sylfaen" w:hAnsi="Sylfae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68FE13B7"/>
    <w:multiLevelType w:val="hybridMultilevel"/>
    <w:tmpl w:val="261434A0"/>
    <w:lvl w:ilvl="0" w:tplc="9B848040">
      <w:start w:val="1"/>
      <w:numFmt w:val="bullet"/>
      <w:lvlText w:val="-"/>
      <w:lvlJc w:val="left"/>
      <w:pPr>
        <w:ind w:left="1428" w:hanging="360"/>
      </w:pPr>
      <w:rPr>
        <w:rFonts w:ascii="Sylfaen" w:hAnsi="Sylfaen" w:hint="default"/>
      </w:rPr>
    </w:lvl>
    <w:lvl w:ilvl="1" w:tplc="A10273C8">
      <w:start w:val="13"/>
      <w:numFmt w:val="bullet"/>
      <w:lvlText w:val="•"/>
      <w:lvlJc w:val="left"/>
      <w:pPr>
        <w:ind w:left="2493" w:hanging="705"/>
      </w:pPr>
      <w:rPr>
        <w:rFonts w:ascii="Times New Roman" w:eastAsia="Times New Roman" w:hAnsi="Times New Roman" w:cs="Times New Roman"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79BD0AE3"/>
    <w:multiLevelType w:val="hybridMultilevel"/>
    <w:tmpl w:val="8CC6FA0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13"/>
  </w:num>
  <w:num w:numId="8">
    <w:abstractNumId w:val="6"/>
  </w:num>
  <w:num w:numId="9">
    <w:abstractNumId w:val="11"/>
  </w:num>
  <w:num w:numId="10">
    <w:abstractNumId w:val="14"/>
  </w:num>
  <w:num w:numId="11">
    <w:abstractNumId w:val="8"/>
  </w:num>
  <w:num w:numId="12">
    <w:abstractNumId w:val="5"/>
  </w:num>
  <w:num w:numId="13">
    <w:abstractNumId w:val="1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A6"/>
    <w:rsid w:val="00040340"/>
    <w:rsid w:val="000461A8"/>
    <w:rsid w:val="000A574F"/>
    <w:rsid w:val="000C2389"/>
    <w:rsid w:val="000C3C4A"/>
    <w:rsid w:val="000E4A14"/>
    <w:rsid w:val="00100073"/>
    <w:rsid w:val="00116F43"/>
    <w:rsid w:val="00126C3B"/>
    <w:rsid w:val="001278EE"/>
    <w:rsid w:val="001C235F"/>
    <w:rsid w:val="001D1E95"/>
    <w:rsid w:val="002B78E0"/>
    <w:rsid w:val="00313F9B"/>
    <w:rsid w:val="003224AF"/>
    <w:rsid w:val="00375CCE"/>
    <w:rsid w:val="00382EEE"/>
    <w:rsid w:val="003A39C7"/>
    <w:rsid w:val="003A5EC7"/>
    <w:rsid w:val="003B21ED"/>
    <w:rsid w:val="003B23C4"/>
    <w:rsid w:val="003C2AA6"/>
    <w:rsid w:val="003C415D"/>
    <w:rsid w:val="003E2438"/>
    <w:rsid w:val="00435ABF"/>
    <w:rsid w:val="004A682B"/>
    <w:rsid w:val="004B4916"/>
    <w:rsid w:val="004D6AEC"/>
    <w:rsid w:val="005000A4"/>
    <w:rsid w:val="00506A62"/>
    <w:rsid w:val="005D3CBB"/>
    <w:rsid w:val="005E4F2D"/>
    <w:rsid w:val="006144F7"/>
    <w:rsid w:val="00686F3F"/>
    <w:rsid w:val="006E2D8F"/>
    <w:rsid w:val="006F547F"/>
    <w:rsid w:val="00722B59"/>
    <w:rsid w:val="00795987"/>
    <w:rsid w:val="008406CA"/>
    <w:rsid w:val="0085023D"/>
    <w:rsid w:val="00865EF0"/>
    <w:rsid w:val="008930EE"/>
    <w:rsid w:val="008F2ECA"/>
    <w:rsid w:val="00915255"/>
    <w:rsid w:val="009459BC"/>
    <w:rsid w:val="009A2E5A"/>
    <w:rsid w:val="009B3EAD"/>
    <w:rsid w:val="009C32D1"/>
    <w:rsid w:val="00A52AC6"/>
    <w:rsid w:val="00A55162"/>
    <w:rsid w:val="00AB0523"/>
    <w:rsid w:val="00AD4829"/>
    <w:rsid w:val="00B0628A"/>
    <w:rsid w:val="00B204D3"/>
    <w:rsid w:val="00B516C2"/>
    <w:rsid w:val="00B51F53"/>
    <w:rsid w:val="00B66C91"/>
    <w:rsid w:val="00B72FB2"/>
    <w:rsid w:val="00BA5F86"/>
    <w:rsid w:val="00BC4B93"/>
    <w:rsid w:val="00C0085A"/>
    <w:rsid w:val="00C0513C"/>
    <w:rsid w:val="00C505BF"/>
    <w:rsid w:val="00CA3A90"/>
    <w:rsid w:val="00CA7D53"/>
    <w:rsid w:val="00CE521C"/>
    <w:rsid w:val="00CE73AC"/>
    <w:rsid w:val="00D17173"/>
    <w:rsid w:val="00D64EFD"/>
    <w:rsid w:val="00D826CC"/>
    <w:rsid w:val="00DE481E"/>
    <w:rsid w:val="00DE784D"/>
    <w:rsid w:val="00E06B53"/>
    <w:rsid w:val="00E32B25"/>
    <w:rsid w:val="00E42CB2"/>
    <w:rsid w:val="00EA4B7A"/>
    <w:rsid w:val="00F4213A"/>
    <w:rsid w:val="00F4742C"/>
    <w:rsid w:val="00FA7BEE"/>
    <w:rsid w:val="00FE1253"/>
    <w:rsid w:val="00FE6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21ED"/>
  </w:style>
  <w:style w:type="paragraph" w:styleId="Nagwek1">
    <w:name w:val="heading 1"/>
    <w:basedOn w:val="Normalny"/>
    <w:next w:val="Normalny"/>
    <w:link w:val="Nagwek1Znak"/>
    <w:qFormat/>
    <w:rsid w:val="003B21ED"/>
    <w:pPr>
      <w:keepNext/>
      <w:jc w:val="right"/>
      <w:outlineLvl w:val="0"/>
    </w:pPr>
    <w:rPr>
      <w:b/>
    </w:rPr>
  </w:style>
  <w:style w:type="paragraph" w:styleId="Nagwek2">
    <w:name w:val="heading 2"/>
    <w:basedOn w:val="Normalny"/>
    <w:next w:val="Normalny"/>
    <w:link w:val="Nagwek2Znak"/>
    <w:qFormat/>
    <w:rsid w:val="003B21ED"/>
    <w:pPr>
      <w:keepNext/>
      <w:outlineLvl w:val="1"/>
    </w:pPr>
    <w:rPr>
      <w:b/>
    </w:rPr>
  </w:style>
  <w:style w:type="paragraph" w:styleId="Nagwek3">
    <w:name w:val="heading 3"/>
    <w:basedOn w:val="Normalny"/>
    <w:next w:val="Normalny"/>
    <w:link w:val="Nagwek3Znak"/>
    <w:qFormat/>
    <w:rsid w:val="003B21ED"/>
    <w:pPr>
      <w:keepNext/>
      <w:outlineLvl w:val="2"/>
    </w:pPr>
    <w:rPr>
      <w:b/>
      <w:sz w:val="28"/>
    </w:rPr>
  </w:style>
  <w:style w:type="paragraph" w:styleId="Nagwek4">
    <w:name w:val="heading 4"/>
    <w:basedOn w:val="Normalny"/>
    <w:next w:val="Normalny"/>
    <w:link w:val="Nagwek4Znak"/>
    <w:qFormat/>
    <w:rsid w:val="003B21ED"/>
    <w:pPr>
      <w:keepNext/>
      <w:pBdr>
        <w:top w:val="single" w:sz="6" w:space="1" w:color="auto"/>
        <w:left w:val="single" w:sz="6" w:space="1" w:color="auto"/>
        <w:bottom w:val="single" w:sz="6" w:space="1" w:color="auto"/>
        <w:right w:val="single" w:sz="6" w:space="1" w:color="auto"/>
      </w:pBdr>
      <w:outlineLvl w:val="3"/>
    </w:pPr>
    <w:rPr>
      <w:b/>
    </w:rPr>
  </w:style>
  <w:style w:type="paragraph" w:styleId="Nagwek5">
    <w:name w:val="heading 5"/>
    <w:basedOn w:val="Normalny"/>
    <w:next w:val="Normalny"/>
    <w:link w:val="Nagwek5Znak"/>
    <w:uiPriority w:val="9"/>
    <w:semiHidden/>
    <w:unhideWhenUsed/>
    <w:qFormat/>
    <w:rsid w:val="003B21E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B21ED"/>
    <w:rPr>
      <w:b/>
    </w:rPr>
  </w:style>
  <w:style w:type="character" w:customStyle="1" w:styleId="Nagwek2Znak">
    <w:name w:val="Nagłówek 2 Znak"/>
    <w:link w:val="Nagwek2"/>
    <w:rsid w:val="003B21ED"/>
    <w:rPr>
      <w:b/>
    </w:rPr>
  </w:style>
  <w:style w:type="character" w:customStyle="1" w:styleId="Nagwek3Znak">
    <w:name w:val="Nagłówek 3 Znak"/>
    <w:link w:val="Nagwek3"/>
    <w:rsid w:val="003B21ED"/>
    <w:rPr>
      <w:b/>
      <w:sz w:val="28"/>
    </w:rPr>
  </w:style>
  <w:style w:type="character" w:customStyle="1" w:styleId="Nagwek4Znak">
    <w:name w:val="Nagłówek 4 Znak"/>
    <w:link w:val="Nagwek4"/>
    <w:rsid w:val="003B21ED"/>
    <w:rPr>
      <w:b/>
    </w:rPr>
  </w:style>
  <w:style w:type="character" w:customStyle="1" w:styleId="Nagwek5Znak">
    <w:name w:val="Nagłówek 5 Znak"/>
    <w:basedOn w:val="Domylnaczcionkaakapitu"/>
    <w:link w:val="Nagwek5"/>
    <w:uiPriority w:val="9"/>
    <w:semiHidden/>
    <w:rsid w:val="003B21ED"/>
    <w:rPr>
      <w:rFonts w:ascii="Calibri" w:hAnsi="Calibri"/>
      <w:b/>
      <w:bCs/>
      <w:i/>
      <w:iCs/>
      <w:sz w:val="26"/>
      <w:szCs w:val="26"/>
    </w:rPr>
  </w:style>
  <w:style w:type="paragraph" w:styleId="Akapitzlist">
    <w:name w:val="List Paragraph"/>
    <w:basedOn w:val="Normalny"/>
    <w:uiPriority w:val="34"/>
    <w:qFormat/>
    <w:rsid w:val="003B21ED"/>
    <w:pPr>
      <w:ind w:left="720"/>
      <w:contextualSpacing/>
    </w:pPr>
  </w:style>
  <w:style w:type="table" w:styleId="Tabela-Siatka">
    <w:name w:val="Table Grid"/>
    <w:basedOn w:val="Standardowy"/>
    <w:uiPriority w:val="59"/>
    <w:rsid w:val="003C2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9C32D1"/>
    <w:rPr>
      <w:color w:val="0563C1" w:themeColor="hyperlink"/>
      <w:u w:val="single"/>
    </w:rPr>
  </w:style>
  <w:style w:type="character" w:styleId="Odwoaniedokomentarza">
    <w:name w:val="annotation reference"/>
    <w:basedOn w:val="Domylnaczcionkaakapitu"/>
    <w:uiPriority w:val="99"/>
    <w:semiHidden/>
    <w:unhideWhenUsed/>
    <w:rsid w:val="00E06B53"/>
    <w:rPr>
      <w:sz w:val="16"/>
      <w:szCs w:val="16"/>
    </w:rPr>
  </w:style>
  <w:style w:type="paragraph" w:styleId="Tekstkomentarza">
    <w:name w:val="annotation text"/>
    <w:basedOn w:val="Normalny"/>
    <w:link w:val="TekstkomentarzaZnak"/>
    <w:uiPriority w:val="99"/>
    <w:semiHidden/>
    <w:unhideWhenUsed/>
    <w:rsid w:val="00E06B53"/>
  </w:style>
  <w:style w:type="character" w:customStyle="1" w:styleId="TekstkomentarzaZnak">
    <w:name w:val="Tekst komentarza Znak"/>
    <w:basedOn w:val="Domylnaczcionkaakapitu"/>
    <w:link w:val="Tekstkomentarza"/>
    <w:uiPriority w:val="99"/>
    <w:semiHidden/>
    <w:rsid w:val="00E06B53"/>
  </w:style>
  <w:style w:type="paragraph" w:styleId="Tematkomentarza">
    <w:name w:val="annotation subject"/>
    <w:basedOn w:val="Tekstkomentarza"/>
    <w:next w:val="Tekstkomentarza"/>
    <w:link w:val="TematkomentarzaZnak"/>
    <w:uiPriority w:val="99"/>
    <w:semiHidden/>
    <w:unhideWhenUsed/>
    <w:rsid w:val="00E06B53"/>
    <w:rPr>
      <w:b/>
      <w:bCs/>
    </w:rPr>
  </w:style>
  <w:style w:type="character" w:customStyle="1" w:styleId="TematkomentarzaZnak">
    <w:name w:val="Temat komentarza Znak"/>
    <w:basedOn w:val="TekstkomentarzaZnak"/>
    <w:link w:val="Tematkomentarza"/>
    <w:uiPriority w:val="99"/>
    <w:semiHidden/>
    <w:rsid w:val="00E06B53"/>
    <w:rPr>
      <w:b/>
      <w:bCs/>
    </w:rPr>
  </w:style>
  <w:style w:type="paragraph" w:styleId="Tekstdymka">
    <w:name w:val="Balloon Text"/>
    <w:basedOn w:val="Normalny"/>
    <w:link w:val="TekstdymkaZnak"/>
    <w:uiPriority w:val="99"/>
    <w:semiHidden/>
    <w:unhideWhenUsed/>
    <w:rsid w:val="00E06B53"/>
    <w:rPr>
      <w:rFonts w:ascii="Tahoma" w:hAnsi="Tahoma" w:cs="Tahoma"/>
      <w:sz w:val="16"/>
      <w:szCs w:val="16"/>
    </w:rPr>
  </w:style>
  <w:style w:type="character" w:customStyle="1" w:styleId="TekstdymkaZnak">
    <w:name w:val="Tekst dymka Znak"/>
    <w:basedOn w:val="Domylnaczcionkaakapitu"/>
    <w:link w:val="Tekstdymka"/>
    <w:uiPriority w:val="99"/>
    <w:semiHidden/>
    <w:rsid w:val="00E06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21ED"/>
  </w:style>
  <w:style w:type="paragraph" w:styleId="Nagwek1">
    <w:name w:val="heading 1"/>
    <w:basedOn w:val="Normalny"/>
    <w:next w:val="Normalny"/>
    <w:link w:val="Nagwek1Znak"/>
    <w:qFormat/>
    <w:rsid w:val="003B21ED"/>
    <w:pPr>
      <w:keepNext/>
      <w:jc w:val="right"/>
      <w:outlineLvl w:val="0"/>
    </w:pPr>
    <w:rPr>
      <w:b/>
    </w:rPr>
  </w:style>
  <w:style w:type="paragraph" w:styleId="Nagwek2">
    <w:name w:val="heading 2"/>
    <w:basedOn w:val="Normalny"/>
    <w:next w:val="Normalny"/>
    <w:link w:val="Nagwek2Znak"/>
    <w:qFormat/>
    <w:rsid w:val="003B21ED"/>
    <w:pPr>
      <w:keepNext/>
      <w:outlineLvl w:val="1"/>
    </w:pPr>
    <w:rPr>
      <w:b/>
    </w:rPr>
  </w:style>
  <w:style w:type="paragraph" w:styleId="Nagwek3">
    <w:name w:val="heading 3"/>
    <w:basedOn w:val="Normalny"/>
    <w:next w:val="Normalny"/>
    <w:link w:val="Nagwek3Znak"/>
    <w:qFormat/>
    <w:rsid w:val="003B21ED"/>
    <w:pPr>
      <w:keepNext/>
      <w:outlineLvl w:val="2"/>
    </w:pPr>
    <w:rPr>
      <w:b/>
      <w:sz w:val="28"/>
    </w:rPr>
  </w:style>
  <w:style w:type="paragraph" w:styleId="Nagwek4">
    <w:name w:val="heading 4"/>
    <w:basedOn w:val="Normalny"/>
    <w:next w:val="Normalny"/>
    <w:link w:val="Nagwek4Znak"/>
    <w:qFormat/>
    <w:rsid w:val="003B21ED"/>
    <w:pPr>
      <w:keepNext/>
      <w:pBdr>
        <w:top w:val="single" w:sz="6" w:space="1" w:color="auto"/>
        <w:left w:val="single" w:sz="6" w:space="1" w:color="auto"/>
        <w:bottom w:val="single" w:sz="6" w:space="1" w:color="auto"/>
        <w:right w:val="single" w:sz="6" w:space="1" w:color="auto"/>
      </w:pBdr>
      <w:outlineLvl w:val="3"/>
    </w:pPr>
    <w:rPr>
      <w:b/>
    </w:rPr>
  </w:style>
  <w:style w:type="paragraph" w:styleId="Nagwek5">
    <w:name w:val="heading 5"/>
    <w:basedOn w:val="Normalny"/>
    <w:next w:val="Normalny"/>
    <w:link w:val="Nagwek5Znak"/>
    <w:uiPriority w:val="9"/>
    <w:semiHidden/>
    <w:unhideWhenUsed/>
    <w:qFormat/>
    <w:rsid w:val="003B21E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B21ED"/>
    <w:rPr>
      <w:b/>
    </w:rPr>
  </w:style>
  <w:style w:type="character" w:customStyle="1" w:styleId="Nagwek2Znak">
    <w:name w:val="Nagłówek 2 Znak"/>
    <w:link w:val="Nagwek2"/>
    <w:rsid w:val="003B21ED"/>
    <w:rPr>
      <w:b/>
    </w:rPr>
  </w:style>
  <w:style w:type="character" w:customStyle="1" w:styleId="Nagwek3Znak">
    <w:name w:val="Nagłówek 3 Znak"/>
    <w:link w:val="Nagwek3"/>
    <w:rsid w:val="003B21ED"/>
    <w:rPr>
      <w:b/>
      <w:sz w:val="28"/>
    </w:rPr>
  </w:style>
  <w:style w:type="character" w:customStyle="1" w:styleId="Nagwek4Znak">
    <w:name w:val="Nagłówek 4 Znak"/>
    <w:link w:val="Nagwek4"/>
    <w:rsid w:val="003B21ED"/>
    <w:rPr>
      <w:b/>
    </w:rPr>
  </w:style>
  <w:style w:type="character" w:customStyle="1" w:styleId="Nagwek5Znak">
    <w:name w:val="Nagłówek 5 Znak"/>
    <w:basedOn w:val="Domylnaczcionkaakapitu"/>
    <w:link w:val="Nagwek5"/>
    <w:uiPriority w:val="9"/>
    <w:semiHidden/>
    <w:rsid w:val="003B21ED"/>
    <w:rPr>
      <w:rFonts w:ascii="Calibri" w:hAnsi="Calibri"/>
      <w:b/>
      <w:bCs/>
      <w:i/>
      <w:iCs/>
      <w:sz w:val="26"/>
      <w:szCs w:val="26"/>
    </w:rPr>
  </w:style>
  <w:style w:type="paragraph" w:styleId="Akapitzlist">
    <w:name w:val="List Paragraph"/>
    <w:basedOn w:val="Normalny"/>
    <w:uiPriority w:val="34"/>
    <w:qFormat/>
    <w:rsid w:val="003B21ED"/>
    <w:pPr>
      <w:ind w:left="720"/>
      <w:contextualSpacing/>
    </w:pPr>
  </w:style>
  <w:style w:type="table" w:styleId="Tabela-Siatka">
    <w:name w:val="Table Grid"/>
    <w:basedOn w:val="Standardowy"/>
    <w:uiPriority w:val="59"/>
    <w:rsid w:val="003C2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9C32D1"/>
    <w:rPr>
      <w:color w:val="0563C1" w:themeColor="hyperlink"/>
      <w:u w:val="single"/>
    </w:rPr>
  </w:style>
  <w:style w:type="character" w:styleId="Odwoaniedokomentarza">
    <w:name w:val="annotation reference"/>
    <w:basedOn w:val="Domylnaczcionkaakapitu"/>
    <w:uiPriority w:val="99"/>
    <w:semiHidden/>
    <w:unhideWhenUsed/>
    <w:rsid w:val="00E06B53"/>
    <w:rPr>
      <w:sz w:val="16"/>
      <w:szCs w:val="16"/>
    </w:rPr>
  </w:style>
  <w:style w:type="paragraph" w:styleId="Tekstkomentarza">
    <w:name w:val="annotation text"/>
    <w:basedOn w:val="Normalny"/>
    <w:link w:val="TekstkomentarzaZnak"/>
    <w:uiPriority w:val="99"/>
    <w:semiHidden/>
    <w:unhideWhenUsed/>
    <w:rsid w:val="00E06B53"/>
  </w:style>
  <w:style w:type="character" w:customStyle="1" w:styleId="TekstkomentarzaZnak">
    <w:name w:val="Tekst komentarza Znak"/>
    <w:basedOn w:val="Domylnaczcionkaakapitu"/>
    <w:link w:val="Tekstkomentarza"/>
    <w:uiPriority w:val="99"/>
    <w:semiHidden/>
    <w:rsid w:val="00E06B53"/>
  </w:style>
  <w:style w:type="paragraph" w:styleId="Tematkomentarza">
    <w:name w:val="annotation subject"/>
    <w:basedOn w:val="Tekstkomentarza"/>
    <w:next w:val="Tekstkomentarza"/>
    <w:link w:val="TematkomentarzaZnak"/>
    <w:uiPriority w:val="99"/>
    <w:semiHidden/>
    <w:unhideWhenUsed/>
    <w:rsid w:val="00E06B53"/>
    <w:rPr>
      <w:b/>
      <w:bCs/>
    </w:rPr>
  </w:style>
  <w:style w:type="character" w:customStyle="1" w:styleId="TematkomentarzaZnak">
    <w:name w:val="Temat komentarza Znak"/>
    <w:basedOn w:val="TekstkomentarzaZnak"/>
    <w:link w:val="Tematkomentarza"/>
    <w:uiPriority w:val="99"/>
    <w:semiHidden/>
    <w:rsid w:val="00E06B53"/>
    <w:rPr>
      <w:b/>
      <w:bCs/>
    </w:rPr>
  </w:style>
  <w:style w:type="paragraph" w:styleId="Tekstdymka">
    <w:name w:val="Balloon Text"/>
    <w:basedOn w:val="Normalny"/>
    <w:link w:val="TekstdymkaZnak"/>
    <w:uiPriority w:val="99"/>
    <w:semiHidden/>
    <w:unhideWhenUsed/>
    <w:rsid w:val="00E06B53"/>
    <w:rPr>
      <w:rFonts w:ascii="Tahoma" w:hAnsi="Tahoma" w:cs="Tahoma"/>
      <w:sz w:val="16"/>
      <w:szCs w:val="16"/>
    </w:rPr>
  </w:style>
  <w:style w:type="character" w:customStyle="1" w:styleId="TekstdymkaZnak">
    <w:name w:val="Tekst dymka Znak"/>
    <w:basedOn w:val="Domylnaczcionkaakapitu"/>
    <w:link w:val="Tekstdymka"/>
    <w:uiPriority w:val="99"/>
    <w:semiHidden/>
    <w:rsid w:val="00E0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pea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D4F2-FE3A-41E0-9E87-9742018E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3613</Words>
  <Characters>21682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25245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Muszyński</dc:creator>
  <cp:lastModifiedBy>Katarzyna Mikolaszek</cp:lastModifiedBy>
  <cp:revision>72</cp:revision>
  <dcterms:created xsi:type="dcterms:W3CDTF">2019-07-30T12:45:00Z</dcterms:created>
  <dcterms:modified xsi:type="dcterms:W3CDTF">2019-08-12T08:32:00Z</dcterms:modified>
</cp:coreProperties>
</file>