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10" w:rsidRPr="00801510" w:rsidRDefault="00801510" w:rsidP="00801510">
      <w:pPr>
        <w:jc w:val="both"/>
      </w:pPr>
    </w:p>
    <w:p w:rsidR="006C7262" w:rsidRPr="006C7262" w:rsidRDefault="005C4BA3" w:rsidP="006C7262">
      <w:pPr>
        <w:suppressAutoHyphens/>
        <w:spacing w:before="240" w:line="240" w:lineRule="atLeast"/>
        <w:jc w:val="center"/>
        <w:rPr>
          <w:rFonts w:ascii="Cambria" w:eastAsia="Calibri" w:hAnsi="Cambria" w:cs="Arial"/>
          <w:b/>
          <w:bCs/>
          <w:kern w:val="1"/>
          <w:u w:val="single"/>
          <w:lang w:val="x-none" w:eastAsia="ar-SA"/>
        </w:rPr>
      </w:pPr>
      <w:r w:rsidRPr="006C7262">
        <w:rPr>
          <w:rFonts w:ascii="Cambria" w:eastAsia="Calibri" w:hAnsi="Cambria" w:cs="Arial"/>
          <w:b/>
          <w:bCs/>
          <w:kern w:val="1"/>
          <w:u w:val="single"/>
          <w:lang w:val="x-none" w:eastAsia="ar-SA"/>
        </w:rPr>
        <w:t>SZCZEGÓŁOWY OPIS PRZEDMIOTU ZAMÓWIENIA</w:t>
      </w:r>
      <w:r w:rsidRPr="006C7262">
        <w:rPr>
          <w:rFonts w:ascii="Cambria" w:eastAsia="Calibri" w:hAnsi="Cambria" w:cs="Arial"/>
          <w:b/>
          <w:bCs/>
          <w:kern w:val="1"/>
          <w:u w:val="single"/>
          <w:lang w:eastAsia="ar-SA"/>
        </w:rPr>
        <w:t xml:space="preserve"> </w:t>
      </w:r>
      <w:r w:rsidR="006C7262" w:rsidRPr="006C7262">
        <w:rPr>
          <w:rFonts w:ascii="Cambria" w:eastAsia="Calibri" w:hAnsi="Cambria" w:cs="Arial"/>
          <w:b/>
          <w:bCs/>
          <w:kern w:val="1"/>
          <w:u w:val="single"/>
          <w:lang w:eastAsia="ar-SA"/>
        </w:rPr>
        <w:t xml:space="preserve">- </w:t>
      </w:r>
      <w:r w:rsidR="006C7262" w:rsidRPr="006C7262">
        <w:rPr>
          <w:rFonts w:ascii="Cambria" w:eastAsia="Calibri" w:hAnsi="Cambria" w:cs="Arial"/>
          <w:b/>
          <w:bCs/>
          <w:kern w:val="1"/>
          <w:u w:val="single"/>
          <w:lang w:val="x-none" w:eastAsia="ar-SA"/>
        </w:rPr>
        <w:t>CZĘŚĆ I</w:t>
      </w:r>
    </w:p>
    <w:p w:rsidR="00C0081F" w:rsidRDefault="00C0081F" w:rsidP="005C4BA3">
      <w:pPr>
        <w:suppressAutoHyphens/>
        <w:spacing w:before="240" w:line="240" w:lineRule="atLeast"/>
        <w:jc w:val="center"/>
        <w:rPr>
          <w:rFonts w:ascii="Cambria" w:eastAsia="Calibri" w:hAnsi="Cambria" w:cs="Arial"/>
          <w:b/>
          <w:bCs/>
          <w:kern w:val="1"/>
          <w:u w:val="single"/>
          <w:lang w:eastAsia="ar-SA"/>
        </w:rPr>
      </w:pPr>
    </w:p>
    <w:p w:rsidR="005C4BA3" w:rsidRPr="005C4BA3" w:rsidRDefault="005C4BA3" w:rsidP="00C60216">
      <w:pPr>
        <w:numPr>
          <w:ilvl w:val="0"/>
          <w:numId w:val="23"/>
        </w:numPr>
        <w:suppressAutoHyphens/>
        <w:spacing w:after="200" w:line="276" w:lineRule="auto"/>
        <w:ind w:left="284" w:hanging="284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962F7C">
        <w:rPr>
          <w:rFonts w:ascii="Cambria" w:eastAsia="Calibri" w:hAnsi="Cambria" w:cs="Arial"/>
          <w:bCs/>
          <w:kern w:val="1"/>
          <w:lang w:val="x-none" w:eastAsia="ar-SA"/>
        </w:rPr>
        <w:t xml:space="preserve">Przedmiotem </w:t>
      </w:r>
      <w:proofErr w:type="spellStart"/>
      <w:r w:rsidR="00A20599" w:rsidRPr="00962F7C">
        <w:rPr>
          <w:rFonts w:ascii="Cambria" w:eastAsia="Calibri" w:hAnsi="Cambria" w:cs="Arial"/>
          <w:bCs/>
          <w:kern w:val="1"/>
          <w:lang w:eastAsia="ar-SA"/>
        </w:rPr>
        <w:t>zamówenia</w:t>
      </w:r>
      <w:proofErr w:type="spellEnd"/>
      <w:r w:rsidRPr="00962F7C">
        <w:rPr>
          <w:rFonts w:ascii="Cambria" w:eastAsia="Calibri" w:hAnsi="Cambria" w:cs="Arial"/>
          <w:bCs/>
          <w:kern w:val="1"/>
          <w:lang w:val="x-none" w:eastAsia="ar-SA"/>
        </w:rPr>
        <w:t xml:space="preserve"> jest ochrona fizyczna osób i mienia świadczona na rzecz Krajowej Szkoły Sądownictwa i Prokuratury 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(KSSiP) 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w 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Krak</w:t>
      </w:r>
      <w:r w:rsidRPr="005C4BA3">
        <w:rPr>
          <w:rFonts w:ascii="Cambria" w:eastAsia="Calibri" w:hAnsi="Cambria" w:cs="Arial"/>
          <w:bCs/>
          <w:kern w:val="1"/>
          <w:lang w:eastAsia="ar-SA"/>
        </w:rPr>
        <w:t>owie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, ul. Przy Rondzie 5</w:t>
      </w:r>
      <w:r w:rsidRPr="005C4BA3">
        <w:rPr>
          <w:rFonts w:ascii="Cambria" w:eastAsia="Calibri" w:hAnsi="Cambria" w:cs="Arial"/>
          <w:bCs/>
          <w:kern w:val="1"/>
          <w:lang w:eastAsia="ar-SA"/>
        </w:rPr>
        <w:t>.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284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Usługa określona w </w:t>
      </w:r>
      <w:r w:rsidRPr="005C4BA3">
        <w:rPr>
          <w:rFonts w:ascii="Cambria" w:eastAsia="Calibri" w:hAnsi="Cambria" w:cs="Arial"/>
          <w:bCs/>
          <w:kern w:val="1"/>
          <w:lang w:eastAsia="ar-SA"/>
        </w:rPr>
        <w:t>ust.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 1 świadczona będzie zgodnie z obowiązującymi przepisami, w szczególności wymogami określonymi ustawą z dnia 22 sierpnia 1997 r. o ochronie osób i mienia (</w:t>
      </w:r>
      <w:proofErr w:type="spellStart"/>
      <w:r w:rsidRPr="005C4BA3">
        <w:rPr>
          <w:rFonts w:ascii="Cambria" w:eastAsia="Calibri" w:hAnsi="Cambria" w:cs="Arial"/>
          <w:bCs/>
          <w:kern w:val="1"/>
          <w:lang w:eastAsia="ar-SA"/>
        </w:rPr>
        <w:t>t.j</w:t>
      </w:r>
      <w:proofErr w:type="spellEnd"/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. 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Dz. U. z </w:t>
      </w:r>
      <w:r w:rsidRPr="005C4BA3">
        <w:rPr>
          <w:rFonts w:ascii="Cambria" w:eastAsia="Calibri" w:hAnsi="Cambria" w:cs="Arial"/>
          <w:bCs/>
          <w:kern w:val="1"/>
          <w:lang w:eastAsia="ar-SA"/>
        </w:rPr>
        <w:t>2018 r. poz. 2142).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284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Stała bezpośrednia </w:t>
      </w:r>
      <w:r w:rsidRPr="007B23DF">
        <w:rPr>
          <w:rFonts w:ascii="Cambria" w:eastAsia="Calibri" w:hAnsi="Cambria" w:cs="Arial"/>
          <w:bCs/>
          <w:kern w:val="1"/>
          <w:lang w:val="x-none" w:eastAsia="ar-SA"/>
        </w:rPr>
        <w:t xml:space="preserve">ochrona fizyczna osób i mienia będzie świadczona w budynkach </w:t>
      </w:r>
      <w:r w:rsidR="00123700" w:rsidRPr="007B23DF">
        <w:rPr>
          <w:rFonts w:ascii="Cambria" w:eastAsia="Calibri" w:hAnsi="Cambria" w:cs="Arial"/>
          <w:bCs/>
          <w:kern w:val="1"/>
          <w:lang w:eastAsia="ar-SA"/>
        </w:rPr>
        <w:br/>
      </w:r>
      <w:r w:rsidRPr="007B23DF">
        <w:rPr>
          <w:rFonts w:ascii="Cambria" w:eastAsia="Calibri" w:hAnsi="Cambria" w:cs="Arial"/>
          <w:bCs/>
          <w:kern w:val="1"/>
          <w:lang w:eastAsia="ar-SA"/>
        </w:rPr>
        <w:t xml:space="preserve">i na posesjach </w:t>
      </w:r>
      <w:r w:rsidRPr="007B23DF">
        <w:rPr>
          <w:rFonts w:ascii="Cambria" w:eastAsia="Calibri" w:hAnsi="Cambria" w:cs="Arial"/>
          <w:bCs/>
          <w:kern w:val="1"/>
          <w:lang w:val="x-none" w:eastAsia="ar-SA"/>
        </w:rPr>
        <w:t>KSSiP</w:t>
      </w:r>
      <w:r w:rsidRPr="007B23DF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r w:rsidRPr="007B23DF">
        <w:rPr>
          <w:rFonts w:ascii="Cambria" w:eastAsia="Calibri" w:hAnsi="Cambria" w:cs="Arial"/>
          <w:bCs/>
          <w:kern w:val="1"/>
          <w:lang w:val="x-none" w:eastAsia="ar-SA"/>
        </w:rPr>
        <w:t>(</w:t>
      </w:r>
      <w:r w:rsidR="00A10914" w:rsidRPr="007B23DF">
        <w:rPr>
          <w:rFonts w:ascii="Cambria" w:eastAsia="Calibri" w:hAnsi="Cambria" w:cs="Arial"/>
          <w:bCs/>
          <w:kern w:val="1"/>
          <w:lang w:eastAsia="ar-SA"/>
        </w:rPr>
        <w:t>b</w:t>
      </w:r>
      <w:r w:rsidRPr="007B23DF">
        <w:rPr>
          <w:rFonts w:ascii="Cambria" w:eastAsia="Calibri" w:hAnsi="Cambria" w:cs="Arial"/>
          <w:bCs/>
          <w:kern w:val="1"/>
          <w:lang w:eastAsia="ar-SA"/>
        </w:rPr>
        <w:t xml:space="preserve">udynek </w:t>
      </w:r>
      <w:r w:rsidRPr="007B23DF">
        <w:rPr>
          <w:rFonts w:ascii="Cambria" w:eastAsia="Calibri" w:hAnsi="Cambria" w:cs="Arial"/>
          <w:bCs/>
          <w:kern w:val="1"/>
          <w:lang w:val="x-none" w:eastAsia="ar-SA"/>
        </w:rPr>
        <w:t>Szkoł</w:t>
      </w:r>
      <w:r w:rsidRPr="007B23DF">
        <w:rPr>
          <w:rFonts w:ascii="Cambria" w:eastAsia="Calibri" w:hAnsi="Cambria" w:cs="Arial"/>
          <w:bCs/>
          <w:kern w:val="1"/>
          <w:lang w:eastAsia="ar-SA"/>
        </w:rPr>
        <w:t>y</w:t>
      </w:r>
      <w:r w:rsidRPr="007B23DF">
        <w:rPr>
          <w:rFonts w:ascii="Cambria" w:eastAsia="Calibri" w:hAnsi="Cambria" w:cs="Arial"/>
          <w:bCs/>
          <w:kern w:val="1"/>
          <w:lang w:val="x-none" w:eastAsia="ar-SA"/>
        </w:rPr>
        <w:t xml:space="preserve"> i </w:t>
      </w:r>
      <w:r w:rsidR="00A10914" w:rsidRPr="007B23DF">
        <w:rPr>
          <w:rFonts w:ascii="Cambria" w:eastAsia="Calibri" w:hAnsi="Cambria" w:cs="Arial"/>
          <w:bCs/>
          <w:kern w:val="1"/>
          <w:lang w:eastAsia="ar-SA"/>
        </w:rPr>
        <w:t xml:space="preserve">budynek </w:t>
      </w:r>
      <w:r w:rsidRPr="007B23DF">
        <w:rPr>
          <w:rFonts w:ascii="Cambria" w:eastAsia="Calibri" w:hAnsi="Cambria" w:cs="Arial"/>
          <w:bCs/>
          <w:kern w:val="1"/>
          <w:lang w:val="x-none" w:eastAsia="ar-SA"/>
        </w:rPr>
        <w:t>Dom Aplikanta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) przez 2 (dwie) osoby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- pracowników wpisanych na listę kwalifikowanych pracowników ochrony fizycznej</w:t>
      </w:r>
      <w:r w:rsidR="00925258">
        <w:rPr>
          <w:rFonts w:ascii="Cambria" w:eastAsia="Calibri" w:hAnsi="Cambria" w:cs="Arial"/>
          <w:bCs/>
          <w:kern w:val="1"/>
          <w:lang w:eastAsia="ar-SA"/>
        </w:rPr>
        <w:t>,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całą dobę przez wszystkie dni tygodnia w następujący sposób:</w:t>
      </w:r>
    </w:p>
    <w:p w:rsidR="005C4BA3" w:rsidRPr="005C4BA3" w:rsidRDefault="005C4BA3" w:rsidP="00087A6D">
      <w:pPr>
        <w:numPr>
          <w:ilvl w:val="0"/>
          <w:numId w:val="32"/>
        </w:numPr>
        <w:suppressAutoHyphens/>
        <w:spacing w:after="200" w:line="276" w:lineRule="auto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stanowisko jednoosobowe w </w:t>
      </w:r>
      <w:r w:rsidRPr="005C4BA3">
        <w:rPr>
          <w:rFonts w:ascii="Cambria" w:eastAsia="Calibri" w:hAnsi="Cambria" w:cs="Arial"/>
          <w:bCs/>
          <w:kern w:val="1"/>
          <w:lang w:eastAsia="ar-SA"/>
        </w:rPr>
        <w:t>B</w:t>
      </w:r>
      <w:proofErr w:type="spellStart"/>
      <w:r w:rsidRPr="005C4BA3">
        <w:rPr>
          <w:rFonts w:ascii="Cambria" w:eastAsia="Calibri" w:hAnsi="Cambria" w:cs="Arial"/>
          <w:bCs/>
          <w:kern w:val="1"/>
          <w:lang w:val="x-none" w:eastAsia="ar-SA"/>
        </w:rPr>
        <w:t>udynku</w:t>
      </w:r>
      <w:proofErr w:type="spellEnd"/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 Szkoły w godz. 6.00-21.00</w:t>
      </w:r>
    </w:p>
    <w:p w:rsidR="005C4BA3" w:rsidRPr="005C4BA3" w:rsidRDefault="005C4BA3" w:rsidP="00087A6D">
      <w:pPr>
        <w:numPr>
          <w:ilvl w:val="0"/>
          <w:numId w:val="32"/>
        </w:numPr>
        <w:suppressAutoHyphens/>
        <w:spacing w:after="200" w:line="276" w:lineRule="auto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>stanowisko jednoosobowe w budynku zaplecza szkoleniowego (Dom Aplikanta) w godz. 6.00-21.00</w:t>
      </w:r>
    </w:p>
    <w:p w:rsidR="005C4BA3" w:rsidRPr="00925258" w:rsidRDefault="005C4BA3" w:rsidP="00087A6D">
      <w:pPr>
        <w:numPr>
          <w:ilvl w:val="0"/>
          <w:numId w:val="32"/>
        </w:numPr>
        <w:suppressAutoHyphens/>
        <w:spacing w:after="200" w:line="276" w:lineRule="auto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925258">
        <w:rPr>
          <w:rFonts w:ascii="Cambria" w:eastAsia="Calibri" w:hAnsi="Cambria" w:cs="Arial"/>
          <w:bCs/>
          <w:kern w:val="1"/>
          <w:lang w:val="x-none" w:eastAsia="ar-SA"/>
        </w:rPr>
        <w:t xml:space="preserve">stanowisko dwuosobowe, w tym obsługa recepcji hotelowej Domu Aplikanta </w:t>
      </w:r>
      <w:r w:rsidR="00087A6D">
        <w:rPr>
          <w:rFonts w:ascii="Cambria" w:eastAsia="Calibri" w:hAnsi="Cambria" w:cs="Arial"/>
          <w:bCs/>
          <w:kern w:val="1"/>
          <w:lang w:eastAsia="ar-SA"/>
        </w:rPr>
        <w:br/>
      </w:r>
      <w:r w:rsidRPr="00925258">
        <w:rPr>
          <w:rFonts w:ascii="Cambria" w:eastAsia="Calibri" w:hAnsi="Cambria" w:cs="Arial"/>
          <w:bCs/>
          <w:kern w:val="1"/>
          <w:lang w:val="x-none" w:eastAsia="ar-SA"/>
        </w:rPr>
        <w:t>w godz. 21.00-</w:t>
      </w:r>
      <w:r w:rsidRPr="00925258">
        <w:rPr>
          <w:rFonts w:ascii="Cambria" w:eastAsia="Calibri" w:hAnsi="Cambria" w:cs="Arial"/>
          <w:bCs/>
          <w:kern w:val="1"/>
          <w:lang w:eastAsia="ar-SA"/>
        </w:rPr>
        <w:t>6</w:t>
      </w:r>
      <w:r w:rsidRPr="00925258">
        <w:rPr>
          <w:rFonts w:ascii="Cambria" w:eastAsia="Calibri" w:hAnsi="Cambria" w:cs="Arial"/>
          <w:bCs/>
          <w:kern w:val="1"/>
          <w:lang w:val="x-none" w:eastAsia="ar-SA"/>
        </w:rPr>
        <w:t>.00 połączona z dozorem na terenie całego obiektu.</w:t>
      </w:r>
    </w:p>
    <w:p w:rsidR="005C4BA3" w:rsidRPr="005C4BA3" w:rsidRDefault="005C4BA3" w:rsidP="00087A6D">
      <w:pPr>
        <w:numPr>
          <w:ilvl w:val="0"/>
          <w:numId w:val="32"/>
        </w:numPr>
        <w:suppressAutoHyphens/>
        <w:spacing w:after="200" w:line="276" w:lineRule="auto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925258">
        <w:rPr>
          <w:rFonts w:ascii="Cambria" w:eastAsia="Calibri" w:hAnsi="Cambria" w:cs="Arial"/>
          <w:kern w:val="1"/>
          <w:lang w:eastAsia="ar-SA"/>
        </w:rPr>
        <w:t xml:space="preserve">dodatkowo w  Budynku Szkoły obsługa szatni prowadzona przez 1 (jedną osobę) pracownika wpisanego na listę osób wskazanych przez Wykonawcę do realizacji zamówienia w godz. 7.30 - 16.30 od poniedziałku do piątku  przez 190 dni </w:t>
      </w:r>
      <w:r w:rsidR="00087A6D">
        <w:rPr>
          <w:rFonts w:ascii="Cambria" w:eastAsia="Calibri" w:hAnsi="Cambria" w:cs="Arial"/>
          <w:kern w:val="1"/>
          <w:lang w:eastAsia="ar-SA"/>
        </w:rPr>
        <w:br/>
      </w:r>
      <w:r w:rsidRPr="00925258">
        <w:rPr>
          <w:rFonts w:ascii="Cambria" w:eastAsia="Calibri" w:hAnsi="Cambria" w:cs="Arial"/>
          <w:kern w:val="1"/>
          <w:lang w:eastAsia="ar-SA"/>
        </w:rPr>
        <w:t>w trakcie obowiązywania niniejszej umowy zgodnie z harmonogramem obejmującym 153 dni. Pozostałe terminy w nim niewskazane (37 dni) zostaną wyznaczone przez Zamawiającego  nie później niż 48 godzin przed rozpoczęciem dodatkowego zlecenia</w:t>
      </w:r>
      <w:r w:rsidRPr="005C4BA3">
        <w:rPr>
          <w:rFonts w:ascii="Cambria" w:eastAsia="Calibri" w:hAnsi="Cambria" w:cs="Arial"/>
          <w:kern w:val="1"/>
          <w:lang w:eastAsia="ar-SA"/>
        </w:rPr>
        <w:t>.</w:t>
      </w:r>
    </w:p>
    <w:p w:rsidR="005C4BA3" w:rsidRPr="00C14EF0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284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Ochrona budynku realizowana będzie w formie bezpośredniej ochrony fizycznej wykonywanej włącznie przez </w:t>
      </w:r>
      <w:r w:rsidRPr="005C4BA3">
        <w:rPr>
          <w:rFonts w:ascii="Cambria" w:eastAsia="Calibri" w:hAnsi="Cambria" w:cs="Arial"/>
          <w:b/>
          <w:bCs/>
          <w:kern w:val="1"/>
          <w:lang w:val="x-none" w:eastAsia="ar-SA"/>
        </w:rPr>
        <w:t xml:space="preserve">osoby </w:t>
      </w:r>
      <w:r w:rsidRPr="005C4BA3">
        <w:rPr>
          <w:rFonts w:ascii="Cambria" w:eastAsia="Calibri" w:hAnsi="Cambria" w:cs="Arial"/>
          <w:b/>
          <w:bCs/>
          <w:kern w:val="1"/>
          <w:lang w:eastAsia="ar-SA"/>
        </w:rPr>
        <w:t xml:space="preserve">wpisane na listę kwalifikowanych </w:t>
      </w:r>
      <w:r w:rsidRPr="00C14EF0">
        <w:rPr>
          <w:rFonts w:ascii="Cambria" w:eastAsia="Calibri" w:hAnsi="Cambria" w:cs="Arial"/>
          <w:b/>
          <w:bCs/>
          <w:kern w:val="1"/>
          <w:lang w:eastAsia="ar-SA"/>
        </w:rPr>
        <w:t>pracowników ochrony fizycznej</w:t>
      </w:r>
      <w:r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, zgodnie z przepisami ustawy, o której mowa </w:t>
      </w:r>
      <w:r w:rsidR="00F948CE" w:rsidRPr="00C14EF0">
        <w:rPr>
          <w:rFonts w:ascii="Cambria" w:eastAsia="Calibri" w:hAnsi="Cambria" w:cs="Arial"/>
          <w:bCs/>
          <w:kern w:val="1"/>
          <w:lang w:eastAsia="ar-SA"/>
        </w:rPr>
        <w:br/>
      </w:r>
      <w:r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w </w:t>
      </w:r>
      <w:r w:rsidR="007B23DF" w:rsidRPr="00C14EF0">
        <w:rPr>
          <w:rFonts w:ascii="Cambria" w:eastAsia="Calibri" w:hAnsi="Cambria" w:cs="Arial"/>
          <w:bCs/>
          <w:kern w:val="1"/>
          <w:lang w:val="x-none" w:eastAsia="ar-SA"/>
        </w:rPr>
        <w:t>§ 1</w:t>
      </w:r>
      <w:r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ust. 2 Umowy. </w:t>
      </w:r>
    </w:p>
    <w:p w:rsidR="005C4BA3" w:rsidRPr="00962F7C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284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Pod pojęciem ochrony rozumie się stałą </w:t>
      </w:r>
      <w:r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obecność osoby świadczącej ochronę </w:t>
      </w:r>
      <w:r w:rsidR="00FC4E0F" w:rsidRPr="00C14EF0">
        <w:rPr>
          <w:rFonts w:ascii="Cambria" w:eastAsia="Calibri" w:hAnsi="Cambria" w:cs="Arial"/>
          <w:bCs/>
          <w:kern w:val="1"/>
          <w:lang w:eastAsia="ar-SA"/>
        </w:rPr>
        <w:br/>
      </w:r>
      <w:r w:rsidRPr="00C14EF0">
        <w:rPr>
          <w:rFonts w:ascii="Cambria" w:eastAsia="Calibri" w:hAnsi="Cambria" w:cs="Arial"/>
          <w:bCs/>
          <w:kern w:val="1"/>
          <w:lang w:val="x-none" w:eastAsia="ar-SA"/>
        </w:rPr>
        <w:t>w miejscu świadczenia usługi i w czasie określony</w:t>
      </w:r>
      <w:r w:rsidRPr="00C14EF0">
        <w:rPr>
          <w:rFonts w:ascii="Cambria" w:eastAsia="Calibri" w:hAnsi="Cambria" w:cs="Arial"/>
          <w:bCs/>
          <w:kern w:val="1"/>
          <w:lang w:eastAsia="ar-SA"/>
        </w:rPr>
        <w:t>m</w:t>
      </w:r>
      <w:r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 w </w:t>
      </w:r>
      <w:r w:rsidR="00F948CE" w:rsidRPr="00C14EF0">
        <w:rPr>
          <w:rFonts w:ascii="Cambria" w:eastAsia="Calibri" w:hAnsi="Cambria" w:cs="Arial"/>
          <w:bCs/>
          <w:kern w:val="1"/>
          <w:lang w:eastAsia="ar-SA"/>
        </w:rPr>
        <w:t>punkcie</w:t>
      </w:r>
      <w:r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 </w:t>
      </w:r>
      <w:r w:rsidRPr="00C14EF0">
        <w:rPr>
          <w:rFonts w:ascii="Cambria" w:eastAsia="Calibri" w:hAnsi="Cambria" w:cs="Arial"/>
          <w:bCs/>
          <w:kern w:val="1"/>
          <w:lang w:eastAsia="ar-SA"/>
        </w:rPr>
        <w:t>3</w:t>
      </w:r>
      <w:r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, celem udaremnienia lub odparcia bezpośredniego zamachu na mienie chronione, 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dla udaremnienia jego zaboru lub uszkodzenia oraz niedopuszczenia osób nieuprawnionych do wstępu na teren chroniony. Ochrona osób powinna polegać na działaniach mających na celu zapewnienie bezpieczeństwa życia, zdrowia </w:t>
      </w:r>
      <w:r w:rsidR="00F948CE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lastRenderedPageBreak/>
        <w:t xml:space="preserve">i nietykalności osobistej </w:t>
      </w:r>
      <w:r w:rsidRPr="00962F7C">
        <w:rPr>
          <w:rFonts w:ascii="Cambria" w:eastAsia="Calibri" w:hAnsi="Cambria" w:cs="Arial"/>
          <w:bCs/>
          <w:kern w:val="1"/>
          <w:lang w:val="x-none" w:eastAsia="ar-SA"/>
        </w:rPr>
        <w:t xml:space="preserve">pracowników, wykładowców i aplikantów KSSiP oraz innych osób uprawionych do przebywania na terenie opisanym w </w:t>
      </w:r>
      <w:r w:rsidR="001A56AC" w:rsidRPr="00962F7C">
        <w:rPr>
          <w:rFonts w:ascii="Cambria" w:eastAsia="Calibri" w:hAnsi="Cambria" w:cs="Arial"/>
          <w:bCs/>
          <w:kern w:val="1"/>
          <w:lang w:eastAsia="ar-SA"/>
        </w:rPr>
        <w:t>punkcie</w:t>
      </w:r>
      <w:r w:rsidRPr="00962F7C">
        <w:rPr>
          <w:rFonts w:ascii="Cambria" w:eastAsia="Calibri" w:hAnsi="Cambria" w:cs="Arial"/>
          <w:bCs/>
          <w:kern w:val="1"/>
          <w:lang w:val="x-none" w:eastAsia="ar-SA"/>
        </w:rPr>
        <w:t xml:space="preserve"> 1</w:t>
      </w:r>
      <w:r w:rsidRPr="00962F7C">
        <w:rPr>
          <w:rFonts w:ascii="Cambria" w:eastAsia="Calibri" w:hAnsi="Cambria" w:cs="Arial"/>
          <w:bCs/>
          <w:kern w:val="1"/>
          <w:lang w:eastAsia="ar-SA"/>
        </w:rPr>
        <w:t>.</w:t>
      </w:r>
    </w:p>
    <w:p w:rsidR="005C4BA3" w:rsidRPr="00962F7C" w:rsidRDefault="005C4BA3" w:rsidP="00611BE0">
      <w:pPr>
        <w:numPr>
          <w:ilvl w:val="0"/>
          <w:numId w:val="23"/>
        </w:numPr>
        <w:suppressAutoHyphens/>
        <w:spacing w:after="200" w:line="276" w:lineRule="auto"/>
        <w:ind w:left="284" w:hanging="284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962F7C">
        <w:rPr>
          <w:rFonts w:ascii="Cambria" w:eastAsia="Calibri" w:hAnsi="Cambria" w:cs="Arial"/>
          <w:bCs/>
          <w:kern w:val="1"/>
          <w:lang w:eastAsia="ar-SA"/>
        </w:rPr>
        <w:t xml:space="preserve">Pod pojęciem obsługi szatni rozumie się wydanie breloka, przyjęcie odzieży </w:t>
      </w:r>
      <w:r w:rsidRPr="00962F7C">
        <w:rPr>
          <w:rFonts w:ascii="Cambria" w:eastAsia="Calibri" w:hAnsi="Cambria" w:cs="Arial"/>
          <w:bCs/>
          <w:kern w:val="1"/>
          <w:lang w:eastAsia="ar-SA"/>
        </w:rPr>
        <w:br/>
        <w:t>i bagaży do szatni od osób powierzających mienie do ochrony oraz po zwrocie breloka wydanie odzieży i bagaży uprzednio przyjętych.</w:t>
      </w:r>
    </w:p>
    <w:p w:rsidR="003509C2" w:rsidRPr="00962F7C" w:rsidRDefault="003509C2" w:rsidP="003509C2">
      <w:pPr>
        <w:numPr>
          <w:ilvl w:val="0"/>
          <w:numId w:val="23"/>
        </w:numPr>
        <w:suppressAutoHyphens/>
        <w:spacing w:after="200" w:line="276" w:lineRule="auto"/>
        <w:ind w:left="284" w:hanging="284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962F7C">
        <w:rPr>
          <w:rFonts w:ascii="Cambria" w:eastAsia="Calibri" w:hAnsi="Cambria" w:cs="Arial"/>
          <w:bCs/>
          <w:kern w:val="1"/>
          <w:lang w:val="x-none" w:eastAsia="ar-SA"/>
        </w:rPr>
        <w:t>Zamawiający do wykonywania świadczenia usług</w:t>
      </w:r>
      <w:r w:rsidR="001A56AC" w:rsidRPr="00962F7C">
        <w:rPr>
          <w:rFonts w:ascii="Cambria" w:eastAsia="Calibri" w:hAnsi="Cambria" w:cs="Arial"/>
          <w:bCs/>
          <w:kern w:val="1"/>
          <w:lang w:eastAsia="ar-SA"/>
        </w:rPr>
        <w:t>i</w:t>
      </w:r>
      <w:r w:rsidRPr="00962F7C">
        <w:rPr>
          <w:rFonts w:ascii="Cambria" w:eastAsia="Calibri" w:hAnsi="Cambria" w:cs="Arial"/>
          <w:bCs/>
          <w:kern w:val="1"/>
          <w:lang w:val="x-none" w:eastAsia="ar-SA"/>
        </w:rPr>
        <w:t xml:space="preserve"> dopuści jedynie osoby </w:t>
      </w:r>
      <w:r w:rsidR="003F45C9" w:rsidRPr="00962F7C">
        <w:rPr>
          <w:rFonts w:ascii="Cambria" w:eastAsia="Calibri" w:hAnsi="Cambria" w:cs="Arial"/>
          <w:bCs/>
          <w:kern w:val="1"/>
          <w:lang w:eastAsia="ar-SA"/>
        </w:rPr>
        <w:br/>
      </w:r>
      <w:r w:rsidRPr="00962F7C">
        <w:rPr>
          <w:rFonts w:ascii="Cambria" w:eastAsia="Calibri" w:hAnsi="Cambria" w:cs="Arial"/>
          <w:bCs/>
          <w:kern w:val="1"/>
          <w:lang w:val="x-none" w:eastAsia="ar-SA"/>
        </w:rPr>
        <w:t>nie figurujące w Krajowym Rejestrze Karnym. Na żądanie Zamawiającego, Wykonawca przedłoży informację z Krajowego Rejestru Karnego</w:t>
      </w:r>
      <w:r w:rsidRPr="00962F7C">
        <w:rPr>
          <w:rFonts w:ascii="Cambria" w:eastAsia="Calibri" w:hAnsi="Cambria" w:cs="Arial"/>
          <w:bCs/>
          <w:kern w:val="1"/>
          <w:lang w:eastAsia="ar-SA"/>
        </w:rPr>
        <w:t>.</w:t>
      </w:r>
    </w:p>
    <w:p w:rsidR="003B4621" w:rsidRPr="00962F7C" w:rsidRDefault="003B4621" w:rsidP="00742F48">
      <w:pPr>
        <w:numPr>
          <w:ilvl w:val="0"/>
          <w:numId w:val="23"/>
        </w:numPr>
        <w:suppressAutoHyphens/>
        <w:spacing w:after="200" w:line="276" w:lineRule="auto"/>
        <w:ind w:left="284" w:hanging="284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962F7C">
        <w:rPr>
          <w:rFonts w:ascii="Cambria" w:eastAsia="Calibri" w:hAnsi="Cambria" w:cs="Arial"/>
          <w:bCs/>
          <w:kern w:val="1"/>
          <w:lang w:val="x-none" w:eastAsia="ar-SA"/>
        </w:rPr>
        <w:t xml:space="preserve">Jeżeli czynności wykonywane w ramach realizacji zamówienia polegają </w:t>
      </w:r>
      <w:r w:rsidRPr="00962F7C">
        <w:rPr>
          <w:rFonts w:ascii="Cambria" w:eastAsia="Calibri" w:hAnsi="Cambria" w:cs="Arial"/>
          <w:bCs/>
          <w:kern w:val="1"/>
          <w:lang w:eastAsia="ar-SA"/>
        </w:rPr>
        <w:br/>
      </w:r>
      <w:r w:rsidRPr="00962F7C">
        <w:rPr>
          <w:rFonts w:ascii="Cambria" w:eastAsia="Calibri" w:hAnsi="Cambria" w:cs="Arial"/>
          <w:bCs/>
          <w:kern w:val="1"/>
          <w:lang w:val="x-none" w:eastAsia="ar-SA"/>
        </w:rPr>
        <w:t>na wykonywaniu pracy w sposób określony w art. 22 § 1 ustawy z dnia 26 czerwca 1974 r. – Kodeks pracy (</w:t>
      </w:r>
      <w:proofErr w:type="spellStart"/>
      <w:r w:rsidRPr="00962F7C">
        <w:rPr>
          <w:rFonts w:ascii="Cambria" w:eastAsia="Calibri" w:hAnsi="Cambria" w:cs="Arial"/>
          <w:bCs/>
          <w:kern w:val="1"/>
          <w:lang w:val="x-none" w:eastAsia="ar-SA"/>
        </w:rPr>
        <w:t>t.j</w:t>
      </w:r>
      <w:proofErr w:type="spellEnd"/>
      <w:r w:rsidRPr="00962F7C">
        <w:rPr>
          <w:rFonts w:ascii="Cambria" w:eastAsia="Calibri" w:hAnsi="Cambria" w:cs="Arial"/>
          <w:bCs/>
          <w:kern w:val="1"/>
          <w:lang w:val="x-none" w:eastAsia="ar-SA"/>
        </w:rPr>
        <w:t xml:space="preserve">. </w:t>
      </w:r>
      <w:r w:rsidR="00742F48" w:rsidRPr="00962F7C">
        <w:rPr>
          <w:rFonts w:ascii="Cambria" w:eastAsia="Calibri" w:hAnsi="Cambria" w:cs="Arial"/>
          <w:bCs/>
          <w:kern w:val="1"/>
          <w:lang w:val="x-none" w:eastAsia="ar-SA"/>
        </w:rPr>
        <w:t>Dz. U. z 2019 r. poz. 1040 ze zm.</w:t>
      </w:r>
      <w:r w:rsidRPr="00962F7C">
        <w:rPr>
          <w:rFonts w:ascii="Cambria" w:eastAsia="Calibri" w:hAnsi="Cambria" w:cs="Arial"/>
          <w:bCs/>
          <w:kern w:val="1"/>
          <w:lang w:val="x-none" w:eastAsia="ar-SA"/>
        </w:rPr>
        <w:t xml:space="preserve">.), Zamawiający </w:t>
      </w:r>
      <w:r w:rsidR="00AE372E" w:rsidRPr="00962F7C">
        <w:rPr>
          <w:rFonts w:ascii="Cambria" w:eastAsia="Calibri" w:hAnsi="Cambria" w:cs="Arial"/>
          <w:bCs/>
          <w:kern w:val="1"/>
          <w:lang w:eastAsia="ar-SA"/>
        </w:rPr>
        <w:br/>
      </w:r>
      <w:r w:rsidRPr="00962F7C">
        <w:rPr>
          <w:rFonts w:ascii="Cambria" w:eastAsia="Calibri" w:hAnsi="Cambria" w:cs="Arial"/>
          <w:bCs/>
          <w:kern w:val="1"/>
          <w:lang w:val="x-none" w:eastAsia="ar-SA"/>
        </w:rPr>
        <w:t xml:space="preserve">na zasadach określonych w art. 29 ust. 3a ustawy </w:t>
      </w:r>
      <w:proofErr w:type="spellStart"/>
      <w:r w:rsidRPr="00962F7C">
        <w:rPr>
          <w:rFonts w:ascii="Cambria" w:eastAsia="Calibri" w:hAnsi="Cambria" w:cs="Arial"/>
          <w:bCs/>
          <w:kern w:val="1"/>
          <w:lang w:val="x-none" w:eastAsia="ar-SA"/>
        </w:rPr>
        <w:t>Pzp</w:t>
      </w:r>
      <w:proofErr w:type="spellEnd"/>
      <w:r w:rsidRPr="00962F7C">
        <w:rPr>
          <w:rFonts w:ascii="Cambria" w:eastAsia="Calibri" w:hAnsi="Cambria" w:cs="Arial"/>
          <w:bCs/>
          <w:kern w:val="1"/>
          <w:lang w:val="x-none" w:eastAsia="ar-SA"/>
        </w:rPr>
        <w:t xml:space="preserve"> wymaga, aby czynności </w:t>
      </w:r>
      <w:r w:rsidR="00AE372E" w:rsidRPr="00962F7C">
        <w:rPr>
          <w:rFonts w:ascii="Cambria" w:eastAsia="Calibri" w:hAnsi="Cambria" w:cs="Arial"/>
          <w:bCs/>
          <w:kern w:val="1"/>
          <w:lang w:eastAsia="ar-SA"/>
        </w:rPr>
        <w:br/>
      </w:r>
      <w:r w:rsidRPr="00962F7C">
        <w:rPr>
          <w:rFonts w:ascii="Cambria" w:eastAsia="Calibri" w:hAnsi="Cambria" w:cs="Arial"/>
          <w:bCs/>
          <w:kern w:val="1"/>
          <w:lang w:val="x-none" w:eastAsia="ar-SA"/>
        </w:rPr>
        <w:t>te wykonywane były przez osoby zatrudnione przez Wykonawcę lub podwykonawcę na podstawie umowy o pracę.</w:t>
      </w:r>
      <w:bookmarkStart w:id="0" w:name="_GoBack"/>
      <w:bookmarkEnd w:id="0"/>
    </w:p>
    <w:p w:rsidR="003B4621" w:rsidRPr="00962F7C" w:rsidRDefault="003B4621" w:rsidP="003B4621">
      <w:pPr>
        <w:numPr>
          <w:ilvl w:val="0"/>
          <w:numId w:val="23"/>
        </w:numPr>
        <w:suppressAutoHyphens/>
        <w:spacing w:after="200" w:line="276" w:lineRule="auto"/>
        <w:ind w:left="284" w:hanging="284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962F7C">
        <w:rPr>
          <w:rFonts w:ascii="Cambria" w:eastAsia="Calibri" w:hAnsi="Cambria" w:cs="Arial"/>
          <w:bCs/>
          <w:kern w:val="1"/>
          <w:lang w:val="x-none" w:eastAsia="ar-SA"/>
        </w:rPr>
        <w:t xml:space="preserve">Za czynności, o których mowa w art. 22 § 1 ustawy Kodeks pracy Zamawiający uważa w szczególności czynności związane z usługą bezpośredniego świadczenia ochrony osób i mienia (z wyłączeniem grup interwencyjnych). W konsekwencji Zamawiający wymaga, aby przez cały okres realizacji zamówienia ww. osoby były zatrudnione </w:t>
      </w:r>
      <w:r w:rsidR="00742F48" w:rsidRPr="00962F7C">
        <w:rPr>
          <w:rFonts w:ascii="Cambria" w:eastAsia="Calibri" w:hAnsi="Cambria" w:cs="Arial"/>
          <w:bCs/>
          <w:kern w:val="1"/>
          <w:lang w:eastAsia="ar-SA"/>
        </w:rPr>
        <w:br/>
      </w:r>
      <w:r w:rsidRPr="00962F7C">
        <w:rPr>
          <w:rFonts w:ascii="Cambria" w:eastAsia="Calibri" w:hAnsi="Cambria" w:cs="Arial"/>
          <w:bCs/>
          <w:kern w:val="1"/>
          <w:lang w:val="x-none" w:eastAsia="ar-SA"/>
        </w:rPr>
        <w:t>na podstawie umowy o pracę</w:t>
      </w:r>
      <w:r w:rsidR="00742F48" w:rsidRPr="00962F7C">
        <w:rPr>
          <w:rFonts w:ascii="Cambria" w:eastAsia="Calibri" w:hAnsi="Cambria" w:cs="Arial"/>
          <w:bCs/>
          <w:kern w:val="1"/>
          <w:lang w:eastAsia="ar-SA"/>
        </w:rPr>
        <w:t>.</w:t>
      </w:r>
    </w:p>
    <w:p w:rsidR="005C4BA3" w:rsidRPr="00962F7C" w:rsidRDefault="002860BE" w:rsidP="00880EE2">
      <w:pPr>
        <w:numPr>
          <w:ilvl w:val="0"/>
          <w:numId w:val="23"/>
        </w:numPr>
        <w:tabs>
          <w:tab w:val="left" w:pos="426"/>
        </w:tabs>
        <w:suppressAutoHyphens/>
        <w:spacing w:after="200" w:line="276" w:lineRule="auto"/>
        <w:ind w:left="284" w:hanging="284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962F7C">
        <w:rPr>
          <w:rFonts w:ascii="Cambria" w:eastAsia="Calibri" w:hAnsi="Cambria" w:cs="Arial"/>
          <w:bCs/>
          <w:kern w:val="1"/>
          <w:lang w:eastAsia="ar-SA"/>
        </w:rPr>
        <w:t>Z</w:t>
      </w:r>
      <w:proofErr w:type="spellStart"/>
      <w:r w:rsidR="005C4BA3" w:rsidRPr="00962F7C">
        <w:rPr>
          <w:rFonts w:ascii="Cambria" w:eastAsia="Calibri" w:hAnsi="Cambria" w:cs="Arial"/>
          <w:bCs/>
          <w:kern w:val="1"/>
          <w:lang w:val="x-none" w:eastAsia="ar-SA"/>
        </w:rPr>
        <w:t>akres</w:t>
      </w:r>
      <w:proofErr w:type="spellEnd"/>
      <w:r w:rsidR="005C4BA3" w:rsidRPr="00962F7C">
        <w:rPr>
          <w:rFonts w:ascii="Cambria" w:eastAsia="Calibri" w:hAnsi="Cambria" w:cs="Arial"/>
          <w:bCs/>
          <w:kern w:val="1"/>
          <w:lang w:val="x-none" w:eastAsia="ar-SA"/>
        </w:rPr>
        <w:t xml:space="preserve"> przedmiotowy usługi obejmuje dodatkowo:</w:t>
      </w:r>
    </w:p>
    <w:p w:rsidR="005C4BA3" w:rsidRPr="005C4BA3" w:rsidRDefault="005C4BA3" w:rsidP="005C4BA3">
      <w:pPr>
        <w:numPr>
          <w:ilvl w:val="2"/>
          <w:numId w:val="25"/>
        </w:numPr>
        <w:suppressAutoHyphens/>
        <w:spacing w:after="200" w:line="276" w:lineRule="auto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962F7C">
        <w:rPr>
          <w:rFonts w:ascii="Cambria" w:eastAsia="Calibri" w:hAnsi="Cambria" w:cs="Arial"/>
          <w:bCs/>
          <w:kern w:val="1"/>
          <w:lang w:val="x-none" w:eastAsia="ar-SA"/>
        </w:rPr>
        <w:t xml:space="preserve">obsługę systemów przeciwpożarowych (centrali </w:t>
      </w:r>
      <w:proofErr w:type="spellStart"/>
      <w:r w:rsidRPr="00962F7C">
        <w:rPr>
          <w:rFonts w:ascii="Cambria" w:eastAsia="Calibri" w:hAnsi="Cambria" w:cs="Arial"/>
          <w:bCs/>
          <w:kern w:val="1"/>
          <w:lang w:val="x-none" w:eastAsia="ar-SA"/>
        </w:rPr>
        <w:t>Sch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rack</w:t>
      </w:r>
      <w:proofErr w:type="spellEnd"/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 </w:t>
      </w:r>
      <w:proofErr w:type="spellStart"/>
      <w:r w:rsidRPr="005C4BA3">
        <w:rPr>
          <w:rFonts w:ascii="Cambria" w:eastAsia="Calibri" w:hAnsi="Cambria" w:cs="Arial"/>
          <w:bCs/>
          <w:kern w:val="1"/>
          <w:lang w:val="x-none" w:eastAsia="ar-SA"/>
        </w:rPr>
        <w:t>Seconet</w:t>
      </w:r>
      <w:proofErr w:type="spellEnd"/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 BMZ </w:t>
      </w:r>
      <w:proofErr w:type="spellStart"/>
      <w:r w:rsidRPr="005C4BA3">
        <w:rPr>
          <w:rFonts w:ascii="Cambria" w:eastAsia="Calibri" w:hAnsi="Cambria" w:cs="Arial"/>
          <w:bCs/>
          <w:kern w:val="1"/>
          <w:lang w:val="x-none" w:eastAsia="ar-SA"/>
        </w:rPr>
        <w:t>Integral</w:t>
      </w:r>
      <w:proofErr w:type="spellEnd"/>
      <w:r w:rsidRPr="005C4BA3">
        <w:rPr>
          <w:rFonts w:ascii="Cambria" w:eastAsia="Calibri" w:hAnsi="Cambria" w:cs="Arial"/>
          <w:bCs/>
          <w:kern w:val="1"/>
          <w:lang w:val="x-none" w:eastAsia="ar-SA"/>
        </w:rPr>
        <w:t>), wraz z umiejętnością ich uruchamiania, zatrzymywania oraz kontrolowania, a także obsługę gaśnic w razie pożaru</w:t>
      </w:r>
      <w:r w:rsidRPr="005C4B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systemu oddymiania, systemu sygnalizacji włamania i napadu, systemu kontroli dostępu, systemu domofonowego, systemu telewizji przemysłowej CCTV,</w:t>
      </w:r>
    </w:p>
    <w:p w:rsidR="005C4BA3" w:rsidRPr="005C4BA3" w:rsidRDefault="005C4BA3" w:rsidP="005C4BA3">
      <w:pPr>
        <w:numPr>
          <w:ilvl w:val="2"/>
          <w:numId w:val="25"/>
        </w:numPr>
        <w:suppressAutoHyphens/>
        <w:spacing w:after="200" w:line="276" w:lineRule="auto"/>
        <w:ind w:left="567" w:hanging="283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>umiejętność obsługi i kontroli w stopniu podstawowym  ochrony teletechnicznej BMS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oraz </w:t>
      </w:r>
      <w:proofErr w:type="spellStart"/>
      <w:r w:rsidRPr="005C4BA3">
        <w:rPr>
          <w:rFonts w:ascii="Cambria" w:eastAsia="Calibri" w:hAnsi="Cambria" w:cs="Arial"/>
          <w:bCs/>
          <w:kern w:val="1"/>
          <w:lang w:eastAsia="ar-SA"/>
        </w:rPr>
        <w:t>unifonów</w:t>
      </w:r>
      <w:proofErr w:type="spellEnd"/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dźwigów osobowych.</w:t>
      </w:r>
    </w:p>
    <w:p w:rsidR="005C4BA3" w:rsidRPr="005C4BA3" w:rsidRDefault="005C4BA3" w:rsidP="005C4BA3">
      <w:pPr>
        <w:numPr>
          <w:ilvl w:val="2"/>
          <w:numId w:val="25"/>
        </w:numPr>
        <w:suppressAutoHyphens/>
        <w:spacing w:after="200" w:line="276" w:lineRule="auto"/>
        <w:ind w:left="567" w:hanging="283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obsługę recepcji hotelowej (Dom Aplikanta), w tym również odbieranie zgłoszeń telefonicznych od gości zameldowanych w Domu Aplikanta w godz. 21.00-7.00, pomoc pracownikom recepcji w obsłudze ruchu bagażowego gości hotelowych oraz sprawdzanie stanu pokoi na wyraźną prośbę pracowników recepcji w Domu Aplikanta w godz. 7.00-22.00, </w:t>
      </w:r>
    </w:p>
    <w:p w:rsidR="005C4BA3" w:rsidRPr="005C4BA3" w:rsidRDefault="005C4BA3" w:rsidP="005C4BA3">
      <w:pPr>
        <w:numPr>
          <w:ilvl w:val="2"/>
          <w:numId w:val="25"/>
        </w:numPr>
        <w:suppressAutoHyphens/>
        <w:spacing w:after="200" w:line="276" w:lineRule="auto"/>
        <w:ind w:left="567" w:hanging="283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stała obserwacja wejścia głównego do obiektu przy pomocy monitoringu </w:t>
      </w:r>
      <w:r w:rsidR="006D091A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lub osobiście w godzinach pracy recepcji Domu Aplikanta. </w:t>
      </w:r>
    </w:p>
    <w:p w:rsidR="005C4BA3" w:rsidRPr="005C4BA3" w:rsidRDefault="005C4BA3" w:rsidP="005C4BA3">
      <w:pPr>
        <w:numPr>
          <w:ilvl w:val="2"/>
          <w:numId w:val="25"/>
        </w:numPr>
        <w:suppressAutoHyphens/>
        <w:spacing w:after="200" w:line="276" w:lineRule="auto"/>
        <w:ind w:left="567" w:hanging="283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Zamknięcie drzwi wejściowych do Domu Aplikanta poprzez zabezpieczenie </w:t>
      </w:r>
      <w:r w:rsidR="006D091A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od strony zewnętrznej w godzinach 22.00 do 6.00 rano oraz wpuszczanie </w:t>
      </w:r>
      <w:r w:rsidR="006D091A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eastAsia="ar-SA"/>
        </w:rPr>
        <w:lastRenderedPageBreak/>
        <w:t xml:space="preserve">do obiektu tylko osób upoważnionych do przebywania w nim w godzinach nocnych. </w:t>
      </w:r>
    </w:p>
    <w:p w:rsidR="005C4BA3" w:rsidRPr="005C4BA3" w:rsidRDefault="005C4BA3" w:rsidP="005C4BA3">
      <w:pPr>
        <w:numPr>
          <w:ilvl w:val="2"/>
          <w:numId w:val="25"/>
        </w:numPr>
        <w:suppressAutoHyphens/>
        <w:spacing w:after="200" w:line="276" w:lineRule="auto"/>
        <w:ind w:left="567" w:hanging="283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otwieranie pomieszczeń w budynku zaplecza szkoleniowego na wyraźną prośbę kierownika lub zastępcy kierownika Domu Aplikanta (w nagłych i uzasadnionych wypadkach), </w:t>
      </w:r>
    </w:p>
    <w:p w:rsidR="005C4BA3" w:rsidRPr="005C4BA3" w:rsidRDefault="005C4BA3" w:rsidP="005C4BA3">
      <w:pPr>
        <w:numPr>
          <w:ilvl w:val="2"/>
          <w:numId w:val="25"/>
        </w:numPr>
        <w:suppressAutoHyphens/>
        <w:spacing w:after="240" w:line="276" w:lineRule="auto"/>
        <w:ind w:left="567" w:hanging="283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>czuwanie nad przestrzeganiem przez gości hotelowych ciszy nocnej, która zgodnie  z „Regulaminem Domu Aplikanta” obowiązuje w godz. 22.00-6.00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;   </w:t>
      </w:r>
    </w:p>
    <w:p w:rsidR="005C4BA3" w:rsidRPr="00852DDF" w:rsidRDefault="005C4BA3" w:rsidP="006A054D">
      <w:pPr>
        <w:numPr>
          <w:ilvl w:val="2"/>
          <w:numId w:val="25"/>
        </w:numPr>
        <w:suppressAutoHyphens/>
        <w:ind w:left="567" w:hanging="283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8A1AAF">
        <w:rPr>
          <w:rFonts w:ascii="Cambria" w:eastAsia="Calibri" w:hAnsi="Cambria" w:cs="Arial"/>
          <w:bCs/>
          <w:kern w:val="1"/>
          <w:lang w:eastAsia="ar-SA"/>
        </w:rPr>
        <w:t xml:space="preserve">obsługę systemu </w:t>
      </w:r>
      <w:proofErr w:type="spellStart"/>
      <w:r w:rsidRPr="008A1AAF">
        <w:rPr>
          <w:rFonts w:ascii="Cambria" w:eastAsia="Calibri" w:hAnsi="Cambria" w:cs="Arial"/>
          <w:bCs/>
          <w:kern w:val="1"/>
          <w:lang w:eastAsia="ar-SA"/>
        </w:rPr>
        <w:t>przyzywowego</w:t>
      </w:r>
      <w:proofErr w:type="spellEnd"/>
      <w:r w:rsidRPr="008A1AAF">
        <w:rPr>
          <w:rFonts w:ascii="Cambria" w:eastAsia="Calibri" w:hAnsi="Cambria" w:cs="Arial"/>
          <w:bCs/>
          <w:kern w:val="1"/>
          <w:lang w:eastAsia="ar-SA"/>
        </w:rPr>
        <w:t xml:space="preserve"> zainstalowanego w 9 łazienkach dla osób niepełnosprawnych w obu budynkach oraz w Sali Fitness w Domu Aplikanta, stały dozór przy użyciu urządzeń typu  „pager” i podjęcie działania na wypadek uruchomienia się alarmu w wymienionych pomieszczeniach. Instrukcja obsługi „pagera” zostanie przekazana w terminie 7 dni od daty podpisania umowy. </w:t>
      </w:r>
    </w:p>
    <w:p w:rsidR="00852DDF" w:rsidRPr="00852DDF" w:rsidRDefault="00852DDF" w:rsidP="006A054D">
      <w:pPr>
        <w:ind w:left="567"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 xml:space="preserve">System działa na zasadzie wzbudzenia alarmu w zegarkach-odbiornikach poprzez naciśniecie któregokolwiek z przycisków znajdujących się w łazienkach dla osób niepełnosprawnych oraz Sali Fitness. </w:t>
      </w:r>
    </w:p>
    <w:p w:rsidR="00852DDF" w:rsidRPr="00852DDF" w:rsidRDefault="00852DDF" w:rsidP="00852DDF">
      <w:pPr>
        <w:ind w:left="567"/>
        <w:jc w:val="both"/>
        <w:rPr>
          <w:rFonts w:asciiTheme="majorHAnsi" w:eastAsia="Calibri" w:hAnsiTheme="majorHAnsi" w:cs="TimesNewRomanPS-BoldMT"/>
          <w:bCs/>
          <w:lang w:eastAsia="en-US"/>
        </w:rPr>
      </w:pPr>
    </w:p>
    <w:p w:rsidR="00852DDF" w:rsidRPr="00852DDF" w:rsidRDefault="00852DDF" w:rsidP="00852DDF">
      <w:pPr>
        <w:tabs>
          <w:tab w:val="left" w:pos="5330"/>
        </w:tabs>
        <w:ind w:left="567"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 xml:space="preserve">     Przycisk alarmowy</w:t>
      </w:r>
      <w:r w:rsidRPr="00852DDF">
        <w:rPr>
          <w:rFonts w:asciiTheme="majorHAnsi" w:eastAsia="Calibri" w:hAnsiTheme="majorHAnsi" w:cs="TimesNewRomanPS-BoldMT"/>
          <w:bCs/>
          <w:lang w:eastAsia="en-US"/>
        </w:rPr>
        <w:tab/>
        <w:t xml:space="preserve">          Zegarek-odbiornik</w:t>
      </w:r>
    </w:p>
    <w:p w:rsidR="00852DDF" w:rsidRPr="00852DDF" w:rsidRDefault="00852DDF" w:rsidP="00852DDF">
      <w:pPr>
        <w:tabs>
          <w:tab w:val="left" w:pos="4825"/>
          <w:tab w:val="left" w:pos="5330"/>
        </w:tabs>
        <w:ind w:left="567"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>Umieszczone w łazienkach</w:t>
      </w:r>
      <w:r w:rsidRPr="00852DDF">
        <w:rPr>
          <w:rFonts w:asciiTheme="majorHAnsi" w:eastAsia="Calibri" w:hAnsiTheme="majorHAnsi" w:cs="TimesNewRomanPS-BoldMT"/>
          <w:bCs/>
          <w:lang w:eastAsia="en-US"/>
        </w:rPr>
        <w:tab/>
        <w:t>W posiadaniu Pracownika ochrony</w:t>
      </w:r>
    </w:p>
    <w:p w:rsidR="00852DDF" w:rsidRPr="00852DDF" w:rsidRDefault="00852DDF" w:rsidP="00852DDF">
      <w:pPr>
        <w:ind w:left="567"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noProof/>
        </w:rPr>
        <w:drawing>
          <wp:anchor distT="0" distB="0" distL="114300" distR="114300" simplePos="0" relativeHeight="251660288" behindDoc="0" locked="0" layoutInCell="1" allowOverlap="1" wp14:anchorId="2D5DEE0A" wp14:editId="0781B6E6">
            <wp:simplePos x="0" y="0"/>
            <wp:positionH relativeFrom="column">
              <wp:posOffset>3647440</wp:posOffset>
            </wp:positionH>
            <wp:positionV relativeFrom="paragraph">
              <wp:posOffset>58420</wp:posOffset>
            </wp:positionV>
            <wp:extent cx="628650" cy="775335"/>
            <wp:effectExtent l="0" t="0" r="0" b="571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DDF">
        <w:rPr>
          <w:rFonts w:asciiTheme="majorHAnsi" w:eastAsia="Calibri" w:hAnsiTheme="majorHAnsi" w:cs="TimesNewRomanPS-BoldMT"/>
          <w:bCs/>
          <w:noProof/>
        </w:rPr>
        <w:drawing>
          <wp:anchor distT="0" distB="0" distL="114300" distR="114300" simplePos="0" relativeHeight="251659264" behindDoc="0" locked="0" layoutInCell="1" allowOverlap="1" wp14:anchorId="1652510D" wp14:editId="6EFC1BB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00" cy="875030"/>
            <wp:effectExtent l="0" t="0" r="0" b="127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49" cy="87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DDF">
        <w:rPr>
          <w:rFonts w:asciiTheme="majorHAnsi" w:eastAsia="Calibri" w:hAnsiTheme="majorHAnsi" w:cs="TimesNewRomanPS-BoldMT"/>
          <w:bCs/>
          <w:lang w:eastAsia="en-US"/>
        </w:rPr>
        <w:br w:type="textWrapping" w:clear="all"/>
      </w:r>
    </w:p>
    <w:p w:rsidR="00852DDF" w:rsidRPr="00852DDF" w:rsidRDefault="00852DDF" w:rsidP="00852DDF">
      <w:pPr>
        <w:ind w:left="567"/>
        <w:jc w:val="both"/>
        <w:rPr>
          <w:rFonts w:asciiTheme="majorHAnsi" w:eastAsia="Calibri" w:hAnsiTheme="majorHAnsi" w:cs="TimesNewRomanPS-BoldMT"/>
          <w:bCs/>
          <w:lang w:eastAsia="en-US"/>
        </w:rPr>
      </w:pPr>
    </w:p>
    <w:p w:rsidR="00852DDF" w:rsidRPr="00852DDF" w:rsidRDefault="00852DDF" w:rsidP="00852DDF">
      <w:pPr>
        <w:ind w:left="567"/>
        <w:jc w:val="both"/>
        <w:rPr>
          <w:rFonts w:asciiTheme="majorHAnsi" w:eastAsia="Calibri" w:hAnsiTheme="majorHAnsi" w:cs="TimesNewRomanPS-BoldMT"/>
          <w:bCs/>
          <w:lang w:eastAsia="en-US"/>
        </w:rPr>
      </w:pPr>
    </w:p>
    <w:p w:rsidR="00852DDF" w:rsidRPr="00852DDF" w:rsidRDefault="00852DDF" w:rsidP="00852DDF">
      <w:pPr>
        <w:jc w:val="both"/>
        <w:rPr>
          <w:rFonts w:asciiTheme="majorHAnsi" w:eastAsia="Calibri" w:hAnsiTheme="majorHAnsi" w:cs="TimesNewRomanPS-BoldMT"/>
          <w:bCs/>
          <w:lang w:eastAsia="en-US"/>
        </w:rPr>
      </w:pPr>
    </w:p>
    <w:p w:rsidR="00852DDF" w:rsidRPr="00852DDF" w:rsidRDefault="00852DDF" w:rsidP="00852DDF">
      <w:pPr>
        <w:ind w:left="567"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>Po wzbudzeniu przycisku, sygnał drogą radiową trafi do zegarka i poinformuje obsługę o potrzebie interwencji poprzez wibracje i sygnały dźwiękowe. Jednocześnie wyświetli na ekranie symbol pomieszczenia, w którym wzywano pomoc.</w:t>
      </w:r>
    </w:p>
    <w:p w:rsidR="00852DDF" w:rsidRPr="00852DDF" w:rsidRDefault="00852DDF" w:rsidP="00852DDF">
      <w:pPr>
        <w:ind w:left="567"/>
        <w:contextualSpacing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>Oznaczenie łazienek:</w:t>
      </w:r>
    </w:p>
    <w:p w:rsidR="00852DDF" w:rsidRPr="00852DDF" w:rsidRDefault="00852DDF" w:rsidP="00852DDF">
      <w:pPr>
        <w:ind w:left="567"/>
        <w:contextualSpacing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>0101   – łazienka w pokoju 101  –   I piętro Domu Aplikanta</w:t>
      </w:r>
    </w:p>
    <w:p w:rsidR="00852DDF" w:rsidRPr="00852DDF" w:rsidRDefault="00852DDF" w:rsidP="00852DDF">
      <w:pPr>
        <w:ind w:left="567"/>
        <w:contextualSpacing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>0201   – łazienka w pokoju 201  –   II piętro Domu Aplikanta</w:t>
      </w:r>
    </w:p>
    <w:p w:rsidR="00852DDF" w:rsidRPr="00852DDF" w:rsidRDefault="00852DDF" w:rsidP="00852DDF">
      <w:pPr>
        <w:ind w:left="567"/>
        <w:contextualSpacing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>0250   – Sala FITNESS  –   II piętro Domu Aplikanta</w:t>
      </w:r>
    </w:p>
    <w:p w:rsidR="00852DDF" w:rsidRPr="00852DDF" w:rsidRDefault="00852DDF" w:rsidP="00852DDF">
      <w:pPr>
        <w:ind w:left="567"/>
        <w:contextualSpacing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>0301   – łazienka w pokoju 301   –   III piętro Domu Aplikanta</w:t>
      </w:r>
    </w:p>
    <w:p w:rsidR="00852DDF" w:rsidRPr="00852DDF" w:rsidRDefault="00852DDF" w:rsidP="00852DDF">
      <w:pPr>
        <w:ind w:left="567"/>
        <w:contextualSpacing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>0401 – łazienka w pokoju 401   –   IV piętro Domu Aplikanta</w:t>
      </w:r>
    </w:p>
    <w:p w:rsidR="00852DDF" w:rsidRPr="00852DDF" w:rsidRDefault="00852DDF" w:rsidP="00852DDF">
      <w:pPr>
        <w:ind w:left="567"/>
        <w:contextualSpacing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 xml:space="preserve">A000 – łazienka  </w:t>
      </w:r>
      <w:r w:rsidRPr="00852DDF">
        <w:rPr>
          <w:rFonts w:asciiTheme="majorHAnsi" w:eastAsia="Calibri" w:hAnsiTheme="majorHAnsi" w:cs="TimesNewRomanPS-BoldMT"/>
          <w:bCs/>
          <w:noProof/>
        </w:rPr>
        <w:drawing>
          <wp:inline distT="0" distB="0" distL="0" distR="0" wp14:anchorId="346A6FD9" wp14:editId="7251A767">
            <wp:extent cx="218364" cy="218364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-niepełnosprawności_318-2758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65" cy="21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DDF">
        <w:rPr>
          <w:rFonts w:asciiTheme="majorHAnsi" w:eastAsia="Calibri" w:hAnsiTheme="majorHAnsi" w:cs="TimesNewRomanPS-BoldMT"/>
          <w:bCs/>
          <w:lang w:eastAsia="en-US"/>
        </w:rPr>
        <w:t xml:space="preserve">  Parter       –   Parter Budynku Szkoły</w:t>
      </w:r>
    </w:p>
    <w:p w:rsidR="00852DDF" w:rsidRPr="00852DDF" w:rsidRDefault="00852DDF" w:rsidP="00852DDF">
      <w:pPr>
        <w:ind w:left="567"/>
        <w:contextualSpacing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 xml:space="preserve">A001 – łazienka  </w:t>
      </w:r>
      <w:r w:rsidRPr="00852DDF">
        <w:rPr>
          <w:rFonts w:asciiTheme="majorHAnsi" w:eastAsia="Calibri" w:hAnsiTheme="majorHAnsi" w:cs="TimesNewRomanPS-BoldMT"/>
          <w:bCs/>
          <w:noProof/>
        </w:rPr>
        <w:drawing>
          <wp:inline distT="0" distB="0" distL="0" distR="0" wp14:anchorId="419016E0" wp14:editId="4FCA5DF9">
            <wp:extent cx="218364" cy="218364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-niepełnosprawności_318-2758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65" cy="21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DDF">
        <w:rPr>
          <w:rFonts w:asciiTheme="majorHAnsi" w:eastAsia="Calibri" w:hAnsiTheme="majorHAnsi" w:cs="TimesNewRomanPS-BoldMT"/>
          <w:bCs/>
          <w:lang w:eastAsia="en-US"/>
        </w:rPr>
        <w:t xml:space="preserve">  I piętro     –   I piętro Budynku Szkoły</w:t>
      </w:r>
    </w:p>
    <w:p w:rsidR="00852DDF" w:rsidRPr="00852DDF" w:rsidRDefault="00852DDF" w:rsidP="00852DDF">
      <w:pPr>
        <w:ind w:left="567"/>
        <w:contextualSpacing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 xml:space="preserve">A002 – łazienka  </w:t>
      </w:r>
      <w:r w:rsidRPr="00852DDF">
        <w:rPr>
          <w:rFonts w:asciiTheme="majorHAnsi" w:eastAsia="Calibri" w:hAnsiTheme="majorHAnsi" w:cs="TimesNewRomanPS-BoldMT"/>
          <w:bCs/>
          <w:noProof/>
        </w:rPr>
        <w:drawing>
          <wp:inline distT="0" distB="0" distL="0" distR="0" wp14:anchorId="2184080E" wp14:editId="6135B875">
            <wp:extent cx="218364" cy="218364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-niepełnosprawności_318-2758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65" cy="21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DDF">
        <w:rPr>
          <w:rFonts w:asciiTheme="majorHAnsi" w:eastAsia="Calibri" w:hAnsiTheme="majorHAnsi" w:cs="TimesNewRomanPS-BoldMT"/>
          <w:bCs/>
          <w:lang w:eastAsia="en-US"/>
        </w:rPr>
        <w:t xml:space="preserve">   II piętro   –   II piętro Budynku Szkoły</w:t>
      </w:r>
    </w:p>
    <w:p w:rsidR="00852DDF" w:rsidRPr="00852DDF" w:rsidRDefault="00852DDF" w:rsidP="00852DDF">
      <w:pPr>
        <w:ind w:left="567"/>
        <w:contextualSpacing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 xml:space="preserve">A003 – łazienka  </w:t>
      </w:r>
      <w:r w:rsidRPr="00852DDF">
        <w:rPr>
          <w:rFonts w:asciiTheme="majorHAnsi" w:eastAsia="Calibri" w:hAnsiTheme="majorHAnsi" w:cs="TimesNewRomanPS-BoldMT"/>
          <w:bCs/>
          <w:noProof/>
        </w:rPr>
        <w:drawing>
          <wp:inline distT="0" distB="0" distL="0" distR="0" wp14:anchorId="64F24342" wp14:editId="3D0B2440">
            <wp:extent cx="218364" cy="218364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-niepełnosprawności_318-2758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65" cy="21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DDF">
        <w:rPr>
          <w:rFonts w:asciiTheme="majorHAnsi" w:eastAsia="Calibri" w:hAnsiTheme="majorHAnsi" w:cs="TimesNewRomanPS-BoldMT"/>
          <w:bCs/>
          <w:lang w:eastAsia="en-US"/>
        </w:rPr>
        <w:t xml:space="preserve">   III piętro  –   III piętro Budynku Szkoły</w:t>
      </w:r>
    </w:p>
    <w:p w:rsidR="00852DDF" w:rsidRPr="00852DDF" w:rsidRDefault="00852DDF" w:rsidP="00852DDF">
      <w:pPr>
        <w:ind w:left="567"/>
        <w:contextualSpacing/>
        <w:jc w:val="both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 xml:space="preserve">A004 – łazienka  </w:t>
      </w:r>
      <w:r w:rsidRPr="00852DDF">
        <w:rPr>
          <w:rFonts w:asciiTheme="majorHAnsi" w:eastAsia="Calibri" w:hAnsiTheme="majorHAnsi" w:cs="TimesNewRomanPS-BoldMT"/>
          <w:bCs/>
          <w:noProof/>
        </w:rPr>
        <w:drawing>
          <wp:inline distT="0" distB="0" distL="0" distR="0" wp14:anchorId="6F7A8CF4" wp14:editId="4B7E6773">
            <wp:extent cx="218364" cy="218364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-niepełnosprawności_318-2758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65" cy="21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DDF">
        <w:rPr>
          <w:rFonts w:asciiTheme="majorHAnsi" w:eastAsia="Calibri" w:hAnsiTheme="majorHAnsi" w:cs="TimesNewRomanPS-BoldMT"/>
          <w:bCs/>
          <w:lang w:eastAsia="en-US"/>
        </w:rPr>
        <w:t xml:space="preserve">  IV piętro  –   IV piętro Budynku Szkoły</w:t>
      </w:r>
    </w:p>
    <w:p w:rsidR="00852DDF" w:rsidRPr="00852DDF" w:rsidRDefault="00852DDF" w:rsidP="00852DDF">
      <w:pPr>
        <w:ind w:left="567"/>
        <w:rPr>
          <w:rFonts w:asciiTheme="majorHAnsi" w:eastAsia="Calibri" w:hAnsiTheme="majorHAnsi" w:cs="TimesNewRomanPS-BoldMT"/>
          <w:bCs/>
          <w:lang w:eastAsia="en-US"/>
        </w:rPr>
      </w:pPr>
    </w:p>
    <w:p w:rsidR="00852DDF" w:rsidRPr="00852DDF" w:rsidRDefault="00852DDF" w:rsidP="00852DDF">
      <w:pPr>
        <w:ind w:left="567"/>
        <w:rPr>
          <w:rFonts w:asciiTheme="majorHAnsi" w:eastAsia="Calibri" w:hAnsiTheme="majorHAnsi" w:cs="TimesNewRomanPS-BoldMT"/>
          <w:bCs/>
          <w:lang w:eastAsia="en-US"/>
        </w:rPr>
      </w:pPr>
      <w:r w:rsidRPr="00852DDF">
        <w:rPr>
          <w:rFonts w:asciiTheme="majorHAnsi" w:eastAsia="Calibri" w:hAnsiTheme="majorHAnsi" w:cs="TimesNewRomanPS-BoldMT"/>
          <w:bCs/>
          <w:lang w:eastAsia="en-US"/>
        </w:rPr>
        <w:t xml:space="preserve">Ważne jest aby regularnie kontrolować stan naładowania baterii w zegarkach. </w:t>
      </w:r>
    </w:p>
    <w:p w:rsidR="004F72D4" w:rsidRDefault="004F72D4" w:rsidP="00852DDF">
      <w:pPr>
        <w:pStyle w:val="Akapitzlist"/>
        <w:numPr>
          <w:ilvl w:val="2"/>
          <w:numId w:val="25"/>
        </w:numPr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852DDF">
        <w:rPr>
          <w:rFonts w:asciiTheme="majorHAnsi" w:eastAsia="Calibri" w:hAnsiTheme="majorHAnsi" w:cs="Arial"/>
          <w:bCs/>
          <w:kern w:val="1"/>
          <w:lang w:eastAsia="ar-SA"/>
        </w:rPr>
        <w:t>dostarczenie  oraz zainstalowanie w miejscu wykonywania usługi systemu kontroli przebiegu obchodów online. W</w:t>
      </w:r>
      <w:r w:rsidRPr="004F72D4">
        <w:rPr>
          <w:rFonts w:ascii="Cambria" w:eastAsia="Calibri" w:hAnsi="Cambria" w:cs="Arial"/>
          <w:bCs/>
          <w:kern w:val="1"/>
          <w:lang w:eastAsia="ar-SA"/>
        </w:rPr>
        <w:t xml:space="preserve">ykonawca zobowiązany jest dostarczyć wraz </w:t>
      </w:r>
      <w:r w:rsidR="00A33DEF">
        <w:rPr>
          <w:rFonts w:ascii="Cambria" w:eastAsia="Calibri" w:hAnsi="Cambria" w:cs="Arial"/>
          <w:bCs/>
          <w:kern w:val="1"/>
          <w:lang w:eastAsia="ar-SA"/>
        </w:rPr>
        <w:br/>
      </w:r>
      <w:r w:rsidRPr="004F72D4">
        <w:rPr>
          <w:rFonts w:ascii="Cambria" w:eastAsia="Calibri" w:hAnsi="Cambria" w:cs="Arial"/>
          <w:bCs/>
          <w:kern w:val="1"/>
          <w:lang w:eastAsia="ar-SA"/>
        </w:rPr>
        <w:t>z fakturą częściową na koniec każdego miesiąca kalendarzowego  raport z systemu kontroli przebiegu obchodów</w:t>
      </w:r>
      <w:r w:rsidR="00A33DEF">
        <w:rPr>
          <w:rFonts w:ascii="Cambria" w:eastAsia="Calibri" w:hAnsi="Cambria" w:cs="Arial"/>
          <w:bCs/>
          <w:kern w:val="1"/>
          <w:lang w:eastAsia="ar-SA"/>
        </w:rPr>
        <w:t>.</w:t>
      </w:r>
    </w:p>
    <w:p w:rsidR="005C4BA3" w:rsidRPr="005C4BA3" w:rsidRDefault="005C4BA3" w:rsidP="005C4BA3">
      <w:pPr>
        <w:numPr>
          <w:ilvl w:val="2"/>
          <w:numId w:val="25"/>
        </w:numPr>
        <w:suppressAutoHyphens/>
        <w:spacing w:after="240" w:line="276" w:lineRule="auto"/>
        <w:ind w:left="567" w:hanging="283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eastAsia="ar-SA"/>
        </w:rPr>
        <w:lastRenderedPageBreak/>
        <w:t xml:space="preserve">przekazywanie informacji Zamawiającemu o usterkach w budynkach: Dom Aplikanta i </w:t>
      </w:r>
      <w:r w:rsidR="004F72D4">
        <w:rPr>
          <w:rFonts w:ascii="Cambria" w:eastAsia="Calibri" w:hAnsi="Cambria" w:cs="Arial"/>
          <w:bCs/>
          <w:kern w:val="1"/>
          <w:lang w:eastAsia="ar-SA"/>
        </w:rPr>
        <w:t>budynek Szkoły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oraz wpisywanie ich do książki służby.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                                                                                                                  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00" w:line="276" w:lineRule="auto"/>
        <w:ind w:left="426" w:hanging="426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Obowiązki pracowników ochrony w zakresie usługi pełnionej w szatni 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w budynku Szkoły, poza obowiązkiem wskazanym w  § 1. ust. 6 Umowy  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obejmuje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ponadto:</w:t>
      </w:r>
    </w:p>
    <w:p w:rsidR="005C4BA3" w:rsidRPr="005C4BA3" w:rsidRDefault="005C4BA3" w:rsidP="005C4BA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mbria" w:hAnsi="Cambria"/>
          <w:lang w:eastAsia="ar-SA"/>
        </w:rPr>
      </w:pPr>
      <w:r w:rsidRPr="005C4BA3">
        <w:rPr>
          <w:rFonts w:ascii="Cambria" w:hAnsi="Cambria"/>
          <w:lang w:eastAsia="ar-SA"/>
        </w:rPr>
        <w:t>ochrona powierzonego mienia poprzez zapewnienie bezpośredniego, stałego nadzoru nad nietykalnością mienia w ramach zakresu działań szatni,</w:t>
      </w:r>
    </w:p>
    <w:p w:rsidR="005C4BA3" w:rsidRPr="005C4BA3" w:rsidRDefault="005C4BA3" w:rsidP="005C4BA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mbria" w:hAnsi="Cambria"/>
          <w:lang w:eastAsia="ar-SA"/>
        </w:rPr>
      </w:pPr>
      <w:r w:rsidRPr="005C4BA3">
        <w:rPr>
          <w:rFonts w:ascii="Cambria" w:hAnsi="Cambria"/>
          <w:lang w:eastAsia="ar-SA"/>
        </w:rPr>
        <w:t>udzielanie prawidłowej informacji o funkcjonowaniu szatni,</w:t>
      </w:r>
    </w:p>
    <w:p w:rsidR="005C4BA3" w:rsidRPr="005C4BA3" w:rsidRDefault="005C4BA3" w:rsidP="005C4BA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mbria" w:hAnsi="Cambria"/>
          <w:lang w:eastAsia="ar-SA"/>
        </w:rPr>
      </w:pPr>
      <w:r w:rsidRPr="005C4BA3">
        <w:rPr>
          <w:rFonts w:ascii="Cambria" w:hAnsi="Cambria"/>
          <w:lang w:eastAsia="ar-SA"/>
        </w:rPr>
        <w:t xml:space="preserve">posiadanie podstawowej wiedzy o lokalizacji poszczególnych pomieszczeń </w:t>
      </w:r>
      <w:r w:rsidRPr="005C4BA3">
        <w:rPr>
          <w:rFonts w:ascii="Cambria" w:hAnsi="Cambria"/>
          <w:lang w:eastAsia="ar-SA"/>
        </w:rPr>
        <w:br/>
        <w:t>w budynku szkoleniowym KSSiP,</w:t>
      </w:r>
    </w:p>
    <w:p w:rsidR="005C4BA3" w:rsidRPr="005C4BA3" w:rsidRDefault="005C4BA3" w:rsidP="005C4BA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mbria" w:hAnsi="Cambria"/>
          <w:lang w:eastAsia="ar-SA"/>
        </w:rPr>
      </w:pPr>
      <w:r w:rsidRPr="005C4BA3">
        <w:rPr>
          <w:rFonts w:ascii="Cambria" w:hAnsi="Cambria"/>
          <w:lang w:eastAsia="ar-SA"/>
        </w:rPr>
        <w:t>utrzymanie ładu i porządku w miejscu pracy szatni,</w:t>
      </w:r>
    </w:p>
    <w:p w:rsidR="005C4BA3" w:rsidRPr="005C4BA3" w:rsidRDefault="005C4BA3" w:rsidP="005C4BA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mbria" w:hAnsi="Cambria"/>
          <w:lang w:eastAsia="ar-SA"/>
        </w:rPr>
      </w:pPr>
      <w:r w:rsidRPr="005C4BA3">
        <w:rPr>
          <w:rFonts w:ascii="Cambria" w:hAnsi="Cambria"/>
          <w:lang w:eastAsia="ar-SA"/>
        </w:rPr>
        <w:t>przestrzeganie czasu pracy szatni,</w:t>
      </w:r>
    </w:p>
    <w:p w:rsidR="005C4BA3" w:rsidRPr="005C4BA3" w:rsidRDefault="005C4BA3" w:rsidP="005C4BA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mbria" w:hAnsi="Cambria"/>
          <w:lang w:eastAsia="ar-SA"/>
        </w:rPr>
      </w:pPr>
      <w:r w:rsidRPr="005C4BA3">
        <w:rPr>
          <w:rFonts w:ascii="Cambria" w:hAnsi="Cambria"/>
          <w:lang w:eastAsia="ar-SA"/>
        </w:rPr>
        <w:t>uprzejme i grzeczne komunikowanie się z interesantami,</w:t>
      </w:r>
    </w:p>
    <w:p w:rsidR="005C4BA3" w:rsidRPr="005C4BA3" w:rsidRDefault="005C4BA3" w:rsidP="005C4BA3">
      <w:pPr>
        <w:numPr>
          <w:ilvl w:val="0"/>
          <w:numId w:val="27"/>
        </w:numPr>
        <w:spacing w:after="240" w:line="276" w:lineRule="auto"/>
        <w:contextualSpacing/>
        <w:jc w:val="both"/>
        <w:rPr>
          <w:rFonts w:ascii="Cambria" w:hAnsi="Cambria"/>
          <w:lang w:eastAsia="ar-SA"/>
        </w:rPr>
      </w:pPr>
      <w:r w:rsidRPr="005C4BA3">
        <w:rPr>
          <w:rFonts w:ascii="Cambria" w:hAnsi="Cambria"/>
          <w:lang w:eastAsia="ar-SA"/>
        </w:rPr>
        <w:t xml:space="preserve">prawidłowe zabezpieczenie mienia, pomieszczenia po skończonej pracy </w:t>
      </w:r>
      <w:r w:rsidRPr="005C4BA3">
        <w:rPr>
          <w:rFonts w:ascii="Cambria" w:hAnsi="Cambria"/>
          <w:lang w:eastAsia="ar-SA"/>
        </w:rPr>
        <w:br/>
        <w:t>w szatni.</w:t>
      </w:r>
    </w:p>
    <w:p w:rsidR="005C4BA3" w:rsidRPr="005C4BA3" w:rsidRDefault="005C4BA3" w:rsidP="00E479D3">
      <w:pPr>
        <w:numPr>
          <w:ilvl w:val="0"/>
          <w:numId w:val="23"/>
        </w:numPr>
        <w:tabs>
          <w:tab w:val="left" w:pos="426"/>
        </w:tabs>
        <w:suppressAutoHyphens/>
        <w:spacing w:after="240" w:line="276" w:lineRule="auto"/>
        <w:ind w:left="284" w:hanging="284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Wykonawca w toku wykonywania umowy zobowiązany będzie do postępowania </w:t>
      </w:r>
      <w:r w:rsidR="00877ED2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z należytą starannością i do posiadania ubezpieczenia od odpowiedzialności cywilnej za ewentualne szkody wyrządzone niewłaściwą ochroną.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Każda osoba wykonująca obowiązki pracownika ochrony w Krajowej Szkole Sądownictwa i Prokuratury powinna posiadać aktualne zaświadczenie </w:t>
      </w:r>
      <w:r w:rsidR="00877ED2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o zakończonym szkoleniu BHP i </w:t>
      </w:r>
      <w:proofErr w:type="spellStart"/>
      <w:r w:rsidRPr="005C4BA3">
        <w:rPr>
          <w:rFonts w:ascii="Cambria" w:eastAsia="Calibri" w:hAnsi="Cambria" w:cs="Arial"/>
          <w:bCs/>
          <w:kern w:val="1"/>
          <w:lang w:val="x-none" w:eastAsia="ar-SA"/>
        </w:rPr>
        <w:t>ppoż</w:t>
      </w:r>
      <w:proofErr w:type="spellEnd"/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 lub odbyć takie szkolenie BHP i ppoż. 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r w:rsidR="00877ED2">
        <w:rPr>
          <w:rFonts w:ascii="Cambria" w:eastAsia="Calibri" w:hAnsi="Cambria" w:cs="Arial"/>
          <w:bCs/>
          <w:kern w:val="1"/>
          <w:lang w:eastAsia="ar-SA"/>
        </w:rPr>
        <w:t>p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rzed rozpoczęciem pracy. 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Pracownicy ochrony powinni wykazywać się następującymi cechami osobowościowymi: wysoka kultura osobista, </w:t>
      </w:r>
      <w:r w:rsidR="00877ED2">
        <w:rPr>
          <w:rFonts w:ascii="Cambria" w:eastAsia="Calibri" w:hAnsi="Cambria" w:cs="Arial"/>
          <w:bCs/>
          <w:kern w:val="1"/>
          <w:lang w:eastAsia="ar-SA"/>
        </w:rPr>
        <w:t>spokojny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 temperament i </w:t>
      </w:r>
      <w:r w:rsidR="00877ED2">
        <w:rPr>
          <w:rFonts w:ascii="Cambria" w:eastAsia="Calibri" w:hAnsi="Cambria" w:cs="Arial"/>
          <w:bCs/>
          <w:kern w:val="1"/>
          <w:lang w:val="x-none" w:eastAsia="ar-SA"/>
        </w:rPr>
        <w:t>mił</w:t>
      </w:r>
      <w:r w:rsidR="00877ED2">
        <w:rPr>
          <w:rFonts w:ascii="Cambria" w:eastAsia="Calibri" w:hAnsi="Cambria" w:cs="Arial"/>
          <w:bCs/>
          <w:kern w:val="1"/>
          <w:lang w:eastAsia="ar-SA"/>
        </w:rPr>
        <w:t>e</w:t>
      </w:r>
      <w:r w:rsidR="00877ED2"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 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usposobienie, otwartość na chęć niesienia pomocy, umiejętność pracy w zespole.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r w:rsidR="00877ED2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W obiekcie świadczącym usługi hotelarskie pracownicy ochrony muszą wykazywać się wsparciem, troską o ład i bezpieczny wypoczynek osób zameldowanych </w:t>
      </w:r>
      <w:r w:rsidR="00877ED2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eastAsia="ar-SA"/>
        </w:rPr>
        <w:t>w pokojach Domu Aplikanta.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eastAsia="ar-SA"/>
        </w:rPr>
        <w:t>Pracownicy ochrony powinni dbać o schludny wygląd zewnętrzny.</w:t>
      </w:r>
    </w:p>
    <w:p w:rsidR="00C60216" w:rsidRPr="00C60216" w:rsidRDefault="005C4BA3" w:rsidP="00C60216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Pracownicy ochrony, chroniący dany budynek będą prowadzić gospodarkę jego kluczami, tj. będą zobowiązane wpisywać datę, godzinę, imię i nazwisko osoby pobierającej i zdającej klucze oraz żądać potwierdzenia pobrania (zdania) klucza, poprzez złożenie czytelnego podpisu. Osoba pobierająca klucz powinna okazać dokument potwierdzający pracę (zatrudnienie) lub naukę w KSSiP lub identyfikator firmy potwierdzający wykonywanie usług na rzecz KSSiP (np. utrzymanie czystości). </w:t>
      </w:r>
    </w:p>
    <w:p w:rsidR="005C4BA3" w:rsidRPr="005C4BA3" w:rsidRDefault="005C4BA3" w:rsidP="00C60216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Wykonawca wyposaży pracowników ochrony, chroniących opisane wyżej budynki </w:t>
      </w:r>
      <w:r w:rsidR="001C4F65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w ubrania służbowe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(koszula z kołnierzykiem, krawat w kolorze ciemnym, spodnie materiałowe z kantem w kolorze ciemnym)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, identyfikatory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r w:rsidR="001C4F65">
        <w:rPr>
          <w:rFonts w:ascii="Cambria" w:eastAsia="Calibri" w:hAnsi="Cambria" w:cs="Arial"/>
          <w:bCs/>
          <w:kern w:val="1"/>
          <w:lang w:eastAsia="ar-SA"/>
        </w:rPr>
        <w:t>pracownicze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 oraz sprzęt niezbędny do prawidłowego wykonywania zadań (np. broń gazowa, kajdanki, pałki 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lastRenderedPageBreak/>
        <w:t xml:space="preserve">obronne), którego użycie powinno skutkować przyjazdem grupy interwencyjnej (Ustawa o środkach przymusu bezpośredniego i broni palnej dnia 24 maja 2013 r. 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, </w:t>
      </w:r>
      <w:r w:rsidR="008A1AAF">
        <w:rPr>
          <w:rFonts w:ascii="Cambria" w:eastAsia="Calibri" w:hAnsi="Cambria" w:cs="Arial"/>
          <w:bCs/>
          <w:kern w:val="1"/>
          <w:lang w:eastAsia="ar-SA"/>
        </w:rPr>
        <w:br/>
      </w:r>
      <w:proofErr w:type="spellStart"/>
      <w:r w:rsidRPr="005C4BA3">
        <w:rPr>
          <w:rFonts w:ascii="Cambria" w:eastAsia="Calibri" w:hAnsi="Cambria" w:cs="Arial"/>
          <w:bCs/>
          <w:kern w:val="1"/>
          <w:lang w:eastAsia="ar-SA"/>
        </w:rPr>
        <w:t>t.j</w:t>
      </w:r>
      <w:proofErr w:type="spellEnd"/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. 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Dz. U. 201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8 r. poz. 1834 oraz dwa telefony komórkowe lub bezprzewodowy system łączności z możliwością komunikowania się z każdego punktu obiektu (posiadający stosowny certyfikat) do komunikowania się pomiędzy pracownikami ochrony </w:t>
      </w:r>
      <w:r w:rsidR="001C4F65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eastAsia="ar-SA"/>
        </w:rPr>
        <w:t>na zmianie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.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Bezpośrednio po wyjściu ostatniej osoby z budynku Krajowej Szkoły, pracownik ochrony powinien sprawdzić czy w budynku są pozamykane wszystkie okna, wyłączone grzejniki, czajniki, zakręcona woda, itp. 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>Pracownicy ochrony zobowiązani są na bieżąco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i niezwłocznie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 informować </w:t>
      </w:r>
      <w:r w:rsidR="001C4F65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o zaistniałych zdarzeniach Zamawiającego oraz odpowiednie służby: grupę interwencyjną, Straż Pożarną, Policję, itd., a także odnotowywać wszystkie takie sytuacje w dzienniku.</w:t>
      </w:r>
    </w:p>
    <w:p w:rsidR="005C4BA3" w:rsidRPr="00C14EF0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Zamawiający w trakcie trwania umowy zastrzega sobie możliwość 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wykonania </w:t>
      </w:r>
      <w:r w:rsidR="001C4F65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w każdym z obiektów po </w:t>
      </w:r>
      <w:r w:rsidR="001C4F65">
        <w:rPr>
          <w:rFonts w:ascii="Cambria" w:eastAsia="Calibri" w:hAnsi="Cambria" w:cs="Arial"/>
          <w:bCs/>
          <w:kern w:val="1"/>
          <w:lang w:eastAsia="ar-SA"/>
        </w:rPr>
        <w:t>5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 (</w:t>
      </w:r>
      <w:r w:rsidR="001C4F65">
        <w:rPr>
          <w:rFonts w:ascii="Cambria" w:eastAsia="Calibri" w:hAnsi="Cambria" w:cs="Arial"/>
          <w:bCs/>
          <w:kern w:val="1"/>
          <w:lang w:eastAsia="ar-SA"/>
        </w:rPr>
        <w:t>pięć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) kontroli czasu przyjazdu grupy interwencyjnej, których koszty są uwzględnione w kosztach ochrony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, których czas dojazdu </w:t>
      </w:r>
      <w:r w:rsidR="001C4F65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do obiektów Zamawiającego od momentu zgłoszenia nie przekroczy </w:t>
      </w:r>
      <w:r w:rsidRPr="005C4BA3">
        <w:rPr>
          <w:rFonts w:ascii="Cambria" w:eastAsia="Calibri" w:hAnsi="Cambria" w:cs="Arial"/>
          <w:bCs/>
          <w:kern w:val="1"/>
          <w:lang w:eastAsia="ar-SA"/>
        </w:rPr>
        <w:br/>
        <w:t xml:space="preserve">15 </w:t>
      </w:r>
      <w:r w:rsidRPr="00C14EF0">
        <w:rPr>
          <w:rFonts w:ascii="Cambria" w:eastAsia="Calibri" w:hAnsi="Cambria" w:cs="Arial"/>
          <w:bCs/>
          <w:kern w:val="1"/>
          <w:lang w:eastAsia="ar-SA"/>
        </w:rPr>
        <w:t xml:space="preserve">minut. </w:t>
      </w:r>
    </w:p>
    <w:p w:rsidR="001C4F65" w:rsidRPr="00C14EF0" w:rsidRDefault="00CF456E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proofErr w:type="spellStart"/>
      <w:r w:rsidRPr="00C14EF0">
        <w:rPr>
          <w:rFonts w:ascii="Cambria" w:eastAsia="Calibri" w:hAnsi="Cambria" w:cs="Arial"/>
          <w:bCs/>
          <w:kern w:val="1"/>
          <w:lang w:eastAsia="ar-SA"/>
        </w:rPr>
        <w:t>Zamawiajacy</w:t>
      </w:r>
      <w:proofErr w:type="spellEnd"/>
      <w:r w:rsidRPr="00C14EF0">
        <w:rPr>
          <w:rFonts w:ascii="Cambria" w:eastAsia="Calibri" w:hAnsi="Cambria" w:cs="Arial"/>
          <w:bCs/>
          <w:kern w:val="1"/>
          <w:lang w:eastAsia="ar-SA"/>
        </w:rPr>
        <w:t xml:space="preserve"> zastrzega, iż w przypadku braku lub błędnej reakcji </w:t>
      </w:r>
      <w:proofErr w:type="spellStart"/>
      <w:r w:rsidRPr="00C14EF0">
        <w:rPr>
          <w:rFonts w:ascii="Cambria" w:eastAsia="Calibri" w:hAnsi="Cambria" w:cs="Arial"/>
          <w:bCs/>
          <w:kern w:val="1"/>
          <w:lang w:eastAsia="ar-SA"/>
        </w:rPr>
        <w:t>pracowniaka</w:t>
      </w:r>
      <w:proofErr w:type="spellEnd"/>
      <w:r w:rsidRPr="00C14EF0">
        <w:rPr>
          <w:rFonts w:ascii="Cambria" w:eastAsia="Calibri" w:hAnsi="Cambria" w:cs="Arial"/>
          <w:bCs/>
          <w:kern w:val="1"/>
          <w:lang w:eastAsia="ar-SA"/>
        </w:rPr>
        <w:t xml:space="preserve"> ochrony skutkującej nieuzasadnionym powiadomieniem Straży Pożarnej (fałszywy alarm) przez system monitorujący pożar w obiekcie Wykonawca zostanie obciążony kosztami wyjazdu jednostki interwencyjnej PSP</w:t>
      </w:r>
      <w:r w:rsidR="00B4250C" w:rsidRPr="00C14EF0">
        <w:rPr>
          <w:rFonts w:ascii="Cambria" w:eastAsia="Calibri" w:hAnsi="Cambria" w:cs="Arial"/>
          <w:bCs/>
          <w:kern w:val="1"/>
          <w:lang w:eastAsia="ar-SA"/>
        </w:rPr>
        <w:t>.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823143">
        <w:rPr>
          <w:rFonts w:ascii="Cambria" w:eastAsia="Calibri" w:hAnsi="Cambria" w:cs="Arial"/>
          <w:bCs/>
          <w:kern w:val="1"/>
          <w:lang w:eastAsia="ar-SA"/>
        </w:rPr>
        <w:t>Zamawiający wymaga, aby pracownicy ochrony posiadali znajomość języka polskiego w stopniu komunikatywnym. W przypadku, gdy ww. osoby nie będą posiadały znajomości języka polskiego w stopniu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komunikatywnym na okres i dla potrzeb realizacji przedmiotu zamówienia Wykonawca zobowiązany jest zapewnić tłumacza na własny koszt i własnym staraniem.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eastAsia="ar-SA"/>
        </w:rPr>
        <w:t>P</w:t>
      </w:r>
      <w:proofErr w:type="spellStart"/>
      <w:r w:rsidRPr="005C4BA3">
        <w:rPr>
          <w:rFonts w:ascii="Cambria" w:eastAsia="Calibri" w:hAnsi="Cambria" w:cs="Arial"/>
          <w:bCs/>
          <w:kern w:val="1"/>
          <w:lang w:val="x-none" w:eastAsia="ar-SA"/>
        </w:rPr>
        <w:t>r</w:t>
      </w:r>
      <w:r w:rsidRPr="005C4BA3">
        <w:rPr>
          <w:rFonts w:ascii="Cambria" w:eastAsia="Calibri" w:hAnsi="Cambria" w:cs="Arial"/>
          <w:bCs/>
          <w:kern w:val="1"/>
          <w:lang w:eastAsia="ar-SA"/>
        </w:rPr>
        <w:t>zynajmniej</w:t>
      </w:r>
      <w:proofErr w:type="spellEnd"/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jeden </w:t>
      </w:r>
      <w:proofErr w:type="spellStart"/>
      <w:r w:rsidRPr="005C4BA3">
        <w:rPr>
          <w:rFonts w:ascii="Cambria" w:eastAsia="Calibri" w:hAnsi="Cambria" w:cs="Arial"/>
          <w:bCs/>
          <w:kern w:val="1"/>
          <w:lang w:eastAsia="ar-SA"/>
        </w:rPr>
        <w:t>pr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acowni</w:t>
      </w:r>
      <w:r w:rsidRPr="005C4BA3">
        <w:rPr>
          <w:rFonts w:ascii="Cambria" w:eastAsia="Calibri" w:hAnsi="Cambria" w:cs="Arial"/>
          <w:bCs/>
          <w:kern w:val="1"/>
          <w:lang w:eastAsia="ar-SA"/>
        </w:rPr>
        <w:t>k</w:t>
      </w:r>
      <w:proofErr w:type="spellEnd"/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ochrony 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wykonujący obowiązki służbowe na zmianie 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powin</w:t>
      </w:r>
      <w:r w:rsidRPr="005C4BA3">
        <w:rPr>
          <w:rFonts w:ascii="Cambria" w:eastAsia="Calibri" w:hAnsi="Cambria" w:cs="Arial"/>
          <w:bCs/>
          <w:kern w:val="1"/>
          <w:lang w:eastAsia="ar-SA"/>
        </w:rPr>
        <w:t>ien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 posiadać znajomość języka angielskiego w stopniu podstawowym</w:t>
      </w:r>
      <w:r w:rsidRPr="005C4BA3">
        <w:rPr>
          <w:rFonts w:ascii="Cambria" w:eastAsia="Calibri" w:hAnsi="Cambria" w:cs="Arial"/>
          <w:bCs/>
          <w:kern w:val="1"/>
          <w:lang w:eastAsia="ar-SA"/>
        </w:rPr>
        <w:t>/</w:t>
      </w:r>
      <w:r w:rsidR="00883A6D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r w:rsidRPr="005C4BA3">
        <w:rPr>
          <w:rFonts w:ascii="Cambria" w:eastAsia="Calibri" w:hAnsi="Cambria" w:cs="Arial"/>
          <w:bCs/>
          <w:kern w:val="1"/>
          <w:lang w:eastAsia="ar-SA"/>
        </w:rPr>
        <w:t>komunikatywnym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>.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 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>Zmiana pracowników ochrony nie może trwać dłużej niż 12 godzin.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eastAsia="ar-SA"/>
        </w:rPr>
        <w:t>Po godzinie 16.00 każda zmiana miejsca dyżuru pracownika ochrony powinna odbywać się w  budynku Domu Aplikanta.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Przygotowanie pracownika ochrony przez Wykonawcę usługi do pełnienia funkcji w obiektach KSSIP powinno obejmować między innymi przekazanie: </w:t>
      </w:r>
    </w:p>
    <w:p w:rsidR="005C4BA3" w:rsidRPr="005C4BA3" w:rsidRDefault="005C4BA3" w:rsidP="005C4BA3">
      <w:pPr>
        <w:numPr>
          <w:ilvl w:val="0"/>
          <w:numId w:val="26"/>
        </w:numPr>
        <w:suppressAutoHyphens/>
        <w:spacing w:after="240" w:line="276" w:lineRule="auto"/>
        <w:contextualSpacing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5C4BA3">
        <w:rPr>
          <w:rFonts w:ascii="Cambria" w:eastAsia="Calibri" w:hAnsi="Cambria" w:cs="Arial"/>
          <w:bCs/>
          <w:kern w:val="1"/>
          <w:lang w:eastAsia="ar-SA"/>
        </w:rPr>
        <w:lastRenderedPageBreak/>
        <w:t xml:space="preserve">kompleksowej wiedzy o obiektach w zakresie planu terenu, opisu poszczególnych stref i ogólnej charakterystyki gościa w Domu Aplikanta, </w:t>
      </w:r>
    </w:p>
    <w:p w:rsidR="005C4BA3" w:rsidRPr="005C4BA3" w:rsidRDefault="005C4BA3" w:rsidP="005C4BA3">
      <w:pPr>
        <w:numPr>
          <w:ilvl w:val="0"/>
          <w:numId w:val="26"/>
        </w:numPr>
        <w:suppressAutoHyphens/>
        <w:spacing w:after="240" w:line="276" w:lineRule="auto"/>
        <w:contextualSpacing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5C4BA3">
        <w:rPr>
          <w:rFonts w:ascii="Cambria" w:eastAsia="Calibri" w:hAnsi="Cambria" w:cs="Arial"/>
          <w:bCs/>
          <w:kern w:val="1"/>
          <w:lang w:eastAsia="ar-SA"/>
        </w:rPr>
        <w:t>instrukcji postępowania</w:t>
      </w:r>
      <w:r w:rsidR="00C14EF0">
        <w:rPr>
          <w:rFonts w:ascii="Cambria" w:eastAsia="Calibri" w:hAnsi="Cambria" w:cs="Arial"/>
          <w:bCs/>
          <w:kern w:val="1"/>
          <w:lang w:eastAsia="ar-SA"/>
        </w:rPr>
        <w:t xml:space="preserve"> podczas </w:t>
      </w:r>
      <w:r w:rsidR="00C14EF0" w:rsidRPr="005C4BA3">
        <w:rPr>
          <w:rFonts w:ascii="Cambria" w:eastAsia="Calibri" w:hAnsi="Cambria" w:cs="Arial"/>
          <w:bCs/>
          <w:kern w:val="1"/>
          <w:lang w:val="x-none" w:eastAsia="ar-SA"/>
        </w:rPr>
        <w:t>pełnienia służby</w:t>
      </w: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, </w:t>
      </w:r>
    </w:p>
    <w:p w:rsidR="005C4BA3" w:rsidRPr="005C4BA3" w:rsidRDefault="005C4BA3" w:rsidP="005C4BA3">
      <w:pPr>
        <w:numPr>
          <w:ilvl w:val="0"/>
          <w:numId w:val="26"/>
        </w:numPr>
        <w:suppressAutoHyphens/>
        <w:spacing w:after="240" w:line="276" w:lineRule="auto"/>
        <w:contextualSpacing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norm </w:t>
      </w:r>
      <w:proofErr w:type="spellStart"/>
      <w:r w:rsidRPr="005C4BA3">
        <w:rPr>
          <w:rFonts w:ascii="Cambria" w:eastAsia="Calibri" w:hAnsi="Cambria" w:cs="Arial"/>
          <w:bCs/>
          <w:kern w:val="1"/>
          <w:lang w:eastAsia="ar-SA"/>
        </w:rPr>
        <w:t>zachowań</w:t>
      </w:r>
      <w:proofErr w:type="spellEnd"/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, </w:t>
      </w:r>
    </w:p>
    <w:p w:rsidR="005C4BA3" w:rsidRPr="005C4BA3" w:rsidRDefault="005C4BA3" w:rsidP="005C4BA3">
      <w:pPr>
        <w:numPr>
          <w:ilvl w:val="0"/>
          <w:numId w:val="26"/>
        </w:numPr>
        <w:suppressAutoHyphens/>
        <w:spacing w:after="240" w:line="276" w:lineRule="auto"/>
        <w:contextualSpacing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5C4BA3">
        <w:rPr>
          <w:rFonts w:ascii="Cambria" w:eastAsia="Calibri" w:hAnsi="Cambria" w:cs="Arial"/>
          <w:bCs/>
          <w:kern w:val="1"/>
          <w:lang w:eastAsia="ar-SA"/>
        </w:rPr>
        <w:t xml:space="preserve">wytycznych dotyczących komunikacji z gośćmi KSSiP,  </w:t>
      </w:r>
    </w:p>
    <w:p w:rsidR="005C4BA3" w:rsidRPr="005C4BA3" w:rsidRDefault="005C4BA3" w:rsidP="005C4BA3">
      <w:pPr>
        <w:numPr>
          <w:ilvl w:val="0"/>
          <w:numId w:val="26"/>
        </w:numPr>
        <w:suppressAutoHyphens/>
        <w:spacing w:after="240" w:line="276" w:lineRule="auto"/>
        <w:contextualSpacing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5C4BA3">
        <w:rPr>
          <w:rFonts w:ascii="Cambria" w:eastAsia="Calibri" w:hAnsi="Cambria" w:cs="Arial"/>
          <w:bCs/>
          <w:kern w:val="1"/>
          <w:lang w:eastAsia="ar-SA"/>
        </w:rPr>
        <w:t>znajomości wymagań co do schludnego wyglądu jako elementu wpływającego na pozytywny wizerunek KSSiP.</w:t>
      </w:r>
    </w:p>
    <w:p w:rsidR="005C4BA3" w:rsidRPr="005C4BA3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Pracownicy ochrony muszą mieć zapewnioną możliwość połączenia się z centralą Wykonawcy, za pomocą własnych środków łączności. </w:t>
      </w:r>
    </w:p>
    <w:p w:rsidR="005C4BA3" w:rsidRPr="00C14EF0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Sporządzenie i uzgodnienie z Zamawiającym „Instrukcji pełnienia służby” nastąpi </w:t>
      </w:r>
      <w:r w:rsidR="005965F6">
        <w:rPr>
          <w:rFonts w:ascii="Cambria" w:eastAsia="Calibri" w:hAnsi="Cambria" w:cs="Arial"/>
          <w:bCs/>
          <w:kern w:val="1"/>
          <w:lang w:eastAsia="ar-SA"/>
        </w:rPr>
        <w:br/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w terminie </w:t>
      </w:r>
      <w:r w:rsidRPr="005C4BA3">
        <w:rPr>
          <w:rFonts w:ascii="Cambria" w:eastAsia="Calibri" w:hAnsi="Cambria" w:cs="Arial"/>
          <w:bCs/>
          <w:kern w:val="1"/>
          <w:lang w:eastAsia="ar-SA"/>
        </w:rPr>
        <w:t>14</w:t>
      </w:r>
      <w:r w:rsidRPr="005C4BA3">
        <w:rPr>
          <w:rFonts w:ascii="Cambria" w:eastAsia="Calibri" w:hAnsi="Cambria" w:cs="Arial"/>
          <w:bCs/>
          <w:kern w:val="1"/>
          <w:lang w:val="x-none" w:eastAsia="ar-SA"/>
        </w:rPr>
        <w:t xml:space="preserve"> dni roboczych od daty rozpoczęcia świadczenia usługi. Ostateczne podpisanie „Instrukcji” przez Strony umowy nastąpi nie później niż 30 dni od daty </w:t>
      </w:r>
      <w:r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rozpoczęcia </w:t>
      </w:r>
      <w:r w:rsidRPr="00C14EF0">
        <w:rPr>
          <w:rFonts w:ascii="Cambria" w:eastAsia="Calibri" w:hAnsi="Cambria" w:cs="Arial"/>
          <w:bCs/>
          <w:kern w:val="1"/>
          <w:lang w:eastAsia="ar-SA"/>
        </w:rPr>
        <w:t xml:space="preserve"> świadczenia usługi</w:t>
      </w:r>
      <w:r w:rsidRPr="00C14EF0">
        <w:rPr>
          <w:rFonts w:ascii="Cambria" w:eastAsia="Calibri" w:hAnsi="Cambria" w:cs="Arial"/>
          <w:bCs/>
          <w:kern w:val="1"/>
          <w:lang w:val="x-none" w:eastAsia="ar-SA"/>
        </w:rPr>
        <w:t>.</w:t>
      </w:r>
    </w:p>
    <w:p w:rsidR="005C4BA3" w:rsidRPr="00C14EF0" w:rsidRDefault="00F86377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C14EF0">
        <w:rPr>
          <w:rFonts w:ascii="Cambria" w:eastAsia="Calibri" w:hAnsi="Cambria" w:cs="Arial"/>
          <w:bCs/>
          <w:kern w:val="1"/>
          <w:lang w:val="x-none" w:eastAsia="ar-SA"/>
        </w:rPr>
        <w:t>Wykonawc</w:t>
      </w:r>
      <w:r w:rsidRPr="00C14EF0">
        <w:rPr>
          <w:rFonts w:ascii="Cambria" w:eastAsia="Calibri" w:hAnsi="Cambria" w:cs="Arial"/>
          <w:bCs/>
          <w:kern w:val="1"/>
          <w:lang w:eastAsia="ar-SA"/>
        </w:rPr>
        <w:t>a</w:t>
      </w:r>
      <w:r w:rsidR="005C4BA3"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 </w:t>
      </w:r>
      <w:proofErr w:type="spellStart"/>
      <w:r w:rsidRPr="00C14EF0">
        <w:rPr>
          <w:rFonts w:ascii="Cambria" w:eastAsia="Calibri" w:hAnsi="Cambria" w:cs="Arial"/>
          <w:bCs/>
          <w:kern w:val="1"/>
          <w:lang w:eastAsia="ar-SA"/>
        </w:rPr>
        <w:t>zobowiazuje</w:t>
      </w:r>
      <w:proofErr w:type="spellEnd"/>
      <w:r w:rsidRPr="00C14EF0">
        <w:rPr>
          <w:rFonts w:ascii="Cambria" w:eastAsia="Calibri" w:hAnsi="Cambria" w:cs="Arial"/>
          <w:bCs/>
          <w:kern w:val="1"/>
          <w:lang w:eastAsia="ar-SA"/>
        </w:rPr>
        <w:t xml:space="preserve"> się do kontroli </w:t>
      </w:r>
      <w:r w:rsidR="005C4BA3"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przestrzegania </w:t>
      </w:r>
      <w:r w:rsidRPr="00C14EF0">
        <w:rPr>
          <w:rFonts w:ascii="Cambria" w:eastAsia="Calibri" w:hAnsi="Cambria" w:cs="Arial"/>
          <w:bCs/>
          <w:kern w:val="1"/>
          <w:lang w:eastAsia="ar-SA"/>
        </w:rPr>
        <w:t>przez pracowników ochrony wymagań określonych w OPZ</w:t>
      </w:r>
      <w:r w:rsidR="005C4BA3" w:rsidRPr="00C14EF0">
        <w:rPr>
          <w:rFonts w:ascii="Cambria" w:eastAsia="Calibri" w:hAnsi="Cambria" w:cs="Arial"/>
          <w:bCs/>
          <w:kern w:val="1"/>
          <w:lang w:val="x-none" w:eastAsia="ar-SA"/>
        </w:rPr>
        <w:t>. Naruszenie obowiązków wynikających z zakresu obowiązków pracowników ochrony stanowi naruszenie obowiązków umownych.</w:t>
      </w:r>
    </w:p>
    <w:p w:rsidR="005C4BA3" w:rsidRPr="00C14EF0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Dostarczenie Zamawiającemu wykazu pracowników ochrony, którzy będą uczestniczyć w wykonaniu zamówienia wraz z zaświadczeniami o wpisie na listę kwalifikowanych pracowników </w:t>
      </w:r>
      <w:r w:rsidR="00D65215" w:rsidRPr="00C14EF0">
        <w:rPr>
          <w:rFonts w:ascii="Cambria" w:eastAsia="Calibri" w:hAnsi="Cambria" w:cs="Arial"/>
          <w:bCs/>
          <w:kern w:val="1"/>
          <w:lang w:val="x-none" w:eastAsia="ar-SA"/>
        </w:rPr>
        <w:t>przed podpisaniem</w:t>
      </w:r>
      <w:r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 umowy</w:t>
      </w:r>
      <w:r w:rsidRPr="00C14EF0">
        <w:rPr>
          <w:rFonts w:ascii="Cambria" w:eastAsia="Calibri" w:hAnsi="Cambria" w:cs="Arial"/>
          <w:bCs/>
          <w:kern w:val="1"/>
          <w:lang w:eastAsia="ar-SA"/>
        </w:rPr>
        <w:t>.</w:t>
      </w:r>
    </w:p>
    <w:p w:rsidR="005C4BA3" w:rsidRPr="00C14EF0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Zamawiający oświadcza, że ww. obiekty nie są objęte ewidencją obszarów, obiektów </w:t>
      </w:r>
      <w:r w:rsidR="001D34FB" w:rsidRPr="00C14EF0">
        <w:rPr>
          <w:rFonts w:ascii="Cambria" w:eastAsia="Calibri" w:hAnsi="Cambria" w:cs="Arial"/>
          <w:bCs/>
          <w:kern w:val="1"/>
          <w:lang w:eastAsia="ar-SA"/>
        </w:rPr>
        <w:br/>
      </w:r>
      <w:r w:rsidRPr="00C14EF0">
        <w:rPr>
          <w:rFonts w:ascii="Cambria" w:eastAsia="Calibri" w:hAnsi="Cambria" w:cs="Arial"/>
          <w:bCs/>
          <w:kern w:val="1"/>
          <w:lang w:val="x-none" w:eastAsia="ar-SA"/>
        </w:rPr>
        <w:t>i urządzeń podlegających obowiązkowej ochronie w świetle przepisów ustawy</w:t>
      </w:r>
      <w:r w:rsidRPr="00C14EF0">
        <w:rPr>
          <w:rFonts w:ascii="Cambria" w:eastAsia="Calibri" w:hAnsi="Cambria" w:cs="Arial"/>
          <w:bCs/>
          <w:kern w:val="1"/>
          <w:lang w:eastAsia="ar-SA"/>
        </w:rPr>
        <w:t>.</w:t>
      </w:r>
      <w:r w:rsidRPr="00C14EF0">
        <w:rPr>
          <w:rFonts w:ascii="Cambria" w:eastAsia="Calibri" w:hAnsi="Cambria" w:cs="Arial"/>
          <w:bCs/>
          <w:kern w:val="1"/>
          <w:lang w:val="x-none" w:eastAsia="ar-SA"/>
        </w:rPr>
        <w:t xml:space="preserve"> </w:t>
      </w:r>
    </w:p>
    <w:p w:rsidR="005C4BA3" w:rsidRPr="00C14EF0" w:rsidRDefault="005C4BA3" w:rsidP="005C4BA3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C14EF0">
        <w:rPr>
          <w:rFonts w:ascii="Cambria" w:eastAsia="Calibri" w:hAnsi="Cambria" w:cs="Arial"/>
          <w:bCs/>
          <w:kern w:val="1"/>
          <w:lang w:eastAsia="ar-SA"/>
        </w:rPr>
        <w:t xml:space="preserve">Wykonawca zobligowany jest do uwzględnienia wszystkich kosztów związanych </w:t>
      </w:r>
      <w:r w:rsidR="00F960D6" w:rsidRPr="00C14EF0">
        <w:rPr>
          <w:rFonts w:ascii="Cambria" w:eastAsia="Calibri" w:hAnsi="Cambria" w:cs="Arial"/>
          <w:bCs/>
          <w:kern w:val="1"/>
          <w:lang w:eastAsia="ar-SA"/>
        </w:rPr>
        <w:br/>
      </w:r>
      <w:r w:rsidRPr="00C14EF0">
        <w:rPr>
          <w:rFonts w:ascii="Cambria" w:eastAsia="Calibri" w:hAnsi="Cambria" w:cs="Arial"/>
          <w:bCs/>
          <w:kern w:val="1"/>
          <w:lang w:eastAsia="ar-SA"/>
        </w:rPr>
        <w:t>z realizacją zamówienia.</w:t>
      </w:r>
    </w:p>
    <w:p w:rsidR="005C4BA3" w:rsidRPr="00F960D6" w:rsidRDefault="0025016A" w:rsidP="0025016A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="Cambria" w:eastAsia="Calibri" w:hAnsi="Cambria"/>
          <w:b/>
          <w:color w:val="FF0000"/>
          <w:lang w:eastAsia="en-US"/>
        </w:rPr>
      </w:pPr>
      <w:r w:rsidRPr="00C14EF0">
        <w:rPr>
          <w:rFonts w:ascii="Cambria" w:eastAsia="Calibri" w:hAnsi="Cambria" w:cs="Arial"/>
          <w:b/>
          <w:bCs/>
          <w:kern w:val="1"/>
          <w:lang w:eastAsia="ar-SA"/>
        </w:rPr>
        <w:t>Termin realizacji zamówienia</w:t>
      </w:r>
      <w:r w:rsidR="005C4BA3" w:rsidRPr="00C14EF0">
        <w:rPr>
          <w:rFonts w:ascii="Cambria" w:eastAsia="Calibri" w:hAnsi="Cambria" w:cs="Arial"/>
          <w:b/>
          <w:bCs/>
          <w:kern w:val="1"/>
          <w:lang w:eastAsia="ar-SA"/>
        </w:rPr>
        <w:t xml:space="preserve"> </w:t>
      </w:r>
      <w:r w:rsidR="001D34FB" w:rsidRPr="00C14EF0">
        <w:rPr>
          <w:rFonts w:ascii="Cambria" w:eastAsia="Calibri" w:hAnsi="Cambria" w:cs="Arial"/>
          <w:b/>
          <w:bCs/>
          <w:kern w:val="1"/>
          <w:lang w:eastAsia="ar-SA"/>
        </w:rPr>
        <w:t xml:space="preserve">od dnia podpisania umowy, jednak nie wcześniej niż </w:t>
      </w:r>
      <w:r w:rsidRPr="00C14EF0">
        <w:rPr>
          <w:rFonts w:ascii="Cambria" w:eastAsia="Calibri" w:hAnsi="Cambria" w:cs="Arial"/>
          <w:b/>
          <w:bCs/>
          <w:kern w:val="1"/>
          <w:lang w:eastAsia="ar-SA"/>
        </w:rPr>
        <w:t>od 1 luty</w:t>
      </w:r>
      <w:r w:rsidR="001D34FB" w:rsidRPr="00C14EF0">
        <w:rPr>
          <w:rFonts w:ascii="Cambria" w:eastAsia="Calibri" w:hAnsi="Cambria" w:cs="Arial"/>
          <w:b/>
          <w:bCs/>
          <w:kern w:val="1"/>
          <w:lang w:eastAsia="ar-SA"/>
        </w:rPr>
        <w:t xml:space="preserve"> 2020 r. przez okres 12 miesięcy</w:t>
      </w:r>
      <w:r w:rsidRPr="00C14EF0">
        <w:rPr>
          <w:rFonts w:ascii="Cambria" w:eastAsia="Calibri" w:hAnsi="Cambria" w:cs="Arial"/>
          <w:b/>
          <w:bCs/>
          <w:kern w:val="1"/>
          <w:lang w:eastAsia="ar-SA"/>
        </w:rPr>
        <w:t>.</w:t>
      </w:r>
      <w:r w:rsidR="001D34FB" w:rsidRPr="00C14EF0">
        <w:rPr>
          <w:rFonts w:ascii="Cambria" w:eastAsia="Calibri" w:hAnsi="Cambria" w:cs="Arial"/>
          <w:b/>
          <w:bCs/>
          <w:kern w:val="1"/>
          <w:lang w:eastAsia="ar-SA"/>
        </w:rPr>
        <w:t xml:space="preserve"> </w:t>
      </w:r>
    </w:p>
    <w:p w:rsidR="005C4BA3" w:rsidRPr="00852DDF" w:rsidRDefault="005C4BA3" w:rsidP="00852DDF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Obowiązki pracowników ochrony na nocnej zmianie (Dom Aplikanta):</w:t>
      </w:r>
    </w:p>
    <w:p w:rsidR="005C4BA3" w:rsidRPr="00852DDF" w:rsidRDefault="005C4BA3" w:rsidP="005C4BA3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Theme="majorHAnsi" w:eastAsia="Calibri" w:hAnsiTheme="majorHAnsi"/>
          <w:b/>
          <w:u w:val="single"/>
          <w:lang w:eastAsia="en-US"/>
        </w:rPr>
      </w:pPr>
      <w:r w:rsidRPr="00852DDF">
        <w:rPr>
          <w:rFonts w:asciiTheme="majorHAnsi" w:eastAsia="Calibri" w:hAnsiTheme="majorHAnsi"/>
          <w:b/>
          <w:u w:val="single"/>
          <w:lang w:eastAsia="en-US"/>
        </w:rPr>
        <w:t>Przyjazd Gościa:</w:t>
      </w:r>
    </w:p>
    <w:p w:rsidR="005C4BA3" w:rsidRPr="00852DDF" w:rsidRDefault="005C4BA3" w:rsidP="005C4BA3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/>
          <w:b/>
          <w:u w:val="single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 xml:space="preserve">Dla wszystkich Gości, którzy mają zarezerwowane pokoje, a nie dojechali </w:t>
      </w:r>
      <w:r w:rsidR="00B5761B" w:rsidRPr="00852DDF">
        <w:rPr>
          <w:rFonts w:asciiTheme="majorHAnsi" w:eastAsia="Calibri" w:hAnsiTheme="majorHAnsi"/>
          <w:lang w:eastAsia="en-US"/>
        </w:rPr>
        <w:br/>
      </w:r>
      <w:r w:rsidRPr="00852DDF">
        <w:rPr>
          <w:rFonts w:asciiTheme="majorHAnsi" w:eastAsia="Calibri" w:hAnsiTheme="majorHAnsi"/>
          <w:lang w:eastAsia="en-US"/>
        </w:rPr>
        <w:t xml:space="preserve">do godz. 22.00 recepcjonistka kończąca zmianę zostawia formularze rejestracyjne z imieniem i nazwiskiem Gościa oraz przydzielonym numerem pokoju wraz z kluczem/kartą magnetyczną. Obowiązkiem ochrony jest </w:t>
      </w:r>
      <w:r w:rsidR="00B5761B" w:rsidRPr="00852DDF">
        <w:rPr>
          <w:rFonts w:asciiTheme="majorHAnsi" w:eastAsia="Calibri" w:hAnsiTheme="majorHAnsi"/>
          <w:lang w:eastAsia="en-US"/>
        </w:rPr>
        <w:br/>
      </w:r>
      <w:r w:rsidRPr="00852DDF">
        <w:rPr>
          <w:rFonts w:asciiTheme="majorHAnsi" w:eastAsia="Calibri" w:hAnsiTheme="majorHAnsi"/>
          <w:lang w:eastAsia="en-US"/>
        </w:rPr>
        <w:t xml:space="preserve">w przypadku przyjazdu Gościa, który posiada rezerwację w hotelu,  wydanie odpowiedniego formularza </w:t>
      </w:r>
      <w:r w:rsidR="004309BC" w:rsidRPr="00852DDF">
        <w:rPr>
          <w:rFonts w:asciiTheme="majorHAnsi" w:eastAsia="Calibri" w:hAnsiTheme="majorHAnsi"/>
          <w:lang w:eastAsia="en-US"/>
        </w:rPr>
        <w:t>rejestracyjnego</w:t>
      </w:r>
      <w:r w:rsidRPr="00852DDF">
        <w:rPr>
          <w:rFonts w:asciiTheme="majorHAnsi" w:eastAsia="Calibri" w:hAnsiTheme="majorHAnsi"/>
          <w:lang w:eastAsia="en-US"/>
        </w:rPr>
        <w:t xml:space="preserve"> i klucza/karty magnetycznej. Formularz </w:t>
      </w:r>
      <w:r w:rsidR="004309BC" w:rsidRPr="00852DDF">
        <w:rPr>
          <w:rFonts w:asciiTheme="majorHAnsi" w:eastAsia="Calibri" w:hAnsiTheme="majorHAnsi"/>
          <w:lang w:eastAsia="en-US"/>
        </w:rPr>
        <w:t>rejestracyjny</w:t>
      </w:r>
      <w:r w:rsidRPr="00852DDF">
        <w:rPr>
          <w:rFonts w:asciiTheme="majorHAnsi" w:eastAsia="Calibri" w:hAnsiTheme="majorHAnsi"/>
          <w:b/>
          <w:lang w:eastAsia="en-US"/>
        </w:rPr>
        <w:t xml:space="preserve">  </w:t>
      </w:r>
      <w:r w:rsidRPr="00852DDF">
        <w:rPr>
          <w:rFonts w:asciiTheme="majorHAnsi" w:eastAsia="Calibri" w:hAnsiTheme="majorHAnsi"/>
          <w:lang w:eastAsia="en-US"/>
        </w:rPr>
        <w:t>wypełni</w:t>
      </w:r>
      <w:r w:rsidR="004309BC" w:rsidRPr="00852DDF">
        <w:rPr>
          <w:rFonts w:asciiTheme="majorHAnsi" w:eastAsia="Calibri" w:hAnsiTheme="majorHAnsi"/>
          <w:lang w:eastAsia="en-US"/>
        </w:rPr>
        <w:t>a</w:t>
      </w:r>
      <w:r w:rsidRPr="00852DDF">
        <w:rPr>
          <w:rFonts w:asciiTheme="majorHAnsi" w:eastAsia="Calibri" w:hAnsiTheme="majorHAnsi"/>
          <w:lang w:eastAsia="en-US"/>
        </w:rPr>
        <w:t xml:space="preserve"> </w:t>
      </w:r>
      <w:r w:rsidR="004309BC" w:rsidRPr="00852DDF">
        <w:rPr>
          <w:rFonts w:asciiTheme="majorHAnsi" w:eastAsia="Calibri" w:hAnsiTheme="majorHAnsi"/>
          <w:lang w:eastAsia="en-US"/>
        </w:rPr>
        <w:t>G</w:t>
      </w:r>
      <w:r w:rsidRPr="00852DDF">
        <w:rPr>
          <w:rFonts w:asciiTheme="majorHAnsi" w:eastAsia="Calibri" w:hAnsiTheme="majorHAnsi"/>
          <w:lang w:eastAsia="en-US"/>
        </w:rPr>
        <w:t>oś</w:t>
      </w:r>
      <w:r w:rsidR="004309BC" w:rsidRPr="00852DDF">
        <w:rPr>
          <w:rFonts w:asciiTheme="majorHAnsi" w:eastAsia="Calibri" w:hAnsiTheme="majorHAnsi"/>
          <w:lang w:eastAsia="en-US"/>
        </w:rPr>
        <w:t>ć i musi być on podpisany przez Gościa</w:t>
      </w:r>
      <w:r w:rsidRPr="00852DDF">
        <w:rPr>
          <w:rFonts w:asciiTheme="majorHAnsi" w:eastAsia="Calibri" w:hAnsiTheme="majorHAnsi"/>
          <w:b/>
          <w:lang w:eastAsia="en-US"/>
        </w:rPr>
        <w:t>.</w:t>
      </w:r>
      <w:r w:rsidR="00B5761B" w:rsidRPr="00852DDF">
        <w:rPr>
          <w:rFonts w:asciiTheme="majorHAnsi" w:eastAsia="Calibri" w:hAnsiTheme="majorHAnsi"/>
          <w:b/>
          <w:lang w:eastAsia="en-US"/>
        </w:rPr>
        <w:br/>
      </w:r>
      <w:r w:rsidRPr="00852DDF">
        <w:rPr>
          <w:rFonts w:asciiTheme="majorHAnsi" w:eastAsia="Calibri" w:hAnsiTheme="majorHAnsi"/>
          <w:b/>
          <w:u w:val="single"/>
          <w:lang w:eastAsia="en-US"/>
        </w:rPr>
        <w:t>Na formularzu rejestracyjnym w lewym górnym rogu należy dopisać godzinę przyjazdu Gościa.</w:t>
      </w:r>
    </w:p>
    <w:p w:rsidR="005C4BA3" w:rsidRPr="00852DDF" w:rsidRDefault="005C4BA3" w:rsidP="005C4BA3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/>
          <w:b/>
          <w:lang w:eastAsia="en-US"/>
        </w:rPr>
      </w:pPr>
      <w:r w:rsidRPr="00852DDF">
        <w:rPr>
          <w:rFonts w:asciiTheme="majorHAnsi" w:eastAsia="Calibri" w:hAnsiTheme="majorHAnsi"/>
          <w:b/>
          <w:lang w:eastAsia="en-US"/>
        </w:rPr>
        <w:lastRenderedPageBreak/>
        <w:t xml:space="preserve">W przypadku, gdy  recepcjonistka zostawi  2 formularze rejestracyjne </w:t>
      </w:r>
      <w:r w:rsidR="00B5761B" w:rsidRPr="00852DDF">
        <w:rPr>
          <w:rFonts w:asciiTheme="majorHAnsi" w:eastAsia="Calibri" w:hAnsiTheme="majorHAnsi"/>
          <w:b/>
          <w:lang w:eastAsia="en-US"/>
        </w:rPr>
        <w:br/>
      </w:r>
      <w:r w:rsidRPr="00852DDF">
        <w:rPr>
          <w:rFonts w:asciiTheme="majorHAnsi" w:eastAsia="Calibri" w:hAnsiTheme="majorHAnsi"/>
          <w:b/>
          <w:lang w:eastAsia="en-US"/>
        </w:rPr>
        <w:t xml:space="preserve">i  jeden klucz do pokoju (pokój dla 2 osób), a przyjedzie tylko jedna  z tych osób, należy ten fakt odnotować w zeszycie ochrony lub na kartce </w:t>
      </w:r>
      <w:r w:rsidR="00B5761B" w:rsidRPr="00852DDF">
        <w:rPr>
          <w:rFonts w:asciiTheme="majorHAnsi" w:eastAsia="Calibri" w:hAnsiTheme="majorHAnsi"/>
          <w:b/>
          <w:lang w:eastAsia="en-US"/>
        </w:rPr>
        <w:br/>
      </w:r>
      <w:r w:rsidRPr="00852DDF">
        <w:rPr>
          <w:rFonts w:asciiTheme="majorHAnsi" w:eastAsia="Calibri" w:hAnsiTheme="majorHAnsi"/>
          <w:b/>
          <w:lang w:eastAsia="en-US"/>
        </w:rPr>
        <w:t>i przekazać niezwłocznie recepcjonistce.</w:t>
      </w:r>
    </w:p>
    <w:p w:rsidR="005C4BA3" w:rsidRPr="00852DDF" w:rsidRDefault="005C4BA3" w:rsidP="005C4BA3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/>
          <w:b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 xml:space="preserve">W przypadku, gdyby przyjechał Gość, który nie ma rezerwacji (tj. nie ma dla niego zostawionego formularza rejestracyjnego z imieniem i nazwiskiem) należy  zadzwonić do kierownika Domu Aplikanta lub osoby aktualnie go zastępującej  </w:t>
      </w:r>
      <w:r w:rsidR="00B5761B" w:rsidRPr="00852DDF">
        <w:rPr>
          <w:rFonts w:asciiTheme="majorHAnsi" w:eastAsia="Calibri" w:hAnsiTheme="majorHAnsi"/>
          <w:lang w:eastAsia="en-US"/>
        </w:rPr>
        <w:br/>
      </w:r>
      <w:r w:rsidRPr="00852DDF">
        <w:rPr>
          <w:rFonts w:asciiTheme="majorHAnsi" w:eastAsia="Calibri" w:hAnsiTheme="majorHAnsi"/>
          <w:lang w:eastAsia="en-US"/>
        </w:rPr>
        <w:t>z zapytaniem, czy można takiego Gościa przyjąć.</w:t>
      </w:r>
    </w:p>
    <w:p w:rsidR="005C4BA3" w:rsidRPr="00852DDF" w:rsidRDefault="005C4BA3" w:rsidP="005C4BA3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/>
          <w:b/>
          <w:u w:val="single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 xml:space="preserve">W przypadku, gdy w Domu Aplikanta są wolne pokoje, recepcjonistka zostawia kilka rezerwowych kluczy/kart magnetycznych do  takich pokoi (dla Gości bez rezerwacji). Przed </w:t>
      </w:r>
      <w:r w:rsidRPr="00852DDF">
        <w:rPr>
          <w:rFonts w:asciiTheme="majorHAnsi" w:eastAsia="Calibri" w:hAnsiTheme="majorHAnsi"/>
          <w:b/>
          <w:u w:val="single"/>
          <w:lang w:eastAsia="en-US"/>
        </w:rPr>
        <w:t>wydaniem takiego klucza/karty magnetycznej należy zadzwonić do kierownika Domu Aplikanta.</w:t>
      </w:r>
    </w:p>
    <w:p w:rsidR="005C4BA3" w:rsidRPr="00852DDF" w:rsidRDefault="005C4BA3" w:rsidP="005C4BA3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/>
          <w:b/>
          <w:u w:val="single"/>
          <w:lang w:eastAsia="en-US"/>
        </w:rPr>
      </w:pPr>
    </w:p>
    <w:p w:rsidR="005C4BA3" w:rsidRPr="00852DDF" w:rsidRDefault="005C4BA3" w:rsidP="005C4BA3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 xml:space="preserve">W przypadku zamówienia usługi budzenia na godziny wcześniejsze niż  rozpoczęcie pracy recepcji Domu Aplikanta, pracownik ochrony powinien wykonać telefon do pokoju, z którego gość zamawiał usługę i grzecznie poinformować o bieżącej godzinie oraz o zamówionym budzeniu.  Numer pokoju i godzinę budzenia przekaże recepcjonista w dniu poprzednim. </w:t>
      </w:r>
    </w:p>
    <w:p w:rsidR="005C4BA3" w:rsidRPr="00852DDF" w:rsidRDefault="005C4BA3" w:rsidP="005C4BA3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Theme="majorHAnsi" w:eastAsia="Calibri" w:hAnsiTheme="majorHAnsi"/>
          <w:b/>
          <w:u w:val="single"/>
          <w:lang w:eastAsia="en-US"/>
        </w:rPr>
      </w:pPr>
      <w:r w:rsidRPr="00852DDF">
        <w:rPr>
          <w:rFonts w:asciiTheme="majorHAnsi" w:eastAsia="Calibri" w:hAnsiTheme="majorHAnsi"/>
          <w:b/>
          <w:u w:val="single"/>
          <w:lang w:eastAsia="en-US"/>
        </w:rPr>
        <w:t>Karty parkingowe.</w:t>
      </w:r>
    </w:p>
    <w:p w:rsidR="005C4BA3" w:rsidRPr="00852DDF" w:rsidRDefault="005C4BA3" w:rsidP="005C4BA3">
      <w:pPr>
        <w:spacing w:after="200" w:line="276" w:lineRule="auto"/>
        <w:ind w:left="708"/>
        <w:jc w:val="both"/>
        <w:rPr>
          <w:rFonts w:asciiTheme="majorHAnsi" w:eastAsia="Calibri" w:hAnsiTheme="majorHAnsi"/>
          <w:b/>
          <w:u w:val="single"/>
          <w:lang w:eastAsia="en-US"/>
        </w:rPr>
      </w:pPr>
      <w:r w:rsidRPr="00852DDF">
        <w:rPr>
          <w:rFonts w:asciiTheme="majorHAnsi" w:eastAsia="Calibri" w:hAnsiTheme="majorHAnsi"/>
          <w:b/>
          <w:lang w:eastAsia="en-US"/>
        </w:rPr>
        <w:t xml:space="preserve">Karty parkingowe uprawniające do wjazdu na parking podziemny mogą być wydane tylko i wyłącznie Wykładowcom lub członkom Rady Programowej/Komisji Egzaminacyjnej lub ewentualnie innym osobom wskazanym przez recepcjonistkę, jeżeli są dostępne. </w:t>
      </w:r>
      <w:r w:rsidRPr="00852DDF">
        <w:rPr>
          <w:rFonts w:asciiTheme="majorHAnsi" w:eastAsia="Calibri" w:hAnsiTheme="majorHAnsi"/>
          <w:lang w:eastAsia="en-US"/>
        </w:rPr>
        <w:t>Wolne karty parkingowe recepcjonistka zostawia na recepcji obok czystych formularzy rejestracyjnych.</w:t>
      </w:r>
      <w:r w:rsidRPr="00852DDF">
        <w:rPr>
          <w:rFonts w:asciiTheme="majorHAnsi" w:eastAsia="Calibri" w:hAnsiTheme="majorHAnsi"/>
          <w:b/>
          <w:lang w:eastAsia="en-US"/>
        </w:rPr>
        <w:t xml:space="preserve"> Jeżeli karta parkingowa zostanie wydana na prośbę Gościa, należy </w:t>
      </w:r>
      <w:r w:rsidRPr="00852DDF">
        <w:rPr>
          <w:rFonts w:asciiTheme="majorHAnsi" w:eastAsia="Calibri" w:hAnsiTheme="majorHAnsi"/>
          <w:b/>
          <w:u w:val="single"/>
          <w:lang w:eastAsia="en-US"/>
        </w:rPr>
        <w:t>zapisać numer wydanej  karty parkingowej na górze formularza rejestracyjnego danego Gościa.</w:t>
      </w:r>
    </w:p>
    <w:p w:rsidR="005C4BA3" w:rsidRPr="00852DDF" w:rsidRDefault="005C4BA3" w:rsidP="005C4BA3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Theme="majorHAnsi" w:eastAsia="Calibri" w:hAnsiTheme="majorHAnsi"/>
          <w:b/>
          <w:u w:val="single"/>
          <w:lang w:eastAsia="en-US"/>
        </w:rPr>
      </w:pPr>
      <w:r w:rsidRPr="00852DDF">
        <w:rPr>
          <w:rFonts w:asciiTheme="majorHAnsi" w:eastAsia="Calibri" w:hAnsiTheme="majorHAnsi"/>
          <w:b/>
          <w:u w:val="single"/>
          <w:lang w:eastAsia="en-US"/>
        </w:rPr>
        <w:t>Wyjazd Gościa:</w:t>
      </w:r>
    </w:p>
    <w:p w:rsidR="005C4BA3" w:rsidRPr="00852DDF" w:rsidRDefault="005C4BA3" w:rsidP="005C4BA3">
      <w:pPr>
        <w:spacing w:after="200" w:line="276" w:lineRule="auto"/>
        <w:ind w:left="708"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W przypadku, gdy Gość hotelu wyjeżdża (zostawia klucz/kartę magnetyczną) przed przyjściem recepcjonistki, (tj. w porze nocnej) należy przyjąć klucz/kartę magnetyczną od pokoju i ewentualnie kartę parkingową.</w:t>
      </w:r>
      <w:r w:rsidRPr="00852DDF">
        <w:rPr>
          <w:rFonts w:asciiTheme="majorHAnsi" w:eastAsia="Calibri" w:hAnsiTheme="majorHAnsi"/>
          <w:b/>
          <w:lang w:eastAsia="en-US"/>
        </w:rPr>
        <w:t xml:space="preserve"> </w:t>
      </w:r>
      <w:r w:rsidRPr="00852DDF">
        <w:rPr>
          <w:rFonts w:asciiTheme="majorHAnsi" w:eastAsia="Calibri" w:hAnsiTheme="majorHAnsi"/>
          <w:lang w:eastAsia="en-US"/>
        </w:rPr>
        <w:t xml:space="preserve">Klucz/kartę magnetyczną  należy pozostawić obok komputera oraz zanotować w zeszycie informację, o której godzinie klucz/karta magnetyczna  został/a oddany/a. </w:t>
      </w:r>
    </w:p>
    <w:p w:rsidR="005C4BA3" w:rsidRPr="00852DDF" w:rsidRDefault="005C4BA3" w:rsidP="005C4BA3">
      <w:pPr>
        <w:numPr>
          <w:ilvl w:val="0"/>
          <w:numId w:val="28"/>
        </w:numPr>
        <w:spacing w:after="200" w:line="276" w:lineRule="auto"/>
        <w:jc w:val="both"/>
        <w:rPr>
          <w:rFonts w:asciiTheme="majorHAnsi" w:eastAsia="Calibri" w:hAnsiTheme="majorHAnsi"/>
          <w:b/>
          <w:lang w:eastAsia="en-US"/>
        </w:rPr>
      </w:pPr>
      <w:r w:rsidRPr="00852DDF">
        <w:rPr>
          <w:rFonts w:asciiTheme="majorHAnsi" w:eastAsia="Calibri" w:hAnsiTheme="majorHAnsi"/>
          <w:b/>
          <w:lang w:eastAsia="en-US"/>
        </w:rPr>
        <w:t xml:space="preserve">Informacje dodatkowe: </w:t>
      </w:r>
    </w:p>
    <w:p w:rsidR="005C4BA3" w:rsidRPr="00852DDF" w:rsidRDefault="005C4BA3" w:rsidP="005C4BA3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W okresach dużego natężenia ruchu w recepcji Domu Aplikanta, pracownik ochrony wydaje gościom klucz do przechowalni i sprawuje nadzór nad obiegiem bagaży.</w:t>
      </w:r>
    </w:p>
    <w:p w:rsidR="005C4BA3" w:rsidRPr="00852DDF" w:rsidRDefault="005C4BA3" w:rsidP="005C4BA3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Konserwacją i czyszczeniem urządzeń należących do firmy sprawującej ochronę w KSSiP zajmują się pracownicy ochrony lub osoby do tego celu upoważnione przez osoby zarządzające firmą ochroniarską.</w:t>
      </w:r>
    </w:p>
    <w:p w:rsidR="005C4BA3" w:rsidRPr="00852DDF" w:rsidRDefault="005C4BA3" w:rsidP="005C4BA3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lastRenderedPageBreak/>
        <w:t>Pracownik ochrony każdorazowo podczas dyżuru nocnego powinien wpisać godzinę rozpoczęcia obchodu do zeszytu przebiegu zmian oraz zarejestrować swoją obecność w określonych miejscach poprzez przyłożenie karty dostępu do czynników kontroli dostępu wskazanych przez  zamawiającego.</w:t>
      </w:r>
    </w:p>
    <w:p w:rsidR="005C4BA3" w:rsidRPr="00852DDF" w:rsidRDefault="005C4BA3" w:rsidP="005C4BA3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Po zmroku, podczas obchodu wewnątrz budynku, pracownik ochrony powinien zamknąć wszystkie okna otwarte w pomieszczeniach ogólnodostępnych a po godzinie 22.00 sprawdzić w szczególności Salę Fitness, czy nie przebywa w niej żadna osoba.</w:t>
      </w:r>
    </w:p>
    <w:p w:rsidR="005C4BA3" w:rsidRPr="00852DDF" w:rsidRDefault="005C4BA3" w:rsidP="005C4BA3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 xml:space="preserve">W holu recepcji obowiązuje zakaz siedzenia w strefie gościa, oglądania TV oraz zakaz używania sprzętu komputerowego, który się tam znajduje. </w:t>
      </w:r>
    </w:p>
    <w:p w:rsidR="005C4BA3" w:rsidRPr="00852DDF" w:rsidRDefault="005C4BA3" w:rsidP="005C4BA3">
      <w:pPr>
        <w:spacing w:after="200" w:line="276" w:lineRule="auto"/>
        <w:ind w:left="720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 xml:space="preserve">Osobom pełniącym dyżur w recepcji Domu Aplikanta w godzinach nocnych nie wolno spożywać posiłków przy ladzie recepcyjnej, ani używać własnego sprzętu audio-video, a prywatny telefon komórkowy powinien być wyciszony. </w:t>
      </w:r>
    </w:p>
    <w:p w:rsidR="005C4BA3" w:rsidRPr="00852DDF" w:rsidRDefault="005C4BA3" w:rsidP="005C4BA3">
      <w:pPr>
        <w:spacing w:after="200" w:line="276" w:lineRule="auto"/>
        <w:rPr>
          <w:rFonts w:asciiTheme="majorHAnsi" w:eastAsia="Calibri" w:hAnsiTheme="majorHAnsi"/>
          <w:lang w:eastAsia="en-US"/>
        </w:rPr>
      </w:pPr>
    </w:p>
    <w:p w:rsidR="005C4BA3" w:rsidRPr="00852DDF" w:rsidRDefault="005C4BA3" w:rsidP="00852DDF">
      <w:pPr>
        <w:numPr>
          <w:ilvl w:val="0"/>
          <w:numId w:val="23"/>
        </w:numPr>
        <w:suppressAutoHyphens/>
        <w:spacing w:after="240" w:line="276" w:lineRule="auto"/>
        <w:ind w:left="284" w:hanging="426"/>
        <w:jc w:val="both"/>
        <w:rPr>
          <w:rFonts w:asciiTheme="majorHAnsi" w:eastAsia="Calibri" w:hAnsiTheme="majorHAnsi"/>
          <w:b/>
          <w:u w:val="single"/>
          <w:lang w:eastAsia="en-US"/>
        </w:rPr>
      </w:pPr>
      <w:r w:rsidRPr="00852DDF">
        <w:rPr>
          <w:rFonts w:asciiTheme="majorHAnsi" w:eastAsia="Calibri" w:hAnsiTheme="majorHAnsi"/>
          <w:b/>
          <w:u w:val="single"/>
          <w:lang w:eastAsia="en-US"/>
        </w:rPr>
        <w:t>Obowiązki pracownika ochrony w szatni:</w:t>
      </w:r>
    </w:p>
    <w:p w:rsidR="005C4BA3" w:rsidRPr="00852DDF" w:rsidRDefault="005C4BA3" w:rsidP="00852DDF">
      <w:pPr>
        <w:pStyle w:val="Akapitzlist"/>
        <w:numPr>
          <w:ilvl w:val="0"/>
          <w:numId w:val="33"/>
        </w:numPr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Obowiązki pracowników ochrony w zakresie usługi pełnionej w szatni</w:t>
      </w:r>
    </w:p>
    <w:p w:rsidR="005C4BA3" w:rsidRPr="00852DDF" w:rsidRDefault="005C4BA3" w:rsidP="00852DDF">
      <w:pPr>
        <w:ind w:left="720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obejmuje:</w:t>
      </w:r>
    </w:p>
    <w:p w:rsidR="005C4BA3" w:rsidRPr="00852DDF" w:rsidRDefault="00852DDF" w:rsidP="005C4BA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t>ochronę</w:t>
      </w:r>
      <w:r w:rsidR="005C4BA3" w:rsidRPr="00852DDF">
        <w:rPr>
          <w:rFonts w:asciiTheme="majorHAnsi" w:eastAsia="Calibri" w:hAnsiTheme="majorHAnsi"/>
          <w:lang w:eastAsia="en-US"/>
        </w:rPr>
        <w:t xml:space="preserve"> powierzonego mienia poprzez zapewnienie bezpośredniego, stałego nadzoru nad nietykalnością mienia w ramach zakresu działań szatni,</w:t>
      </w:r>
    </w:p>
    <w:p w:rsidR="005C4BA3" w:rsidRPr="00852DDF" w:rsidRDefault="005C4BA3" w:rsidP="005C4BA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bCs/>
          <w:lang w:eastAsia="en-US"/>
        </w:rPr>
        <w:t>wydanie breloka, przyjęcie odzieży i bagaży do szatni od osób powierzających mienie do ochrony oraz po zwrocie breloka wydanie odzieży i bagaży uprzednio przyjętych.</w:t>
      </w:r>
    </w:p>
    <w:p w:rsidR="005C4BA3" w:rsidRPr="00852DDF" w:rsidRDefault="005C4BA3" w:rsidP="005C4BA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udzielanie prawidłowej informacji o funkcjonowaniu szatni,</w:t>
      </w:r>
    </w:p>
    <w:p w:rsidR="005C4BA3" w:rsidRPr="00852DDF" w:rsidRDefault="005C4BA3" w:rsidP="005C4BA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 xml:space="preserve">posiadanie podstawowej wiedzy o lokalizacji poszczególnych pomieszczeń </w:t>
      </w:r>
      <w:r w:rsidR="00C14EF0">
        <w:rPr>
          <w:rFonts w:asciiTheme="majorHAnsi" w:eastAsia="Calibri" w:hAnsiTheme="majorHAnsi"/>
          <w:lang w:eastAsia="en-US"/>
        </w:rPr>
        <w:br/>
      </w:r>
      <w:r w:rsidRPr="00852DDF">
        <w:rPr>
          <w:rFonts w:asciiTheme="majorHAnsi" w:eastAsia="Calibri" w:hAnsiTheme="majorHAnsi"/>
          <w:lang w:eastAsia="en-US"/>
        </w:rPr>
        <w:t>w budynku szkoleniowym KSSiP,</w:t>
      </w:r>
    </w:p>
    <w:p w:rsidR="005C4BA3" w:rsidRPr="00852DDF" w:rsidRDefault="005C4BA3" w:rsidP="005C4BA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utrzymanie ładu i porządku w miejscu pracy szatni,</w:t>
      </w:r>
    </w:p>
    <w:p w:rsidR="005C4BA3" w:rsidRPr="00852DDF" w:rsidRDefault="005C4BA3" w:rsidP="005C4BA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przestrzeganie czasu pracy szatni,</w:t>
      </w:r>
    </w:p>
    <w:p w:rsidR="005C4BA3" w:rsidRPr="00852DDF" w:rsidRDefault="005C4BA3" w:rsidP="005C4BA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uprzejme i grzeczne komunikowanie się z interesantami,</w:t>
      </w:r>
    </w:p>
    <w:p w:rsidR="005C4BA3" w:rsidRPr="00852DDF" w:rsidRDefault="005C4BA3" w:rsidP="005C4BA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 xml:space="preserve">prawidłowe zabezpieczenie mienia, pomieszczenia po skończonej pracy </w:t>
      </w:r>
      <w:r w:rsidR="00C14EF0">
        <w:rPr>
          <w:rFonts w:asciiTheme="majorHAnsi" w:eastAsia="Calibri" w:hAnsiTheme="majorHAnsi"/>
          <w:lang w:eastAsia="en-US"/>
        </w:rPr>
        <w:br/>
      </w:r>
      <w:r w:rsidRPr="00852DDF">
        <w:rPr>
          <w:rFonts w:asciiTheme="majorHAnsi" w:eastAsia="Calibri" w:hAnsiTheme="majorHAnsi"/>
          <w:lang w:eastAsia="en-US"/>
        </w:rPr>
        <w:t>w szatni.</w:t>
      </w:r>
    </w:p>
    <w:p w:rsidR="005C4BA3" w:rsidRPr="00852DDF" w:rsidRDefault="005C4BA3" w:rsidP="00852DDF">
      <w:pPr>
        <w:pStyle w:val="Akapitzlist"/>
        <w:numPr>
          <w:ilvl w:val="0"/>
          <w:numId w:val="33"/>
        </w:numPr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Podczas pełnienia obowiązków pracy w szatni zabronione jest:</w:t>
      </w:r>
    </w:p>
    <w:p w:rsidR="005C4BA3" w:rsidRPr="00852DDF" w:rsidRDefault="005C4BA3" w:rsidP="005C4BA3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używanie napojów odurzających,</w:t>
      </w:r>
    </w:p>
    <w:p w:rsidR="005C4BA3" w:rsidRPr="00852DDF" w:rsidRDefault="005C4BA3" w:rsidP="005C4BA3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spanie,</w:t>
      </w:r>
    </w:p>
    <w:p w:rsidR="005C4BA3" w:rsidRPr="00852DDF" w:rsidRDefault="005C4BA3" w:rsidP="005C4BA3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przyjmowanie do stanowiska pracy osób postronnych,</w:t>
      </w:r>
    </w:p>
    <w:p w:rsidR="005C4BA3" w:rsidRPr="00852DDF" w:rsidRDefault="005C4BA3" w:rsidP="005C4BA3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ajorHAnsi" w:eastAsia="Calibri" w:hAnsiTheme="majorHAnsi"/>
          <w:lang w:eastAsia="en-US"/>
        </w:rPr>
      </w:pPr>
      <w:r w:rsidRPr="00852DDF">
        <w:rPr>
          <w:rFonts w:asciiTheme="majorHAnsi" w:eastAsia="Calibri" w:hAnsiTheme="majorHAnsi"/>
          <w:lang w:eastAsia="en-US"/>
        </w:rPr>
        <w:t>wykonywanie innych czynności nie związanych z pracą.</w:t>
      </w:r>
    </w:p>
    <w:p w:rsidR="008A1AAF" w:rsidRPr="00852DDF" w:rsidRDefault="008A1AAF" w:rsidP="005C4BA3">
      <w:pPr>
        <w:spacing w:after="200" w:line="276" w:lineRule="auto"/>
        <w:rPr>
          <w:rFonts w:asciiTheme="majorHAnsi" w:eastAsia="Calibri" w:hAnsiTheme="majorHAnsi" w:cs="Arial"/>
          <w:bCs/>
          <w:kern w:val="1"/>
          <w:highlight w:val="yellow"/>
          <w:lang w:eastAsia="ar-SA"/>
        </w:rPr>
      </w:pPr>
    </w:p>
    <w:p w:rsidR="009027D5" w:rsidRPr="005C4BA3" w:rsidRDefault="009027D5" w:rsidP="009027D5">
      <w:pPr>
        <w:jc w:val="right"/>
        <w:rPr>
          <w:rFonts w:asciiTheme="majorHAnsi" w:hAnsiTheme="majorHAnsi"/>
        </w:rPr>
      </w:pPr>
    </w:p>
    <w:sectPr w:rsidR="009027D5" w:rsidRPr="005C4BA3" w:rsidSect="00A944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276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34" w:rsidRDefault="00AC6E34">
      <w:r>
        <w:separator/>
      </w:r>
    </w:p>
  </w:endnote>
  <w:endnote w:type="continuationSeparator" w:id="0">
    <w:p w:rsidR="00AC6E34" w:rsidRDefault="00AC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53346"/>
      <w:docPartObj>
        <w:docPartGallery w:val="Page Numbers (Bottom of Page)"/>
        <w:docPartUnique/>
      </w:docPartObj>
    </w:sdtPr>
    <w:sdtEndPr/>
    <w:sdtContent>
      <w:p w:rsidR="00AC6E34" w:rsidRDefault="00AC6E34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F7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C6E34" w:rsidRDefault="00AC6E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C6E34" w:rsidTr="00A944C8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C6E34" w:rsidRPr="0074505E" w:rsidRDefault="00AC6E34" w:rsidP="0074505E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AC6E34" w:rsidRPr="00A944C8" w:rsidRDefault="00AC6E34" w:rsidP="0074505E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C6E34" w:rsidRPr="00A944C8" w:rsidRDefault="00AC6E34" w:rsidP="0074505E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C6E34" w:rsidRDefault="00AC6E34" w:rsidP="00745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34" w:rsidRDefault="00AC6E34">
      <w:r>
        <w:separator/>
      </w:r>
    </w:p>
  </w:footnote>
  <w:footnote w:type="continuationSeparator" w:id="0">
    <w:p w:rsidR="00AC6E34" w:rsidRDefault="00AC6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34" w:rsidRPr="009B38B3" w:rsidRDefault="00AC6E34" w:rsidP="009B38B3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34" w:rsidRDefault="00AC6E34" w:rsidP="009E7ADE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2BFF4867" wp14:editId="7B895023">
          <wp:simplePos x="0" y="0"/>
          <wp:positionH relativeFrom="column">
            <wp:posOffset>621417</wp:posOffset>
          </wp:positionH>
          <wp:positionV relativeFrom="paragraph">
            <wp:posOffset>-42628</wp:posOffset>
          </wp:positionV>
          <wp:extent cx="501160" cy="477078"/>
          <wp:effectExtent l="1905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60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AC6E34" w:rsidRDefault="00AC6E34" w:rsidP="00C8517B">
    <w:pPr>
      <w:pStyle w:val="Nagwek"/>
      <w:ind w:left="2124" w:right="-2"/>
      <w:jc w:val="right"/>
      <w:rPr>
        <w:b/>
      </w:rPr>
    </w:pPr>
    <w:r w:rsidRPr="00C14EF0">
      <w:rPr>
        <w:b/>
      </w:rPr>
      <w:t>Załącznik nr 2A do IWZ</w:t>
    </w:r>
  </w:p>
  <w:p w:rsidR="00AC6E34" w:rsidRPr="009E7ADE" w:rsidRDefault="00AC6E34" w:rsidP="009E7ADE">
    <w:pPr>
      <w:pStyle w:val="Nagwek"/>
      <w:ind w:left="-851" w:right="5526"/>
      <w:jc w:val="center"/>
      <w:rPr>
        <w:b/>
        <w:sz w:val="8"/>
        <w:szCs w:val="8"/>
      </w:rPr>
    </w:pPr>
  </w:p>
  <w:p w:rsidR="00AC6E34" w:rsidRPr="00AC43C7" w:rsidRDefault="00AC6E34" w:rsidP="009E7ADE">
    <w:pPr>
      <w:pStyle w:val="Nagwek"/>
      <w:ind w:left="-851" w:right="5526"/>
      <w:jc w:val="center"/>
      <w:rPr>
        <w:b/>
      </w:rPr>
    </w:pPr>
    <w:r w:rsidRPr="00AC43C7">
      <w:rPr>
        <w:b/>
      </w:rPr>
      <w:t>KRAJOWA SZKOŁA</w:t>
    </w:r>
  </w:p>
  <w:p w:rsidR="00AC6E34" w:rsidRPr="00AC43C7" w:rsidRDefault="00AC6E34" w:rsidP="009E7ADE">
    <w:pPr>
      <w:pStyle w:val="Nagwek"/>
      <w:ind w:left="-851" w:right="5526"/>
      <w:jc w:val="center"/>
      <w:rPr>
        <w:b/>
      </w:rPr>
    </w:pPr>
    <w:r w:rsidRPr="00AC43C7">
      <w:rPr>
        <w:b/>
      </w:rPr>
      <w:t>SĄDOWNICTWA I PROKURATURY</w:t>
    </w:r>
  </w:p>
  <w:p w:rsidR="00AC6E34" w:rsidRPr="00AC43C7" w:rsidRDefault="00AC6E34" w:rsidP="00D021CB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b/>
        <w:sz w:val="18"/>
        <w:szCs w:val="18"/>
      </w:rPr>
    </w:pPr>
    <w:r>
      <w:rPr>
        <w:b/>
      </w:rPr>
      <w:t xml:space="preserve">    u</w:t>
    </w:r>
    <w:r w:rsidRPr="00AC43C7">
      <w:rPr>
        <w:b/>
      </w:rPr>
      <w:t>l. Przy Rondzie 5</w:t>
    </w:r>
    <w:r w:rsidRPr="00AC43C7">
      <w:rPr>
        <w:b/>
      </w:rPr>
      <w:br/>
    </w:r>
    <w:r>
      <w:rPr>
        <w:b/>
      </w:rPr>
      <w:t xml:space="preserve">       </w:t>
    </w:r>
    <w:r w:rsidRPr="00AC43C7">
      <w:rPr>
        <w:b/>
      </w:rPr>
      <w:t>3</w:t>
    </w:r>
    <w:r>
      <w:rPr>
        <w:b/>
      </w:rPr>
      <w:t>1</w:t>
    </w:r>
    <w:r w:rsidRPr="00AC43C7">
      <w:rPr>
        <w:b/>
      </w:rPr>
      <w:t>-547 Kraków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B6C"/>
    <w:multiLevelType w:val="hybridMultilevel"/>
    <w:tmpl w:val="2B5E32C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9376D"/>
    <w:multiLevelType w:val="hybridMultilevel"/>
    <w:tmpl w:val="F918B2A6"/>
    <w:lvl w:ilvl="0" w:tplc="8E0A9A38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06EB3"/>
    <w:multiLevelType w:val="hybridMultilevel"/>
    <w:tmpl w:val="28D28C1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D0068"/>
    <w:multiLevelType w:val="hybridMultilevel"/>
    <w:tmpl w:val="20885D9C"/>
    <w:lvl w:ilvl="0" w:tplc="59382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40B10"/>
    <w:multiLevelType w:val="hybridMultilevel"/>
    <w:tmpl w:val="77B4A620"/>
    <w:lvl w:ilvl="0" w:tplc="0DC20CF6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17553E02"/>
    <w:multiLevelType w:val="hybridMultilevel"/>
    <w:tmpl w:val="9482D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41D"/>
    <w:multiLevelType w:val="hybridMultilevel"/>
    <w:tmpl w:val="CCCEA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24B8A"/>
    <w:multiLevelType w:val="hybridMultilevel"/>
    <w:tmpl w:val="691264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0C56325"/>
    <w:multiLevelType w:val="hybridMultilevel"/>
    <w:tmpl w:val="342025F6"/>
    <w:lvl w:ilvl="0" w:tplc="AAF651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ED05BA"/>
    <w:multiLevelType w:val="hybridMultilevel"/>
    <w:tmpl w:val="6BA4FFB6"/>
    <w:lvl w:ilvl="0" w:tplc="AF6C64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C21569"/>
    <w:multiLevelType w:val="hybridMultilevel"/>
    <w:tmpl w:val="8FA04F28"/>
    <w:lvl w:ilvl="0" w:tplc="F1304C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7E02408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CA580B"/>
    <w:multiLevelType w:val="hybridMultilevel"/>
    <w:tmpl w:val="A5289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C221F"/>
    <w:multiLevelType w:val="hybridMultilevel"/>
    <w:tmpl w:val="9C7CDDE6"/>
    <w:lvl w:ilvl="0" w:tplc="ACD05C3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35CE0"/>
    <w:multiLevelType w:val="hybridMultilevel"/>
    <w:tmpl w:val="9C1A10CC"/>
    <w:lvl w:ilvl="0" w:tplc="2828FE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34B54492"/>
    <w:multiLevelType w:val="hybridMultilevel"/>
    <w:tmpl w:val="69BE18FE"/>
    <w:lvl w:ilvl="0" w:tplc="DD9EA076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954550"/>
    <w:multiLevelType w:val="hybridMultilevel"/>
    <w:tmpl w:val="C30AEDDC"/>
    <w:lvl w:ilvl="0" w:tplc="741CDA5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>
    <w:nsid w:val="40717B42"/>
    <w:multiLevelType w:val="hybridMultilevel"/>
    <w:tmpl w:val="C39E1BA8"/>
    <w:lvl w:ilvl="0" w:tplc="72DC05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A73525"/>
    <w:multiLevelType w:val="hybridMultilevel"/>
    <w:tmpl w:val="3B22EEA6"/>
    <w:lvl w:ilvl="0" w:tplc="FA7ACAD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2C6020"/>
    <w:multiLevelType w:val="hybridMultilevel"/>
    <w:tmpl w:val="D7CA2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F3749"/>
    <w:multiLevelType w:val="hybridMultilevel"/>
    <w:tmpl w:val="955C8E64"/>
    <w:lvl w:ilvl="0" w:tplc="DD2C7BA2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1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A30D0"/>
    <w:multiLevelType w:val="hybridMultilevel"/>
    <w:tmpl w:val="CAC2141A"/>
    <w:lvl w:ilvl="0" w:tplc="736217F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1F7C33"/>
    <w:multiLevelType w:val="hybridMultilevel"/>
    <w:tmpl w:val="ECEC980E"/>
    <w:lvl w:ilvl="0" w:tplc="6232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84F1B"/>
    <w:multiLevelType w:val="hybridMultilevel"/>
    <w:tmpl w:val="29389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B49AB"/>
    <w:multiLevelType w:val="hybridMultilevel"/>
    <w:tmpl w:val="EB4A112A"/>
    <w:lvl w:ilvl="0" w:tplc="D91EF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BD755C"/>
    <w:multiLevelType w:val="hybridMultilevel"/>
    <w:tmpl w:val="373A3194"/>
    <w:lvl w:ilvl="0" w:tplc="82043B1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B6945"/>
    <w:multiLevelType w:val="hybridMultilevel"/>
    <w:tmpl w:val="0EEA7AF8"/>
    <w:lvl w:ilvl="0" w:tplc="1D78F9A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FA610C"/>
    <w:multiLevelType w:val="hybridMultilevel"/>
    <w:tmpl w:val="9A80959C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6CFBF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25A58"/>
    <w:multiLevelType w:val="hybridMultilevel"/>
    <w:tmpl w:val="FACC0F48"/>
    <w:lvl w:ilvl="0" w:tplc="8506BDB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100A61"/>
    <w:multiLevelType w:val="hybridMultilevel"/>
    <w:tmpl w:val="8C26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3877DC">
      <w:start w:val="1"/>
      <w:numFmt w:val="lowerLetter"/>
      <w:lvlText w:val="%3)"/>
      <w:lvlJc w:val="left"/>
      <w:pPr>
        <w:ind w:left="464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527FE"/>
    <w:multiLevelType w:val="hybridMultilevel"/>
    <w:tmpl w:val="FD9A8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6CFBF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"/>
  </w:num>
  <w:num w:numId="5">
    <w:abstractNumId w:val="7"/>
  </w:num>
  <w:num w:numId="6">
    <w:abstractNumId w:val="12"/>
  </w:num>
  <w:num w:numId="7">
    <w:abstractNumId w:val="3"/>
  </w:num>
  <w:num w:numId="8">
    <w:abstractNumId w:val="23"/>
  </w:num>
  <w:num w:numId="9">
    <w:abstractNumId w:val="16"/>
  </w:num>
  <w:num w:numId="10">
    <w:abstractNumId w:val="4"/>
  </w:num>
  <w:num w:numId="11">
    <w:abstractNumId w:val="21"/>
  </w:num>
  <w:num w:numId="12">
    <w:abstractNumId w:val="1"/>
  </w:num>
  <w:num w:numId="13">
    <w:abstractNumId w:val="28"/>
  </w:num>
  <w:num w:numId="14">
    <w:abstractNumId w:val="14"/>
  </w:num>
  <w:num w:numId="15">
    <w:abstractNumId w:val="25"/>
  </w:num>
  <w:num w:numId="16">
    <w:abstractNumId w:val="18"/>
  </w:num>
  <w:num w:numId="17">
    <w:abstractNumId w:val="0"/>
  </w:num>
  <w:num w:numId="18">
    <w:abstractNumId w:val="3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7"/>
  </w:num>
  <w:num w:numId="22">
    <w:abstractNumId w:val="11"/>
  </w:num>
  <w:num w:numId="23">
    <w:abstractNumId w:val="26"/>
  </w:num>
  <w:num w:numId="24">
    <w:abstractNumId w:val="32"/>
  </w:num>
  <w:num w:numId="25">
    <w:abstractNumId w:val="31"/>
  </w:num>
  <w:num w:numId="26">
    <w:abstractNumId w:val="8"/>
  </w:num>
  <w:num w:numId="27">
    <w:abstractNumId w:val="9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90"/>
    <w:rsid w:val="00004E19"/>
    <w:rsid w:val="00031A77"/>
    <w:rsid w:val="000475FE"/>
    <w:rsid w:val="000626C2"/>
    <w:rsid w:val="00087A6D"/>
    <w:rsid w:val="00087FA0"/>
    <w:rsid w:val="00093330"/>
    <w:rsid w:val="00097636"/>
    <w:rsid w:val="000A7BB4"/>
    <w:rsid w:val="000C1E10"/>
    <w:rsid w:val="000F6BFE"/>
    <w:rsid w:val="00122CA6"/>
    <w:rsid w:val="00123700"/>
    <w:rsid w:val="001420F7"/>
    <w:rsid w:val="00143F64"/>
    <w:rsid w:val="00146D15"/>
    <w:rsid w:val="00163F82"/>
    <w:rsid w:val="00164B0B"/>
    <w:rsid w:val="0016694B"/>
    <w:rsid w:val="001734A1"/>
    <w:rsid w:val="001757DF"/>
    <w:rsid w:val="0018052F"/>
    <w:rsid w:val="001818D9"/>
    <w:rsid w:val="00182F38"/>
    <w:rsid w:val="001A08A6"/>
    <w:rsid w:val="001A3863"/>
    <w:rsid w:val="001A56AC"/>
    <w:rsid w:val="001A6D94"/>
    <w:rsid w:val="001B2074"/>
    <w:rsid w:val="001C4F65"/>
    <w:rsid w:val="001D2C51"/>
    <w:rsid w:val="001D34FB"/>
    <w:rsid w:val="001D63BB"/>
    <w:rsid w:val="001F00D6"/>
    <w:rsid w:val="001F23C5"/>
    <w:rsid w:val="001F5AAE"/>
    <w:rsid w:val="002001AC"/>
    <w:rsid w:val="00231D17"/>
    <w:rsid w:val="00245F20"/>
    <w:rsid w:val="0025016A"/>
    <w:rsid w:val="00252E5B"/>
    <w:rsid w:val="00262C87"/>
    <w:rsid w:val="00284DA6"/>
    <w:rsid w:val="002860BE"/>
    <w:rsid w:val="002B4F09"/>
    <w:rsid w:val="002C325D"/>
    <w:rsid w:val="002C3F5B"/>
    <w:rsid w:val="002D2D6C"/>
    <w:rsid w:val="002E2C37"/>
    <w:rsid w:val="002E55E3"/>
    <w:rsid w:val="002F10EC"/>
    <w:rsid w:val="00311616"/>
    <w:rsid w:val="00331696"/>
    <w:rsid w:val="00336338"/>
    <w:rsid w:val="003402CC"/>
    <w:rsid w:val="003403F3"/>
    <w:rsid w:val="00343209"/>
    <w:rsid w:val="003460E7"/>
    <w:rsid w:val="003509C2"/>
    <w:rsid w:val="00362554"/>
    <w:rsid w:val="003923B3"/>
    <w:rsid w:val="003A6634"/>
    <w:rsid w:val="003B4621"/>
    <w:rsid w:val="003C2CBA"/>
    <w:rsid w:val="003F45C9"/>
    <w:rsid w:val="00422437"/>
    <w:rsid w:val="004309BC"/>
    <w:rsid w:val="00433F4B"/>
    <w:rsid w:val="004407C8"/>
    <w:rsid w:val="00444513"/>
    <w:rsid w:val="00456B75"/>
    <w:rsid w:val="00485103"/>
    <w:rsid w:val="004A4C5F"/>
    <w:rsid w:val="004B3ED5"/>
    <w:rsid w:val="004C1806"/>
    <w:rsid w:val="004E0AE1"/>
    <w:rsid w:val="004F17DC"/>
    <w:rsid w:val="004F686A"/>
    <w:rsid w:val="004F6E7C"/>
    <w:rsid w:val="004F72D4"/>
    <w:rsid w:val="00530287"/>
    <w:rsid w:val="00536FB6"/>
    <w:rsid w:val="005371B9"/>
    <w:rsid w:val="005464AA"/>
    <w:rsid w:val="0055566C"/>
    <w:rsid w:val="00574D5B"/>
    <w:rsid w:val="00586875"/>
    <w:rsid w:val="00587F10"/>
    <w:rsid w:val="005910EA"/>
    <w:rsid w:val="005965F6"/>
    <w:rsid w:val="005A3122"/>
    <w:rsid w:val="005A75BA"/>
    <w:rsid w:val="005C1E04"/>
    <w:rsid w:val="005C4BA3"/>
    <w:rsid w:val="005D3CD8"/>
    <w:rsid w:val="00611BE0"/>
    <w:rsid w:val="00614AC3"/>
    <w:rsid w:val="00630C4E"/>
    <w:rsid w:val="0063239C"/>
    <w:rsid w:val="00665DE2"/>
    <w:rsid w:val="00672C80"/>
    <w:rsid w:val="006740E3"/>
    <w:rsid w:val="0069005B"/>
    <w:rsid w:val="006A054D"/>
    <w:rsid w:val="006C7262"/>
    <w:rsid w:val="006D091A"/>
    <w:rsid w:val="006D2E68"/>
    <w:rsid w:val="006D72D4"/>
    <w:rsid w:val="006E0950"/>
    <w:rsid w:val="006E12E9"/>
    <w:rsid w:val="006E7D1D"/>
    <w:rsid w:val="006F1CFB"/>
    <w:rsid w:val="006F7F65"/>
    <w:rsid w:val="0070147F"/>
    <w:rsid w:val="00703767"/>
    <w:rsid w:val="00707286"/>
    <w:rsid w:val="00711005"/>
    <w:rsid w:val="00712021"/>
    <w:rsid w:val="007265A7"/>
    <w:rsid w:val="00742F48"/>
    <w:rsid w:val="0074505E"/>
    <w:rsid w:val="007541AF"/>
    <w:rsid w:val="0075483D"/>
    <w:rsid w:val="00763B90"/>
    <w:rsid w:val="007744AA"/>
    <w:rsid w:val="00784930"/>
    <w:rsid w:val="00785C64"/>
    <w:rsid w:val="00796708"/>
    <w:rsid w:val="007B23DF"/>
    <w:rsid w:val="007B6FBF"/>
    <w:rsid w:val="007C3ABB"/>
    <w:rsid w:val="007C476A"/>
    <w:rsid w:val="007C50EB"/>
    <w:rsid w:val="007D50CE"/>
    <w:rsid w:val="007D57FE"/>
    <w:rsid w:val="007D5F41"/>
    <w:rsid w:val="007D7361"/>
    <w:rsid w:val="00801510"/>
    <w:rsid w:val="0080167F"/>
    <w:rsid w:val="0080193F"/>
    <w:rsid w:val="0080739B"/>
    <w:rsid w:val="00810A5E"/>
    <w:rsid w:val="00814D2A"/>
    <w:rsid w:val="00823143"/>
    <w:rsid w:val="00823EC6"/>
    <w:rsid w:val="008351AD"/>
    <w:rsid w:val="0083791B"/>
    <w:rsid w:val="00844851"/>
    <w:rsid w:val="00847F7C"/>
    <w:rsid w:val="00852DDF"/>
    <w:rsid w:val="0085383C"/>
    <w:rsid w:val="008647F1"/>
    <w:rsid w:val="00874762"/>
    <w:rsid w:val="00877ED2"/>
    <w:rsid w:val="00880EE2"/>
    <w:rsid w:val="00883A6D"/>
    <w:rsid w:val="00884C7A"/>
    <w:rsid w:val="008A1AAF"/>
    <w:rsid w:val="008B05E4"/>
    <w:rsid w:val="008B060A"/>
    <w:rsid w:val="008B0F96"/>
    <w:rsid w:val="008B4F76"/>
    <w:rsid w:val="008B5E60"/>
    <w:rsid w:val="008D3759"/>
    <w:rsid w:val="008D3BD6"/>
    <w:rsid w:val="008E1D1E"/>
    <w:rsid w:val="008E7E4D"/>
    <w:rsid w:val="008F3CB0"/>
    <w:rsid w:val="008F674F"/>
    <w:rsid w:val="009027D5"/>
    <w:rsid w:val="00903734"/>
    <w:rsid w:val="009040E1"/>
    <w:rsid w:val="0092009E"/>
    <w:rsid w:val="00923705"/>
    <w:rsid w:val="00925258"/>
    <w:rsid w:val="0093588C"/>
    <w:rsid w:val="00941667"/>
    <w:rsid w:val="009423AA"/>
    <w:rsid w:val="00942F95"/>
    <w:rsid w:val="00945487"/>
    <w:rsid w:val="00950458"/>
    <w:rsid w:val="00962F7C"/>
    <w:rsid w:val="00970EC5"/>
    <w:rsid w:val="00985EFB"/>
    <w:rsid w:val="00994579"/>
    <w:rsid w:val="009A27E9"/>
    <w:rsid w:val="009A4D3D"/>
    <w:rsid w:val="009A53E1"/>
    <w:rsid w:val="009B2440"/>
    <w:rsid w:val="009B38B3"/>
    <w:rsid w:val="009D14E2"/>
    <w:rsid w:val="009D6020"/>
    <w:rsid w:val="009D780B"/>
    <w:rsid w:val="009E6A51"/>
    <w:rsid w:val="009E7ADE"/>
    <w:rsid w:val="009F6E44"/>
    <w:rsid w:val="009F777C"/>
    <w:rsid w:val="00A10914"/>
    <w:rsid w:val="00A20599"/>
    <w:rsid w:val="00A256E7"/>
    <w:rsid w:val="00A33DEF"/>
    <w:rsid w:val="00A54F72"/>
    <w:rsid w:val="00A67EE6"/>
    <w:rsid w:val="00A7557A"/>
    <w:rsid w:val="00A944C8"/>
    <w:rsid w:val="00AA37AD"/>
    <w:rsid w:val="00AA6208"/>
    <w:rsid w:val="00AB33E0"/>
    <w:rsid w:val="00AC43C7"/>
    <w:rsid w:val="00AC6E34"/>
    <w:rsid w:val="00AC753B"/>
    <w:rsid w:val="00AD3973"/>
    <w:rsid w:val="00AD7BFF"/>
    <w:rsid w:val="00AE1DAC"/>
    <w:rsid w:val="00AE372E"/>
    <w:rsid w:val="00AF15AE"/>
    <w:rsid w:val="00AF6420"/>
    <w:rsid w:val="00AF6E93"/>
    <w:rsid w:val="00AF7A11"/>
    <w:rsid w:val="00B02048"/>
    <w:rsid w:val="00B162B5"/>
    <w:rsid w:val="00B2042F"/>
    <w:rsid w:val="00B4250C"/>
    <w:rsid w:val="00B46C76"/>
    <w:rsid w:val="00B5761B"/>
    <w:rsid w:val="00B57A82"/>
    <w:rsid w:val="00B73D52"/>
    <w:rsid w:val="00B836C6"/>
    <w:rsid w:val="00BA4010"/>
    <w:rsid w:val="00BB3126"/>
    <w:rsid w:val="00BB6EB1"/>
    <w:rsid w:val="00BE1D8B"/>
    <w:rsid w:val="00BE664E"/>
    <w:rsid w:val="00BF37AF"/>
    <w:rsid w:val="00BF7129"/>
    <w:rsid w:val="00C0081F"/>
    <w:rsid w:val="00C0565F"/>
    <w:rsid w:val="00C14EF0"/>
    <w:rsid w:val="00C16736"/>
    <w:rsid w:val="00C3530F"/>
    <w:rsid w:val="00C551BA"/>
    <w:rsid w:val="00C60216"/>
    <w:rsid w:val="00C64419"/>
    <w:rsid w:val="00C666E0"/>
    <w:rsid w:val="00C70099"/>
    <w:rsid w:val="00C841DC"/>
    <w:rsid w:val="00C8517B"/>
    <w:rsid w:val="00C87CBA"/>
    <w:rsid w:val="00C964FF"/>
    <w:rsid w:val="00CC38E0"/>
    <w:rsid w:val="00CC458B"/>
    <w:rsid w:val="00CE02DC"/>
    <w:rsid w:val="00CE3E47"/>
    <w:rsid w:val="00CF32CE"/>
    <w:rsid w:val="00CF456E"/>
    <w:rsid w:val="00CF55CA"/>
    <w:rsid w:val="00CF7DD5"/>
    <w:rsid w:val="00D021CB"/>
    <w:rsid w:val="00D153CA"/>
    <w:rsid w:val="00D15591"/>
    <w:rsid w:val="00D1757B"/>
    <w:rsid w:val="00D51EDF"/>
    <w:rsid w:val="00D53500"/>
    <w:rsid w:val="00D64144"/>
    <w:rsid w:val="00D65215"/>
    <w:rsid w:val="00D83532"/>
    <w:rsid w:val="00D95DD9"/>
    <w:rsid w:val="00DA1C2C"/>
    <w:rsid w:val="00DD2F6A"/>
    <w:rsid w:val="00DD3707"/>
    <w:rsid w:val="00DE301A"/>
    <w:rsid w:val="00DE46CA"/>
    <w:rsid w:val="00DF30AD"/>
    <w:rsid w:val="00DF4E97"/>
    <w:rsid w:val="00E105FE"/>
    <w:rsid w:val="00E162AF"/>
    <w:rsid w:val="00E21BB2"/>
    <w:rsid w:val="00E2658E"/>
    <w:rsid w:val="00E279BF"/>
    <w:rsid w:val="00E479D3"/>
    <w:rsid w:val="00E506BD"/>
    <w:rsid w:val="00E57D80"/>
    <w:rsid w:val="00E724C6"/>
    <w:rsid w:val="00E83943"/>
    <w:rsid w:val="00EB6322"/>
    <w:rsid w:val="00EC59EA"/>
    <w:rsid w:val="00ED0814"/>
    <w:rsid w:val="00ED0CE0"/>
    <w:rsid w:val="00EE0B55"/>
    <w:rsid w:val="00EE3A7C"/>
    <w:rsid w:val="00EE596C"/>
    <w:rsid w:val="00EF6850"/>
    <w:rsid w:val="00F002F0"/>
    <w:rsid w:val="00F147D7"/>
    <w:rsid w:val="00F44668"/>
    <w:rsid w:val="00F66A47"/>
    <w:rsid w:val="00F7217C"/>
    <w:rsid w:val="00F86377"/>
    <w:rsid w:val="00F91811"/>
    <w:rsid w:val="00F948CE"/>
    <w:rsid w:val="00F95737"/>
    <w:rsid w:val="00F95F5F"/>
    <w:rsid w:val="00F960D6"/>
    <w:rsid w:val="00FA017F"/>
    <w:rsid w:val="00FA0709"/>
    <w:rsid w:val="00FB1DF2"/>
    <w:rsid w:val="00FB49EC"/>
    <w:rsid w:val="00FC4E0F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character" w:styleId="Pogrubienie">
    <w:name w:val="Strong"/>
    <w:basedOn w:val="Domylnaczcionkaakapitu"/>
    <w:qFormat/>
    <w:rsid w:val="00CF7DD5"/>
    <w:rPr>
      <w:b/>
      <w:bCs/>
    </w:rPr>
  </w:style>
  <w:style w:type="character" w:styleId="Odwoaniedokomentarza">
    <w:name w:val="annotation reference"/>
    <w:basedOn w:val="Domylnaczcionkaakapitu"/>
    <w:rsid w:val="00FC4E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4E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4E0F"/>
  </w:style>
  <w:style w:type="paragraph" w:styleId="Tematkomentarza">
    <w:name w:val="annotation subject"/>
    <w:basedOn w:val="Tekstkomentarza"/>
    <w:next w:val="Tekstkomentarza"/>
    <w:link w:val="TematkomentarzaZnak"/>
    <w:rsid w:val="00FC4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4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character" w:styleId="Pogrubienie">
    <w:name w:val="Strong"/>
    <w:basedOn w:val="Domylnaczcionkaakapitu"/>
    <w:qFormat/>
    <w:rsid w:val="00CF7DD5"/>
    <w:rPr>
      <w:b/>
      <w:bCs/>
    </w:rPr>
  </w:style>
  <w:style w:type="character" w:styleId="Odwoaniedokomentarza">
    <w:name w:val="annotation reference"/>
    <w:basedOn w:val="Domylnaczcionkaakapitu"/>
    <w:rsid w:val="00FC4E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4E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4E0F"/>
  </w:style>
  <w:style w:type="paragraph" w:styleId="Tematkomentarza">
    <w:name w:val="annotation subject"/>
    <w:basedOn w:val="Tekstkomentarza"/>
    <w:next w:val="Tekstkomentarza"/>
    <w:link w:val="TematkomentarzaZnak"/>
    <w:rsid w:val="00FC4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4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9947-B235-4863-8282-3F1A1C5E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2434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18162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bobik</dc:creator>
  <cp:lastModifiedBy>Katarzyna Mikolaszek</cp:lastModifiedBy>
  <cp:revision>45</cp:revision>
  <cp:lastPrinted>2019-11-07T10:29:00Z</cp:lastPrinted>
  <dcterms:created xsi:type="dcterms:W3CDTF">2019-11-21T12:56:00Z</dcterms:created>
  <dcterms:modified xsi:type="dcterms:W3CDTF">2019-11-27T08:40:00Z</dcterms:modified>
</cp:coreProperties>
</file>