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4C" w:rsidRPr="00F047D3" w:rsidRDefault="00BD3D7B" w:rsidP="00470BF1">
      <w:pPr>
        <w:jc w:val="right"/>
        <w:rPr>
          <w:b/>
          <w:i/>
        </w:rPr>
      </w:pPr>
      <w:r w:rsidRPr="00F047D3">
        <w:rPr>
          <w:b/>
          <w:i/>
        </w:rPr>
        <w:t xml:space="preserve">Załącznik nr 2 – szczegółowy opis przedmiotu zamówienia </w:t>
      </w:r>
    </w:p>
    <w:p w:rsidR="00470BF1" w:rsidRPr="00F047D3" w:rsidRDefault="00470BF1" w:rsidP="00470BF1">
      <w:pPr>
        <w:jc w:val="right"/>
        <w:rPr>
          <w:b/>
          <w:i/>
        </w:rPr>
      </w:pPr>
    </w:p>
    <w:p w:rsidR="00BD3D7B" w:rsidRPr="00F047D3" w:rsidRDefault="00BD3D7B" w:rsidP="00BD3D7B">
      <w:pPr>
        <w:pStyle w:val="Akapitzlist"/>
        <w:numPr>
          <w:ilvl w:val="0"/>
          <w:numId w:val="1"/>
        </w:numPr>
        <w:rPr>
          <w:b/>
        </w:rPr>
      </w:pPr>
      <w:r w:rsidRPr="00F047D3">
        <w:rPr>
          <w:b/>
        </w:rPr>
        <w:t xml:space="preserve">Słownik 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85"/>
        <w:gridCol w:w="7273"/>
      </w:tblGrid>
      <w:tr w:rsidR="00BD3D7B" w:rsidRPr="00F047D3" w:rsidTr="005B30DA">
        <w:trPr>
          <w:tblHeader/>
          <w:jc w:val="center"/>
        </w:trPr>
        <w:tc>
          <w:tcPr>
            <w:tcW w:w="2285" w:type="dxa"/>
            <w:shd w:val="clear" w:color="auto" w:fill="D9D9D9"/>
            <w:vAlign w:val="center"/>
          </w:tcPr>
          <w:p w:rsidR="00BD3D7B" w:rsidRPr="00F047D3" w:rsidRDefault="00BD3D7B" w:rsidP="005B30D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F047D3">
              <w:rPr>
                <w:rFonts w:cs="Tahoma"/>
                <w:b/>
              </w:rPr>
              <w:t>Pojęcie</w:t>
            </w:r>
          </w:p>
        </w:tc>
        <w:tc>
          <w:tcPr>
            <w:tcW w:w="7273" w:type="dxa"/>
            <w:shd w:val="clear" w:color="auto" w:fill="D9D9D9"/>
            <w:vAlign w:val="center"/>
          </w:tcPr>
          <w:p w:rsidR="00BD3D7B" w:rsidRPr="00F047D3" w:rsidRDefault="00BD3D7B" w:rsidP="005B30D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F047D3">
              <w:rPr>
                <w:rFonts w:cs="Tahoma"/>
                <w:b/>
              </w:rPr>
              <w:t>Znaczenie</w:t>
            </w:r>
          </w:p>
        </w:tc>
      </w:tr>
      <w:tr w:rsidR="00BD3D7B" w:rsidRPr="00F047D3" w:rsidTr="005B30DA">
        <w:trPr>
          <w:jc w:val="center"/>
        </w:trPr>
        <w:tc>
          <w:tcPr>
            <w:tcW w:w="2285" w:type="dxa"/>
            <w:vAlign w:val="center"/>
          </w:tcPr>
          <w:p w:rsidR="00BD3D7B" w:rsidRPr="00F047D3" w:rsidRDefault="00BD3D7B" w:rsidP="005B30DA">
            <w:pPr>
              <w:spacing w:line="276" w:lineRule="auto"/>
              <w:jc w:val="center"/>
              <w:rPr>
                <w:rFonts w:cs="Tahoma"/>
                <w:b/>
              </w:rPr>
            </w:pPr>
            <w:proofErr w:type="spellStart"/>
            <w:r w:rsidRPr="00F047D3">
              <w:rPr>
                <w:rFonts w:cs="Tahoma"/>
                <w:b/>
              </w:rPr>
              <w:t>KSSiP</w:t>
            </w:r>
            <w:proofErr w:type="spellEnd"/>
            <w:r w:rsidRPr="00F047D3">
              <w:rPr>
                <w:rFonts w:cs="Tahoma"/>
                <w:b/>
              </w:rPr>
              <w:t>/ Zamawiający</w:t>
            </w:r>
          </w:p>
        </w:tc>
        <w:tc>
          <w:tcPr>
            <w:tcW w:w="7273" w:type="dxa"/>
            <w:vAlign w:val="center"/>
          </w:tcPr>
          <w:p w:rsidR="00BD3D7B" w:rsidRPr="00F047D3" w:rsidRDefault="00BD3D7B" w:rsidP="005B30DA">
            <w:pPr>
              <w:spacing w:line="276" w:lineRule="auto"/>
              <w:jc w:val="both"/>
              <w:rPr>
                <w:rFonts w:cs="Tahoma"/>
              </w:rPr>
            </w:pPr>
            <w:r w:rsidRPr="00F047D3">
              <w:rPr>
                <w:rFonts w:cs="Tahoma"/>
              </w:rPr>
              <w:t>Krajowa Szkoła Sądownictwa i Prokuratury, przy ul. Przy Rondzie 5, 31 – 547 Kraków</w:t>
            </w:r>
          </w:p>
        </w:tc>
      </w:tr>
      <w:tr w:rsidR="00BD3D7B" w:rsidRPr="00F047D3" w:rsidTr="005B30DA">
        <w:trPr>
          <w:jc w:val="center"/>
        </w:trPr>
        <w:tc>
          <w:tcPr>
            <w:tcW w:w="2285" w:type="dxa"/>
            <w:vAlign w:val="center"/>
          </w:tcPr>
          <w:p w:rsidR="00BD3D7B" w:rsidRPr="00F047D3" w:rsidRDefault="00BD3D7B" w:rsidP="005B30D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F047D3">
              <w:rPr>
                <w:rFonts w:cs="Tahoma"/>
                <w:b/>
              </w:rPr>
              <w:t>Wykonawca</w:t>
            </w:r>
          </w:p>
        </w:tc>
        <w:tc>
          <w:tcPr>
            <w:tcW w:w="7273" w:type="dxa"/>
            <w:vAlign w:val="center"/>
          </w:tcPr>
          <w:p w:rsidR="00BD3D7B" w:rsidRPr="00F047D3" w:rsidRDefault="00BD3D7B" w:rsidP="005B30DA">
            <w:pPr>
              <w:spacing w:line="276" w:lineRule="auto"/>
              <w:jc w:val="both"/>
              <w:rPr>
                <w:rFonts w:cs="Tahoma"/>
              </w:rPr>
            </w:pPr>
            <w:r w:rsidRPr="00F047D3">
              <w:rPr>
                <w:rFonts w:cs="Tahoma"/>
              </w:rPr>
              <w:t>……………………</w:t>
            </w:r>
          </w:p>
        </w:tc>
      </w:tr>
      <w:tr w:rsidR="00BD3D7B" w:rsidRPr="00F047D3" w:rsidTr="005B30DA">
        <w:trPr>
          <w:jc w:val="center"/>
        </w:trPr>
        <w:tc>
          <w:tcPr>
            <w:tcW w:w="2285" w:type="dxa"/>
            <w:vAlign w:val="center"/>
          </w:tcPr>
          <w:p w:rsidR="00BD3D7B" w:rsidRPr="00F047D3" w:rsidRDefault="00BD3D7B" w:rsidP="005B30D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F047D3">
              <w:rPr>
                <w:rFonts w:cs="Tahoma"/>
                <w:b/>
              </w:rPr>
              <w:t>Awaria Krytyczna</w:t>
            </w:r>
          </w:p>
        </w:tc>
        <w:tc>
          <w:tcPr>
            <w:tcW w:w="7273" w:type="dxa"/>
            <w:vAlign w:val="center"/>
          </w:tcPr>
          <w:p w:rsidR="00BD3D7B" w:rsidRPr="00F047D3" w:rsidRDefault="00BD3D7B" w:rsidP="005B30DA">
            <w:pPr>
              <w:spacing w:line="276" w:lineRule="auto"/>
              <w:jc w:val="both"/>
              <w:rPr>
                <w:rFonts w:cs="Tahoma"/>
              </w:rPr>
            </w:pPr>
            <w:r w:rsidRPr="00F047D3">
              <w:rPr>
                <w:rFonts w:cs="Tahoma"/>
              </w:rPr>
              <w:t>Wada polegająca na krytycznym pogorszeniu się funkcjonowania Systemu lub krytycznym zakłóceniu dostępu do Systemu lub jego elementów. Awaria krytyczna uniemożliwia korzystanie z Systemu lub jego części.</w:t>
            </w:r>
          </w:p>
        </w:tc>
      </w:tr>
      <w:tr w:rsidR="00BD3D7B" w:rsidRPr="00F047D3" w:rsidTr="005B30DA">
        <w:trPr>
          <w:trHeight w:val="179"/>
          <w:jc w:val="center"/>
        </w:trPr>
        <w:tc>
          <w:tcPr>
            <w:tcW w:w="2285" w:type="dxa"/>
            <w:vAlign w:val="center"/>
          </w:tcPr>
          <w:p w:rsidR="00BD3D7B" w:rsidRPr="00F047D3" w:rsidRDefault="00BD3D7B" w:rsidP="005B30D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F047D3">
              <w:rPr>
                <w:rFonts w:cs="Tahoma"/>
                <w:b/>
              </w:rPr>
              <w:t>Błąd Systemu</w:t>
            </w:r>
          </w:p>
        </w:tc>
        <w:tc>
          <w:tcPr>
            <w:tcW w:w="7273" w:type="dxa"/>
            <w:vAlign w:val="center"/>
          </w:tcPr>
          <w:p w:rsidR="00BD3D7B" w:rsidRPr="00F047D3" w:rsidRDefault="00BD3D7B" w:rsidP="005B30DA">
            <w:pPr>
              <w:spacing w:line="276" w:lineRule="auto"/>
              <w:jc w:val="both"/>
              <w:rPr>
                <w:rFonts w:cs="Tahoma"/>
              </w:rPr>
            </w:pPr>
            <w:r w:rsidRPr="00F047D3">
              <w:rPr>
                <w:rFonts w:cs="Tahoma"/>
              </w:rPr>
              <w:t>Wada powodująca pogorszenie funkcjonalności lub wydajności Systemu, która ma wpływ na jakość eksploatacji Systemu. Wada powodująca niemożność korzystania z istotnych elementów / funkcji Systemu, przerwy w pracy Systemu, lub poważne obniżenie liczby dostępnych połączeń z Systemem.</w:t>
            </w:r>
          </w:p>
        </w:tc>
      </w:tr>
      <w:tr w:rsidR="00BD3D7B" w:rsidRPr="00F047D3" w:rsidTr="005B30DA">
        <w:trPr>
          <w:trHeight w:val="804"/>
          <w:jc w:val="center"/>
        </w:trPr>
        <w:tc>
          <w:tcPr>
            <w:tcW w:w="2285" w:type="dxa"/>
            <w:vAlign w:val="center"/>
          </w:tcPr>
          <w:p w:rsidR="00BD3D7B" w:rsidRPr="00F047D3" w:rsidRDefault="00BD3D7B" w:rsidP="005B30DA">
            <w:pPr>
              <w:pStyle w:val="StylLista2TimesNewRoman11pt"/>
              <w:widowControl w:val="0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F047D3">
              <w:rPr>
                <w:rFonts w:asciiTheme="minorHAnsi" w:hAnsiTheme="minorHAnsi" w:cs="Tahoma"/>
                <w:b/>
                <w:szCs w:val="22"/>
              </w:rPr>
              <w:t>Nieprawidłowość Systemu</w:t>
            </w:r>
          </w:p>
        </w:tc>
        <w:tc>
          <w:tcPr>
            <w:tcW w:w="7273" w:type="dxa"/>
            <w:vAlign w:val="center"/>
          </w:tcPr>
          <w:p w:rsidR="00BD3D7B" w:rsidRPr="00F047D3" w:rsidRDefault="00BD3D7B" w:rsidP="005B30DA">
            <w:pPr>
              <w:pStyle w:val="Stopka"/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  <w:lang w:eastAsia="pl-PL"/>
              </w:rPr>
            </w:pPr>
            <w:r w:rsidRPr="00F047D3">
              <w:rPr>
                <w:rFonts w:asciiTheme="minorHAnsi" w:hAnsiTheme="minorHAnsi" w:cs="Tahoma"/>
                <w:sz w:val="22"/>
                <w:szCs w:val="22"/>
                <w:lang w:eastAsia="pl-PL"/>
              </w:rPr>
              <w:t>Wada niemająca istotnego wpływu na eksploatację Systemu, związana ze sprawnością obsługi wyrywkowego procesu. Nie wstrzymuje ona pracy całości lub części Systemu.</w:t>
            </w:r>
          </w:p>
        </w:tc>
      </w:tr>
      <w:tr w:rsidR="00BD3D7B" w:rsidRPr="00F047D3" w:rsidTr="005B30DA">
        <w:trPr>
          <w:trHeight w:val="1112"/>
          <w:jc w:val="center"/>
        </w:trPr>
        <w:tc>
          <w:tcPr>
            <w:tcW w:w="2285" w:type="dxa"/>
            <w:vAlign w:val="center"/>
          </w:tcPr>
          <w:p w:rsidR="00BD3D7B" w:rsidRPr="00F047D3" w:rsidRDefault="00BD3D7B" w:rsidP="005B30D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F047D3">
              <w:rPr>
                <w:rFonts w:cs="Tahoma"/>
                <w:b/>
              </w:rPr>
              <w:t>Wada</w:t>
            </w:r>
          </w:p>
        </w:tc>
        <w:tc>
          <w:tcPr>
            <w:tcW w:w="7273" w:type="dxa"/>
            <w:vAlign w:val="center"/>
          </w:tcPr>
          <w:p w:rsidR="00BD3D7B" w:rsidRPr="00F047D3" w:rsidRDefault="00BD3D7B" w:rsidP="005B30DA">
            <w:pPr>
              <w:spacing w:line="276" w:lineRule="auto"/>
              <w:jc w:val="both"/>
              <w:rPr>
                <w:rFonts w:cs="Tahoma"/>
              </w:rPr>
            </w:pPr>
            <w:r w:rsidRPr="00F047D3">
              <w:rPr>
                <w:rFonts w:cs="Tahoma"/>
              </w:rPr>
              <w:t>Niesprawność Systemu, w szczególności niezgodność Systemu z Umową, Koncepcją Biznesową lub inną Dokumentacją, tj. nieistnienie w Systemie wszystkich uzgodnionych funkcjonalności, niewykonywanie lub nienależyte wykonywanie określonych w dokumentacji funkcji, brak zasadniczej bezbłędności wykonywania podstawowych funkcji, niezdolność do pracy w określonym przez producenta systemie operacyjnym i przy określonych wymaganiach sprzętowych oraz brak możliwości pracy zgodnie z obowiązującymi przepisami prawa polskiego.</w:t>
            </w:r>
          </w:p>
          <w:p w:rsidR="00BD3D7B" w:rsidRPr="00F047D3" w:rsidRDefault="00BD3D7B" w:rsidP="005B30DA">
            <w:pPr>
              <w:spacing w:line="276" w:lineRule="auto"/>
              <w:jc w:val="both"/>
              <w:rPr>
                <w:rFonts w:cs="Tahoma"/>
              </w:rPr>
            </w:pPr>
            <w:r w:rsidRPr="00F047D3">
              <w:rPr>
                <w:rFonts w:cs="Tahoma"/>
              </w:rPr>
              <w:t>Wada może mieć postać Awarii Krytycznej, Błędu Systemu lub Nieprawidłowości Systemu.</w:t>
            </w:r>
          </w:p>
        </w:tc>
      </w:tr>
      <w:tr w:rsidR="00BD3D7B" w:rsidRPr="00F047D3" w:rsidTr="005B30DA">
        <w:trPr>
          <w:trHeight w:val="179"/>
          <w:jc w:val="center"/>
        </w:trPr>
        <w:tc>
          <w:tcPr>
            <w:tcW w:w="2285" w:type="dxa"/>
            <w:vAlign w:val="center"/>
          </w:tcPr>
          <w:p w:rsidR="00BD3D7B" w:rsidRPr="00F047D3" w:rsidRDefault="00BD3D7B" w:rsidP="005B30DA">
            <w:pPr>
              <w:spacing w:line="179" w:lineRule="atLeast"/>
              <w:jc w:val="center"/>
              <w:rPr>
                <w:rFonts w:cs="Tahoma"/>
              </w:rPr>
            </w:pPr>
            <w:r w:rsidRPr="00F047D3">
              <w:rPr>
                <w:rFonts w:cs="Tahoma"/>
                <w:b/>
                <w:bCs/>
              </w:rPr>
              <w:t xml:space="preserve">Czas naprawy </w:t>
            </w:r>
          </w:p>
        </w:tc>
        <w:tc>
          <w:tcPr>
            <w:tcW w:w="7273" w:type="dxa"/>
            <w:vAlign w:val="center"/>
          </w:tcPr>
          <w:p w:rsidR="00BD3D7B" w:rsidRPr="00F047D3" w:rsidRDefault="00BD3D7B" w:rsidP="005B30DA">
            <w:pPr>
              <w:pStyle w:val="Stopka"/>
              <w:spacing w:line="179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F047D3">
              <w:rPr>
                <w:rFonts w:asciiTheme="minorHAnsi" w:hAnsiTheme="minorHAnsi" w:cs="Tahoma"/>
                <w:sz w:val="22"/>
                <w:szCs w:val="22"/>
              </w:rPr>
              <w:t>Czas liczony od momentu poinformowania zgłaszającego o podjęciu działań zmierzających do usunięcia zgłoszonej Wady, do momentu trwałego jej usunięcia przez Wykonawcę.</w:t>
            </w:r>
          </w:p>
        </w:tc>
      </w:tr>
      <w:tr w:rsidR="00BD3D7B" w:rsidRPr="00F047D3" w:rsidTr="005B30DA">
        <w:trPr>
          <w:trHeight w:val="179"/>
          <w:jc w:val="center"/>
        </w:trPr>
        <w:tc>
          <w:tcPr>
            <w:tcW w:w="2285" w:type="dxa"/>
            <w:vAlign w:val="center"/>
          </w:tcPr>
          <w:p w:rsidR="00BD3D7B" w:rsidRPr="00F047D3" w:rsidRDefault="00BD3D7B" w:rsidP="005B30DA">
            <w:pPr>
              <w:spacing w:line="179" w:lineRule="atLeast"/>
              <w:jc w:val="center"/>
              <w:rPr>
                <w:rFonts w:cs="Tahoma"/>
              </w:rPr>
            </w:pPr>
            <w:r w:rsidRPr="00F047D3">
              <w:rPr>
                <w:rFonts w:cs="Tahoma"/>
                <w:b/>
                <w:bCs/>
              </w:rPr>
              <w:t>Czas reakcji</w:t>
            </w:r>
          </w:p>
        </w:tc>
        <w:tc>
          <w:tcPr>
            <w:tcW w:w="7273" w:type="dxa"/>
            <w:vAlign w:val="center"/>
          </w:tcPr>
          <w:p w:rsidR="00BD3D7B" w:rsidRPr="00F047D3" w:rsidRDefault="00BD3D7B" w:rsidP="005B30DA">
            <w:pPr>
              <w:pStyle w:val="Stopka"/>
              <w:spacing w:line="179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F047D3">
              <w:rPr>
                <w:rFonts w:asciiTheme="minorHAnsi" w:hAnsiTheme="minorHAnsi" w:cs="Tahoma"/>
                <w:sz w:val="22"/>
                <w:szCs w:val="22"/>
              </w:rPr>
              <w:t>Czas liczony od momentu zgłoszenia Wady przez Zamawiającego lub Głównego Użytkownika, do momentu poinformowania zgłaszającego przez Wykonawcę o podjęciu działań zmierzających do jej usunięcia.</w:t>
            </w:r>
          </w:p>
        </w:tc>
      </w:tr>
      <w:tr w:rsidR="00BD3D7B" w:rsidRPr="00F047D3" w:rsidTr="005B30DA">
        <w:trPr>
          <w:jc w:val="center"/>
        </w:trPr>
        <w:tc>
          <w:tcPr>
            <w:tcW w:w="2285" w:type="dxa"/>
            <w:vAlign w:val="center"/>
          </w:tcPr>
          <w:p w:rsidR="00BD3D7B" w:rsidRPr="00F047D3" w:rsidRDefault="00BD3D7B" w:rsidP="005B30D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F047D3">
              <w:rPr>
                <w:rFonts w:cs="Tahoma"/>
                <w:b/>
              </w:rPr>
              <w:lastRenderedPageBreak/>
              <w:t>System</w:t>
            </w:r>
          </w:p>
        </w:tc>
        <w:tc>
          <w:tcPr>
            <w:tcW w:w="7273" w:type="dxa"/>
            <w:vAlign w:val="center"/>
          </w:tcPr>
          <w:p w:rsidR="00BD3D7B" w:rsidRPr="00F047D3" w:rsidRDefault="00BD3D7B" w:rsidP="005B30DA">
            <w:pPr>
              <w:spacing w:line="276" w:lineRule="auto"/>
              <w:jc w:val="both"/>
              <w:rPr>
                <w:rFonts w:cs="Tahoma"/>
              </w:rPr>
            </w:pPr>
            <w:r w:rsidRPr="00F047D3">
              <w:rPr>
                <w:rFonts w:cs="Tahoma"/>
              </w:rPr>
              <w:t xml:space="preserve">W szczególności każdy z systemów będący przedmiotem umowy , (strona WWW </w:t>
            </w:r>
            <w:proofErr w:type="spellStart"/>
            <w:r w:rsidRPr="00F047D3">
              <w:rPr>
                <w:rFonts w:cs="Tahoma"/>
              </w:rPr>
              <w:t>KSSiP</w:t>
            </w:r>
            <w:proofErr w:type="spellEnd"/>
            <w:r w:rsidRPr="00F047D3">
              <w:rPr>
                <w:rFonts w:cs="Tahoma"/>
              </w:rPr>
              <w:t>, portal szkolenia.kssip.gov.pl oraz serwer poczty elektronicznej)</w:t>
            </w:r>
          </w:p>
        </w:tc>
      </w:tr>
    </w:tbl>
    <w:p w:rsidR="00E87A4F" w:rsidRPr="00F047D3" w:rsidRDefault="00E87A4F" w:rsidP="00BD3D7B">
      <w:pPr>
        <w:pStyle w:val="Nagwek"/>
        <w:rPr>
          <w:rFonts w:cs="Tahoma"/>
        </w:rPr>
      </w:pPr>
    </w:p>
    <w:p w:rsidR="00E87A4F" w:rsidRPr="00F047D3" w:rsidRDefault="00E87A4F" w:rsidP="00BD3D7B">
      <w:pPr>
        <w:pStyle w:val="Nagwek"/>
        <w:rPr>
          <w:rFonts w:cs="Tahoma"/>
        </w:rPr>
      </w:pPr>
    </w:p>
    <w:p w:rsidR="00BD3D7B" w:rsidRPr="00F047D3" w:rsidRDefault="00BD3D7B" w:rsidP="00E87A4F">
      <w:pPr>
        <w:pStyle w:val="Nagwek"/>
        <w:numPr>
          <w:ilvl w:val="0"/>
          <w:numId w:val="1"/>
        </w:numPr>
        <w:rPr>
          <w:b/>
        </w:rPr>
      </w:pPr>
      <w:r w:rsidRPr="00F047D3">
        <w:rPr>
          <w:b/>
        </w:rPr>
        <w:t xml:space="preserve">Szczegółowe wymagania techniczne </w:t>
      </w:r>
    </w:p>
    <w:p w:rsidR="00BD3D7B" w:rsidRPr="00F047D3" w:rsidRDefault="00BD3D7B" w:rsidP="00BD3D7B">
      <w:pPr>
        <w:rPr>
          <w:rFonts w:cs="Tahoma"/>
        </w:rPr>
      </w:pPr>
    </w:p>
    <w:p w:rsidR="00BD3D7B" w:rsidRPr="00F047D3" w:rsidRDefault="00BD3D7B" w:rsidP="00BD3D7B">
      <w:pPr>
        <w:pStyle w:val="Akapitzlist"/>
        <w:numPr>
          <w:ilvl w:val="0"/>
          <w:numId w:val="2"/>
        </w:numPr>
        <w:rPr>
          <w:rFonts w:cs="Tahoma"/>
        </w:rPr>
      </w:pPr>
      <w:bookmarkStart w:id="0" w:name="OLE_LINK8"/>
      <w:bookmarkStart w:id="1" w:name="OLE_LINK9"/>
      <w:r w:rsidRPr="00F047D3">
        <w:rPr>
          <w:rFonts w:cs="Tahoma"/>
        </w:rPr>
        <w:t xml:space="preserve">Hosting i utrzymanie serwera WWW na potrzeby Krajowej Szkoły Sądownictwa i Prokuratury znajdującego się pod adresem </w:t>
      </w:r>
      <w:hyperlink r:id="rId5" w:history="1">
        <w:r w:rsidRPr="00F047D3">
          <w:rPr>
            <w:rStyle w:val="Hipercze"/>
            <w:rFonts w:cs="Tahoma"/>
          </w:rPr>
          <w:t>www.kssip.gov.pl</w:t>
        </w:r>
      </w:hyperlink>
      <w:r w:rsidRPr="00F047D3">
        <w:rPr>
          <w:rFonts w:cs="Tahoma"/>
        </w:rPr>
        <w:t xml:space="preserve"> </w:t>
      </w:r>
    </w:p>
    <w:p w:rsidR="00BD3D7B" w:rsidRPr="00F047D3" w:rsidRDefault="00BD3D7B" w:rsidP="00BD3D7B">
      <w:pPr>
        <w:pStyle w:val="Akapitzlist"/>
        <w:rPr>
          <w:rFonts w:cs="Tahoma"/>
        </w:rPr>
      </w:pPr>
    </w:p>
    <w:p w:rsidR="00BD3D7B" w:rsidRPr="00F047D3" w:rsidRDefault="00BD3D7B" w:rsidP="00BD3D7B">
      <w:pPr>
        <w:pStyle w:val="Akapitzlist"/>
        <w:rPr>
          <w:rFonts w:cs="Tahoma"/>
        </w:rPr>
      </w:pPr>
      <w:r w:rsidRPr="00F047D3">
        <w:rPr>
          <w:rFonts w:cs="Tahoma"/>
        </w:rPr>
        <w:t xml:space="preserve">Serwer pracuje w oparciu o </w:t>
      </w:r>
      <w:proofErr w:type="spellStart"/>
      <w:r w:rsidRPr="00F047D3">
        <w:rPr>
          <w:rFonts w:cs="Tahoma"/>
        </w:rPr>
        <w:t>framework</w:t>
      </w:r>
      <w:proofErr w:type="spellEnd"/>
      <w:r w:rsidRPr="00F047D3">
        <w:rPr>
          <w:rFonts w:cs="Tahoma"/>
        </w:rPr>
        <w:t xml:space="preserve"> </w:t>
      </w:r>
      <w:proofErr w:type="spellStart"/>
      <w:r w:rsidRPr="00F047D3">
        <w:rPr>
          <w:rFonts w:cs="Tahoma"/>
        </w:rPr>
        <w:t>Drupal</w:t>
      </w:r>
      <w:proofErr w:type="spellEnd"/>
      <w:r w:rsidRPr="00F047D3">
        <w:rPr>
          <w:rFonts w:cs="Tahoma"/>
        </w:rPr>
        <w:t xml:space="preserve"> 7.0</w:t>
      </w:r>
    </w:p>
    <w:p w:rsidR="00BD3D7B" w:rsidRPr="00F047D3" w:rsidRDefault="00BD3D7B" w:rsidP="00BD3D7B">
      <w:pPr>
        <w:pStyle w:val="Akapitzlist"/>
        <w:rPr>
          <w:rFonts w:cs="Tahoma"/>
        </w:rPr>
      </w:pPr>
    </w:p>
    <w:p w:rsidR="00BD3D7B" w:rsidRPr="00F047D3" w:rsidRDefault="00BD3D7B" w:rsidP="00BD3D7B">
      <w:pPr>
        <w:pStyle w:val="Akapitzlist"/>
        <w:rPr>
          <w:rFonts w:cs="Tahoma"/>
        </w:rPr>
      </w:pPr>
    </w:p>
    <w:p w:rsidR="00BD3D7B" w:rsidRPr="00F047D3" w:rsidRDefault="00BD3D7B" w:rsidP="00BD3D7B">
      <w:pPr>
        <w:pStyle w:val="Akapitzlist"/>
        <w:rPr>
          <w:rFonts w:cs="Tahoma"/>
          <w:b/>
        </w:rPr>
      </w:pPr>
      <w:r w:rsidRPr="00F047D3">
        <w:rPr>
          <w:rFonts w:cs="Tahoma"/>
          <w:b/>
        </w:rPr>
        <w:t>Tabela nr 1 Minimalne wymagania dla serwera dedykowanego do obsługi.</w:t>
      </w:r>
    </w:p>
    <w:p w:rsidR="00BD3D7B" w:rsidRPr="00F047D3" w:rsidRDefault="00BD3D7B" w:rsidP="00BD3D7B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590"/>
      </w:tblGrid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bookmarkStart w:id="2" w:name="OLE_LINK46"/>
            <w:bookmarkStart w:id="3" w:name="OLE_LINK47"/>
            <w:r w:rsidRPr="00F047D3">
              <w:rPr>
                <w:rFonts w:eastAsia="Times New Roman" w:cs="Tahoma"/>
                <w:lang w:eastAsia="ar-SA"/>
              </w:rPr>
              <w:t>Element konfiguracji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 xml:space="preserve">Wymagania minimalne </w:t>
            </w:r>
          </w:p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Procesor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Minimum sześciordzeniowy procesor o architekturze 64-bitowej zgodnej z EM64T/x86-64, z zintegrowanym kontrolerem pamięci RAM i katalogowym poborze mocy pojedynczego procesora podawanym przez producenta procesora nie większym niż 95W, o wydajności zapewniającej osiągnięcie wartości „</w:t>
            </w:r>
            <w:proofErr w:type="spellStart"/>
            <w:r w:rsidRPr="00F047D3">
              <w:rPr>
                <w:rFonts w:eastAsia="Times New Roman" w:cs="Tahoma"/>
                <w:lang w:eastAsia="ar-SA"/>
              </w:rPr>
              <w:t>Passmark</w:t>
            </w:r>
            <w:proofErr w:type="spellEnd"/>
            <w:r w:rsidRPr="00F047D3">
              <w:rPr>
                <w:rFonts w:eastAsia="Times New Roman" w:cs="Tahoma"/>
                <w:lang w:eastAsia="ar-SA"/>
              </w:rPr>
              <w:t xml:space="preserve"> CPU Mark” minimum 10500</w:t>
            </w:r>
            <w:r w:rsidRPr="00F047D3" w:rsidDel="00F95DD2">
              <w:rPr>
                <w:rFonts w:eastAsia="Times New Roman" w:cs="Tahoma"/>
                <w:lang w:eastAsia="ar-SA"/>
              </w:rPr>
              <w:t xml:space="preserve"> </w:t>
            </w:r>
            <w:r w:rsidRPr="00F047D3">
              <w:rPr>
                <w:rFonts w:eastAsia="Times New Roman" w:cs="Tahoma"/>
                <w:lang w:eastAsia="ar-SA"/>
              </w:rPr>
              <w:t xml:space="preserve">dla pojedynczego </w:t>
            </w:r>
            <w:proofErr w:type="spellStart"/>
            <w:r w:rsidRPr="00F047D3">
              <w:rPr>
                <w:rFonts w:eastAsia="Times New Roman" w:cs="Tahoma"/>
                <w:lang w:eastAsia="ar-SA"/>
              </w:rPr>
              <w:t>prosesora</w:t>
            </w:r>
            <w:proofErr w:type="spellEnd"/>
            <w:r w:rsidRPr="00F047D3">
              <w:rPr>
                <w:rFonts w:eastAsia="Times New Roman" w:cs="Tahoma"/>
                <w:lang w:eastAsia="ar-SA"/>
              </w:rPr>
              <w:t xml:space="preserve"> oraz 20500 dla Dual </w:t>
            </w:r>
            <w:proofErr w:type="spellStart"/>
            <w:r w:rsidRPr="00F047D3">
              <w:rPr>
                <w:rFonts w:eastAsia="Times New Roman" w:cs="Tahoma"/>
                <w:lang w:eastAsia="ar-SA"/>
              </w:rPr>
              <w:t>CPUw</w:t>
            </w:r>
            <w:proofErr w:type="spellEnd"/>
            <w:r w:rsidRPr="00F047D3">
              <w:rPr>
                <w:rFonts w:eastAsia="Times New Roman" w:cs="Tahoma"/>
                <w:lang w:eastAsia="ar-SA"/>
              </w:rPr>
              <w:t xml:space="preserve"> testach CPU opublikowanych przez niezależną firmę </w:t>
            </w:r>
            <w:proofErr w:type="spellStart"/>
            <w:r w:rsidRPr="00F047D3">
              <w:rPr>
                <w:rFonts w:eastAsia="Times New Roman" w:cs="Tahoma"/>
                <w:lang w:eastAsia="ar-SA"/>
              </w:rPr>
              <w:t>PassMark</w:t>
            </w:r>
            <w:proofErr w:type="spellEnd"/>
            <w:r w:rsidRPr="00F047D3">
              <w:rPr>
                <w:rFonts w:eastAsia="Times New Roman" w:cs="Tahoma"/>
                <w:lang w:eastAsia="ar-SA"/>
              </w:rPr>
              <w:t xml:space="preserve"> Software na stronie http://www.cpubenchmark.net/cpu_list.php </w:t>
            </w: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Liczba procesorów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 xml:space="preserve">Minimum 2. </w:t>
            </w:r>
          </w:p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Pamięć operacyjna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Minimum 128GB pamięci RAM</w:t>
            </w: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Zasoby dyskowe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 xml:space="preserve">4x600GB  SAS, prędkość obrotowa minimum 10 000 </w:t>
            </w:r>
            <w:proofErr w:type="spellStart"/>
            <w:r w:rsidRPr="00F047D3">
              <w:rPr>
                <w:rFonts w:eastAsia="Times New Roman" w:cs="Tahoma"/>
                <w:lang w:eastAsia="ar-SA"/>
              </w:rPr>
              <w:t>obr</w:t>
            </w:r>
            <w:proofErr w:type="spellEnd"/>
            <w:r w:rsidRPr="00F047D3">
              <w:rPr>
                <w:rFonts w:eastAsia="Times New Roman" w:cs="Tahoma"/>
                <w:lang w:eastAsia="ar-SA"/>
              </w:rPr>
              <w:t>./min. oraz 2x 240GB SSD</w:t>
            </w: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Karty sieciowe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Min. 2, dwa zewnętrzne adresy IP</w:t>
            </w: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Parametry łącza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Synchroniczne, o przepustowości co najmniej 100Mbps</w:t>
            </w: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Transfer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5000 GB m-c</w:t>
            </w: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Lokalizacja fizyczna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Terytorium Rzeczpospolitej Polskiej</w:t>
            </w:r>
          </w:p>
        </w:tc>
      </w:tr>
      <w:bookmarkEnd w:id="2"/>
      <w:bookmarkEnd w:id="3"/>
    </w:tbl>
    <w:p w:rsidR="00BD3D7B" w:rsidRPr="00F047D3" w:rsidRDefault="00BD3D7B" w:rsidP="00AE5CF7">
      <w:pPr>
        <w:rPr>
          <w:rFonts w:cs="Tahoma"/>
        </w:rPr>
      </w:pPr>
    </w:p>
    <w:p w:rsidR="00AE5CF7" w:rsidRPr="00F047D3" w:rsidRDefault="00AE5CF7" w:rsidP="00AE5CF7">
      <w:pPr>
        <w:rPr>
          <w:rFonts w:cs="Tahoma"/>
        </w:rPr>
      </w:pPr>
    </w:p>
    <w:p w:rsidR="00BD3D7B" w:rsidRPr="00F047D3" w:rsidRDefault="00FA3AA6" w:rsidP="00BD3D7B">
      <w:pPr>
        <w:pStyle w:val="Akapitzlist"/>
        <w:rPr>
          <w:rFonts w:cs="Tahoma"/>
          <w:b/>
        </w:rPr>
      </w:pPr>
      <w:r w:rsidRPr="00F047D3">
        <w:rPr>
          <w:rFonts w:cs="Tahoma"/>
          <w:b/>
        </w:rPr>
        <w:t xml:space="preserve">Tabela nr 2 </w:t>
      </w:r>
      <w:r w:rsidR="00BD3D7B" w:rsidRPr="00F047D3">
        <w:rPr>
          <w:rFonts w:cs="Tahoma"/>
          <w:b/>
        </w:rPr>
        <w:t xml:space="preserve"> Wymagane minimalne parametry obsługi</w:t>
      </w:r>
    </w:p>
    <w:p w:rsidR="00BD3D7B" w:rsidRPr="00F047D3" w:rsidRDefault="00BD3D7B" w:rsidP="00BD3D7B">
      <w:pPr>
        <w:pStyle w:val="Akapitzlist"/>
        <w:rPr>
          <w:rFonts w:cs="Tahoma"/>
        </w:rPr>
      </w:pPr>
    </w:p>
    <w:tbl>
      <w:tblPr>
        <w:tblW w:w="8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1713"/>
      </w:tblGrid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lastRenderedPageBreak/>
              <w:t xml:space="preserve">Pomoc techniczna 24/7/365 - bezpośredni numer telefonu dyżurnego administratora 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Czas reakcji na awarie sprzętową serwera - faktyczne podjęcie działań w trybie 24/7/365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bookmarkStart w:id="4" w:name="OLE_LINK5"/>
            <w:bookmarkStart w:id="5" w:name="OLE_LINK6"/>
            <w:bookmarkStart w:id="6" w:name="OLE_LINK7"/>
            <w:proofErr w:type="spellStart"/>
            <w:r w:rsidRPr="00F047D3">
              <w:rPr>
                <w:rFonts w:cs="Tahoma"/>
                <w:lang w:eastAsia="pl-PL"/>
              </w:rPr>
              <w:t>Conajwyżej</w:t>
            </w:r>
            <w:proofErr w:type="spellEnd"/>
            <w:r w:rsidRPr="00F047D3">
              <w:rPr>
                <w:rFonts w:cs="Tahoma"/>
                <w:lang w:eastAsia="pl-PL"/>
              </w:rPr>
              <w:t xml:space="preserve"> 1 h</w:t>
            </w:r>
            <w:bookmarkEnd w:id="4"/>
            <w:bookmarkEnd w:id="5"/>
            <w:bookmarkEnd w:id="6"/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EE5E45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 xml:space="preserve">Gwarantowany czas usunięcia </w:t>
            </w:r>
            <w:r w:rsidR="00EE5E45">
              <w:rPr>
                <w:rFonts w:cs="Tahoma"/>
                <w:lang w:eastAsia="pl-PL"/>
              </w:rPr>
              <w:t>błędu systemu (w rozumieniu słowniczka – kryterium podlegające ocenie)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proofErr w:type="spellStart"/>
            <w:r w:rsidRPr="00F047D3">
              <w:rPr>
                <w:rFonts w:cs="Tahoma"/>
                <w:lang w:eastAsia="pl-PL"/>
              </w:rPr>
              <w:t>Conajwyżej</w:t>
            </w:r>
            <w:proofErr w:type="spellEnd"/>
            <w:r w:rsidRPr="00F047D3">
              <w:rPr>
                <w:rFonts w:cs="Tahoma"/>
                <w:lang w:eastAsia="pl-PL"/>
              </w:rPr>
              <w:t xml:space="preserve"> 15 h</w:t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Czas reakcji na awarie (oprogramowanie serwera) - faktyczne podjęcie działań w trybie 24/7/365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proofErr w:type="spellStart"/>
            <w:r w:rsidRPr="00F047D3">
              <w:rPr>
                <w:rFonts w:cs="Tahoma"/>
                <w:lang w:eastAsia="pl-PL"/>
              </w:rPr>
              <w:t>Conajwyżej</w:t>
            </w:r>
            <w:proofErr w:type="spellEnd"/>
            <w:r w:rsidRPr="00F047D3">
              <w:rPr>
                <w:rFonts w:cs="Tahoma"/>
                <w:lang w:eastAsia="pl-PL"/>
              </w:rPr>
              <w:t xml:space="preserve"> 1 h</w:t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Odbudowa systemu w przypadku krytycznej awarii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proofErr w:type="spellStart"/>
            <w:r w:rsidRPr="00F047D3">
              <w:rPr>
                <w:rFonts w:cs="Tahoma"/>
                <w:lang w:eastAsia="pl-PL"/>
              </w:rPr>
              <w:t>Conajwyżej</w:t>
            </w:r>
            <w:proofErr w:type="spellEnd"/>
            <w:r w:rsidRPr="00F047D3">
              <w:rPr>
                <w:rFonts w:cs="Tahoma"/>
                <w:lang w:eastAsia="pl-PL"/>
              </w:rPr>
              <w:t xml:space="preserve"> 1 h</w:t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Wsparcie administracyjne w przypadku awarii sprzętowych i poważnych awarii programowych wymagających interwencji lokalnej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 id="_x0000_i1026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Pomoc w zakresie obsługi serwera i konfiguracji oprogramowania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 id="_x0000_i1027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Optymalizacja, personalizacja i aktualizacja oprogramowania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 id="_x0000_i1028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Monitoring działania serwera (serwer działa / serwer nie działa)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 id="_x0000_i1029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Monitoring stanu sprzętu, wykrywanie awarii sprzętowych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 id="_x0000_i1030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Wykresy wykorzystania łącza i transferu danych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Monitoring działania serwera, systemu, utylizacji zasobów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Zdalny, ciągły monitoring serwera oraz poszczególnych usług (WWW, SQL, FTP etc.) pozwalający na błyskawiczną reakcję administratora w przypadku destabilizacji ich działania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Statystyki obciążenia, ruchu sieciowego, zużycia zasobów przez serwer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Konsultacje techniczne, pomoc w wyborze strategii zarządzania i rozwoju systemu (h/miesiąc)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Co najmniej 2h</w:t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Planowanie i wdrażanie strategii rozwoju oraz skalowanie platformy Klienta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Analiza stanu systemu i oprogramowania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Doradztwo w zakresie bezpieczeństwa systemów informatycznych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Wykonawca przy wykonywaniu usług stosował będzie zbiór dobrych praktyk (ITIL) w zarządzaniu usługami hostingowymi na platformie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lastRenderedPageBreak/>
              <w:t>Codzienne wykonywanie kopii zapasowych (backup) oraz kopii inkrementalnych (przyrostowych). Podczas tworzenia kopii zapasowych uruchomiony zostanie mechanizm weryfikacji poprawności zapisanych danych.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Cotygodniowe wykonywanie pełnych kopii zapasowych systemu, na którym pracuje platforma hostingowa (w każdy piątek, na koniec dnia, a w sytuacji, gdyby piątek był dniem wolnym od pracy w dzień poprzedni).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Wykonywanie pełnych kopii zapasowych sporządzonych na dwu osobnych nośnikach archiwizujących np. płyty DVD (Blu-ray) i dyski sieciowe NAS lub taśmy magnetofonu cyfrowego DDS i płyty DVD (Blu-ray) etc.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bookmarkEnd w:id="0"/>
      <w:bookmarkEnd w:id="1"/>
    </w:tbl>
    <w:p w:rsidR="00BD3D7B" w:rsidRPr="00F047D3" w:rsidRDefault="00BD3D7B" w:rsidP="00BD3D7B">
      <w:pPr>
        <w:pStyle w:val="Akapitzlist"/>
        <w:rPr>
          <w:rFonts w:cs="Tahoma"/>
        </w:rPr>
      </w:pPr>
    </w:p>
    <w:p w:rsidR="00FA3AA6" w:rsidRPr="00F047D3" w:rsidRDefault="00FA3AA6" w:rsidP="00BD3D7B">
      <w:pPr>
        <w:pStyle w:val="Akapitzlist"/>
        <w:rPr>
          <w:rFonts w:cs="Tahoma"/>
        </w:rPr>
      </w:pPr>
    </w:p>
    <w:p w:rsidR="00BD3D7B" w:rsidRPr="00F047D3" w:rsidRDefault="00BD3D7B" w:rsidP="00BD3D7B">
      <w:pPr>
        <w:pStyle w:val="Akapitzlist"/>
        <w:numPr>
          <w:ilvl w:val="0"/>
          <w:numId w:val="2"/>
        </w:numPr>
        <w:rPr>
          <w:rFonts w:cs="Tahoma"/>
        </w:rPr>
      </w:pPr>
      <w:r w:rsidRPr="00F047D3">
        <w:rPr>
          <w:rFonts w:cs="Tahoma"/>
        </w:rPr>
        <w:t xml:space="preserve">Hosting i utrzymanie serwera portalu szkoleniowego </w:t>
      </w:r>
      <w:bookmarkStart w:id="7" w:name="OLE_LINK10"/>
      <w:bookmarkStart w:id="8" w:name="OLE_LINK11"/>
      <w:r w:rsidRPr="00F047D3">
        <w:rPr>
          <w:rFonts w:cs="Tahoma"/>
        </w:rPr>
        <w:t xml:space="preserve">na potrzeby Krajowej Szkoły Sądownictwa i Prokuratury </w:t>
      </w:r>
      <w:bookmarkEnd w:id="7"/>
      <w:bookmarkEnd w:id="8"/>
      <w:r w:rsidRPr="00F047D3">
        <w:rPr>
          <w:rFonts w:cs="Tahoma"/>
        </w:rPr>
        <w:t xml:space="preserve">znajdującego się pod adresem </w:t>
      </w:r>
      <w:hyperlink r:id="rId6" w:history="1">
        <w:r w:rsidRPr="00F047D3">
          <w:rPr>
            <w:rStyle w:val="Hipercze"/>
            <w:rFonts w:cs="Tahoma"/>
          </w:rPr>
          <w:t>szkolenia.kssip.gov.pl</w:t>
        </w:r>
      </w:hyperlink>
      <w:r w:rsidRPr="00F047D3">
        <w:rPr>
          <w:rFonts w:cs="Tahoma"/>
        </w:rPr>
        <w:t xml:space="preserve"> </w:t>
      </w:r>
    </w:p>
    <w:p w:rsidR="00BD3D7B" w:rsidRPr="00F047D3" w:rsidRDefault="00BD3D7B" w:rsidP="00BD3D7B">
      <w:pPr>
        <w:pStyle w:val="Akapitzlist"/>
        <w:rPr>
          <w:rFonts w:cs="Tahoma"/>
        </w:rPr>
      </w:pPr>
    </w:p>
    <w:p w:rsidR="00BD3D7B" w:rsidRPr="00F047D3" w:rsidRDefault="00BD3D7B" w:rsidP="00BD3D7B">
      <w:pPr>
        <w:pStyle w:val="Akapitzlist"/>
        <w:rPr>
          <w:rFonts w:cs="Tahoma"/>
        </w:rPr>
      </w:pPr>
      <w:r w:rsidRPr="00F047D3">
        <w:rPr>
          <w:rFonts w:cs="Tahoma"/>
        </w:rPr>
        <w:t xml:space="preserve">Serwer pracuje w oparciu o </w:t>
      </w:r>
      <w:proofErr w:type="spellStart"/>
      <w:r w:rsidRPr="00F047D3">
        <w:rPr>
          <w:rFonts w:cs="Tahoma"/>
        </w:rPr>
        <w:t>framework</w:t>
      </w:r>
      <w:proofErr w:type="spellEnd"/>
      <w:r w:rsidRPr="00F047D3">
        <w:rPr>
          <w:rFonts w:cs="Tahoma"/>
        </w:rPr>
        <w:t xml:space="preserve"> </w:t>
      </w:r>
      <w:proofErr w:type="spellStart"/>
      <w:r w:rsidRPr="00F047D3">
        <w:rPr>
          <w:rFonts w:cs="Tahoma"/>
        </w:rPr>
        <w:t>Drupal</w:t>
      </w:r>
      <w:proofErr w:type="spellEnd"/>
      <w:r w:rsidRPr="00F047D3">
        <w:rPr>
          <w:rFonts w:cs="Tahoma"/>
        </w:rPr>
        <w:t xml:space="preserve"> 7.0</w:t>
      </w:r>
    </w:p>
    <w:p w:rsidR="00BD3D7B" w:rsidRPr="00F047D3" w:rsidRDefault="00BD3D7B" w:rsidP="00BD3D7B">
      <w:pPr>
        <w:pStyle w:val="Akapitzlist"/>
        <w:rPr>
          <w:rFonts w:cs="Tahoma"/>
        </w:rPr>
      </w:pPr>
    </w:p>
    <w:p w:rsidR="00BD3D7B" w:rsidRPr="00F047D3" w:rsidRDefault="00FA3AA6" w:rsidP="00BD3D7B">
      <w:pPr>
        <w:pStyle w:val="Akapitzlist"/>
        <w:rPr>
          <w:rFonts w:cs="Tahoma"/>
          <w:b/>
        </w:rPr>
      </w:pPr>
      <w:bookmarkStart w:id="9" w:name="OLE_LINK12"/>
      <w:bookmarkStart w:id="10" w:name="OLE_LINK13"/>
      <w:bookmarkStart w:id="11" w:name="OLE_LINK14"/>
      <w:r w:rsidRPr="00F047D3">
        <w:rPr>
          <w:rFonts w:cs="Tahoma"/>
          <w:b/>
        </w:rPr>
        <w:t xml:space="preserve">Tabela nr 3 </w:t>
      </w:r>
      <w:r w:rsidR="00BD3D7B" w:rsidRPr="00F047D3">
        <w:rPr>
          <w:rFonts w:cs="Tahoma"/>
          <w:b/>
        </w:rPr>
        <w:t>Minimalne wymagania dla serwera dedykowanego do obsługi.</w:t>
      </w:r>
    </w:p>
    <w:bookmarkEnd w:id="9"/>
    <w:bookmarkEnd w:id="10"/>
    <w:bookmarkEnd w:id="11"/>
    <w:p w:rsidR="00BD3D7B" w:rsidRPr="00F047D3" w:rsidRDefault="00BD3D7B" w:rsidP="00BD3D7B">
      <w:pPr>
        <w:pStyle w:val="Akapitzlist"/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590"/>
      </w:tblGrid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Element konfiguracji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 xml:space="preserve">Wymagania minimalne </w:t>
            </w:r>
          </w:p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Procesor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Minimum sześciordzeniowy procesor o architekturze 64-bitowej zgodnej z EM64T/x86-64, z zintegrowanym kontrolerem pamięci RAM i katalogowym poborze mocy pojedynczego procesora podawanym przez producenta procesora nie większym niż 95W, o wydajności zapewniającej osiągnięcie wartości „</w:t>
            </w:r>
            <w:proofErr w:type="spellStart"/>
            <w:r w:rsidRPr="00F047D3">
              <w:rPr>
                <w:rFonts w:eastAsia="Times New Roman" w:cs="Tahoma"/>
                <w:lang w:eastAsia="ar-SA"/>
              </w:rPr>
              <w:t>Passmark</w:t>
            </w:r>
            <w:proofErr w:type="spellEnd"/>
            <w:r w:rsidRPr="00F047D3">
              <w:rPr>
                <w:rFonts w:eastAsia="Times New Roman" w:cs="Tahoma"/>
                <w:lang w:eastAsia="ar-SA"/>
              </w:rPr>
              <w:t xml:space="preserve"> CPU Mark” minimum 10500</w:t>
            </w:r>
            <w:r w:rsidRPr="00F047D3" w:rsidDel="00F95DD2">
              <w:rPr>
                <w:rFonts w:eastAsia="Times New Roman" w:cs="Tahoma"/>
                <w:lang w:eastAsia="ar-SA"/>
              </w:rPr>
              <w:t xml:space="preserve"> </w:t>
            </w:r>
            <w:r w:rsidRPr="00F047D3">
              <w:rPr>
                <w:rFonts w:eastAsia="Times New Roman" w:cs="Tahoma"/>
                <w:lang w:eastAsia="ar-SA"/>
              </w:rPr>
              <w:t xml:space="preserve">dla pojedynczego </w:t>
            </w:r>
            <w:proofErr w:type="spellStart"/>
            <w:r w:rsidRPr="00F047D3">
              <w:rPr>
                <w:rFonts w:eastAsia="Times New Roman" w:cs="Tahoma"/>
                <w:lang w:eastAsia="ar-SA"/>
              </w:rPr>
              <w:t>prosesora</w:t>
            </w:r>
            <w:proofErr w:type="spellEnd"/>
            <w:r w:rsidRPr="00F047D3">
              <w:rPr>
                <w:rFonts w:eastAsia="Times New Roman" w:cs="Tahoma"/>
                <w:lang w:eastAsia="ar-SA"/>
              </w:rPr>
              <w:t xml:space="preserve"> oraz 20500 dla Dual </w:t>
            </w:r>
            <w:proofErr w:type="spellStart"/>
            <w:r w:rsidRPr="00F047D3">
              <w:rPr>
                <w:rFonts w:eastAsia="Times New Roman" w:cs="Tahoma"/>
                <w:lang w:eastAsia="ar-SA"/>
              </w:rPr>
              <w:t>CPUw</w:t>
            </w:r>
            <w:proofErr w:type="spellEnd"/>
            <w:r w:rsidRPr="00F047D3">
              <w:rPr>
                <w:rFonts w:eastAsia="Times New Roman" w:cs="Tahoma"/>
                <w:lang w:eastAsia="ar-SA"/>
              </w:rPr>
              <w:t xml:space="preserve"> testach CPU opublikowanych przez niezależną firmę </w:t>
            </w:r>
            <w:proofErr w:type="spellStart"/>
            <w:r w:rsidRPr="00F047D3">
              <w:rPr>
                <w:rFonts w:eastAsia="Times New Roman" w:cs="Tahoma"/>
                <w:lang w:eastAsia="ar-SA"/>
              </w:rPr>
              <w:t>PassMark</w:t>
            </w:r>
            <w:proofErr w:type="spellEnd"/>
            <w:r w:rsidRPr="00F047D3">
              <w:rPr>
                <w:rFonts w:eastAsia="Times New Roman" w:cs="Tahoma"/>
                <w:lang w:eastAsia="ar-SA"/>
              </w:rPr>
              <w:t xml:space="preserve"> Software na stronie http://www.cpubenchmark.net/cpu_list.php </w:t>
            </w: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Liczba procesorów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 xml:space="preserve">Minimum 2. </w:t>
            </w:r>
          </w:p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Pamięć operacyjna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Minimum 128GB pamięci RAM</w:t>
            </w: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Zasoby dyskowe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 xml:space="preserve">4x600GB  SAS, prędkość obrotowa minimum 10 000 </w:t>
            </w:r>
            <w:proofErr w:type="spellStart"/>
            <w:r w:rsidRPr="00F047D3">
              <w:rPr>
                <w:rFonts w:eastAsia="Times New Roman" w:cs="Tahoma"/>
                <w:lang w:eastAsia="ar-SA"/>
              </w:rPr>
              <w:t>obr</w:t>
            </w:r>
            <w:proofErr w:type="spellEnd"/>
            <w:r w:rsidRPr="00F047D3">
              <w:rPr>
                <w:rFonts w:eastAsia="Times New Roman" w:cs="Tahoma"/>
                <w:lang w:eastAsia="ar-SA"/>
              </w:rPr>
              <w:t>./min. oraz 2x 240GB SSD</w:t>
            </w: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Karty sieciowe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Min. 2, dwa zewnętrzne adresy IP</w:t>
            </w: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Parametry łącza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Synchroniczne, o przepustowości co najmniej 100Mbps</w:t>
            </w: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Transfer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5000 GB m-c</w:t>
            </w:r>
          </w:p>
        </w:tc>
      </w:tr>
      <w:tr w:rsidR="00BD3D7B" w:rsidRPr="00F047D3" w:rsidTr="005B30DA"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Lokalizacja fizyczna</w:t>
            </w:r>
          </w:p>
        </w:tc>
        <w:tc>
          <w:tcPr>
            <w:tcW w:w="4606" w:type="dxa"/>
            <w:shd w:val="clear" w:color="auto" w:fill="auto"/>
          </w:tcPr>
          <w:p w:rsidR="00BD3D7B" w:rsidRPr="00F047D3" w:rsidRDefault="00BD3D7B" w:rsidP="005B30DA">
            <w:pPr>
              <w:suppressAutoHyphens/>
              <w:spacing w:after="0" w:line="240" w:lineRule="auto"/>
              <w:rPr>
                <w:rFonts w:eastAsia="Times New Roman" w:cs="Tahoma"/>
                <w:lang w:eastAsia="ar-SA"/>
              </w:rPr>
            </w:pPr>
            <w:r w:rsidRPr="00F047D3">
              <w:rPr>
                <w:rFonts w:eastAsia="Times New Roman" w:cs="Tahoma"/>
                <w:lang w:eastAsia="ar-SA"/>
              </w:rPr>
              <w:t>Terytorium Rzeczpospolitej Polskiej</w:t>
            </w:r>
          </w:p>
        </w:tc>
      </w:tr>
    </w:tbl>
    <w:p w:rsidR="00BD3D7B" w:rsidRPr="00F047D3" w:rsidRDefault="00BD3D7B" w:rsidP="00BD3D7B">
      <w:pPr>
        <w:pStyle w:val="Akapitzlist"/>
        <w:rPr>
          <w:rFonts w:cs="Tahoma"/>
        </w:rPr>
      </w:pPr>
    </w:p>
    <w:p w:rsidR="00BD3D7B" w:rsidRPr="00F047D3" w:rsidRDefault="00FA3AA6" w:rsidP="00BD3D7B">
      <w:pPr>
        <w:pStyle w:val="Akapitzlist"/>
        <w:rPr>
          <w:rFonts w:cs="Tahoma"/>
          <w:b/>
        </w:rPr>
      </w:pPr>
      <w:bookmarkStart w:id="12" w:name="OLE_LINK18"/>
      <w:bookmarkStart w:id="13" w:name="OLE_LINK19"/>
      <w:r w:rsidRPr="00F047D3">
        <w:rPr>
          <w:rFonts w:cs="Tahoma"/>
          <w:b/>
        </w:rPr>
        <w:lastRenderedPageBreak/>
        <w:t xml:space="preserve">Tabela nr 4 </w:t>
      </w:r>
      <w:r w:rsidR="00BD3D7B" w:rsidRPr="00F047D3">
        <w:rPr>
          <w:rFonts w:cs="Tahoma"/>
          <w:b/>
        </w:rPr>
        <w:t>Wymagane minimalne parametry obsługi</w:t>
      </w:r>
    </w:p>
    <w:p w:rsidR="00BD3D7B" w:rsidRPr="00F047D3" w:rsidRDefault="00BD3D7B" w:rsidP="00BD3D7B">
      <w:pPr>
        <w:pStyle w:val="Akapitzlist"/>
        <w:rPr>
          <w:rFonts w:cs="Tahoma"/>
        </w:rPr>
      </w:pPr>
    </w:p>
    <w:tbl>
      <w:tblPr>
        <w:tblW w:w="8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1713"/>
      </w:tblGrid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 xml:space="preserve">Pomoc techniczna 24/7/365 - bezpośredni numer telefonu dyżurnego administratora 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 id="_x0000_i1031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Czas reakcji na awarie sprzętową serwera - faktyczne podjęcie działań w trybie 24/7/365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proofErr w:type="spellStart"/>
            <w:r w:rsidRPr="00F047D3">
              <w:rPr>
                <w:rFonts w:cs="Tahoma"/>
                <w:lang w:eastAsia="pl-PL"/>
              </w:rPr>
              <w:t>Conajwyżej</w:t>
            </w:r>
            <w:proofErr w:type="spellEnd"/>
            <w:r w:rsidRPr="00F047D3">
              <w:rPr>
                <w:rFonts w:cs="Tahoma"/>
                <w:lang w:eastAsia="pl-PL"/>
              </w:rPr>
              <w:t xml:space="preserve"> 1 h</w:t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8F46AD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 xml:space="preserve">Gwarantowany czas usunięcia </w:t>
            </w:r>
            <w:r>
              <w:rPr>
                <w:rFonts w:cs="Tahoma"/>
                <w:lang w:eastAsia="pl-PL"/>
              </w:rPr>
              <w:t>błędu systemu (w rozumieniu słowniczka – kryterium podlegające ocenie)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proofErr w:type="spellStart"/>
            <w:r w:rsidRPr="00F047D3">
              <w:rPr>
                <w:rFonts w:cs="Tahoma"/>
                <w:lang w:eastAsia="pl-PL"/>
              </w:rPr>
              <w:t>Conajwyżej</w:t>
            </w:r>
            <w:proofErr w:type="spellEnd"/>
            <w:r w:rsidRPr="00F047D3">
              <w:rPr>
                <w:rFonts w:cs="Tahoma"/>
                <w:lang w:eastAsia="pl-PL"/>
              </w:rPr>
              <w:t xml:space="preserve"> 15 h</w:t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Czas reakcji na awarie (oprogramowanie serwera) - faktyczne podjęcie działań w trybie 24/7/365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proofErr w:type="spellStart"/>
            <w:r w:rsidRPr="00F047D3">
              <w:rPr>
                <w:rFonts w:cs="Tahoma"/>
                <w:lang w:eastAsia="pl-PL"/>
              </w:rPr>
              <w:t>Conajwyżej</w:t>
            </w:r>
            <w:proofErr w:type="spellEnd"/>
            <w:r w:rsidRPr="00F047D3">
              <w:rPr>
                <w:rFonts w:cs="Tahoma"/>
                <w:lang w:eastAsia="pl-PL"/>
              </w:rPr>
              <w:t xml:space="preserve"> 1 h</w:t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Odbudowa systemu w przypadku krytycznej awarii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proofErr w:type="spellStart"/>
            <w:r w:rsidRPr="00F047D3">
              <w:rPr>
                <w:rFonts w:cs="Tahoma"/>
                <w:lang w:eastAsia="pl-PL"/>
              </w:rPr>
              <w:t>Conajwyżej</w:t>
            </w:r>
            <w:proofErr w:type="spellEnd"/>
            <w:r w:rsidRPr="00F047D3">
              <w:rPr>
                <w:rFonts w:cs="Tahoma"/>
                <w:lang w:eastAsia="pl-PL"/>
              </w:rPr>
              <w:t xml:space="preserve"> 1 h</w:t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Wsparcie administracyjne w przypadku awarii sprzętowych i poważnych awarii programowych wymagających interwencji lokalnej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 id="_x0000_i1032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Pomoc w zakresie obsługi serwera i konfiguracji oprogramowania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 id="_x0000_i1033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Optymalizacja, personalizacja i aktualizacja oprogramowania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 id="_x0000_i1034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Monitoring działania serwera (serwer działa / serwer nie działa)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 id="_x0000_i1035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Monitoring stanu sprzętu, wykrywanie awarii sprzętowych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 id="_x0000_i1036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Wykresy wykorzystania łącza i transferu danych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Monitoring działania serwera, systemu, utylizacji zasobów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Zdalny, ciągły monitoring serwera oraz poszczególnych usług (WWW, SQL, FTP etc.) pozwalający na błyskawiczną reakcję administratora w przypadku destabilizacji ich działania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Statystyki obciążenia, ruchu sieciowego, zużycia zasobów przez serwer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Konsultacje techniczne, pomoc w wyborze strategii zarządzania i rozwoju systemu (h/miesiąc)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Co najmniej 2h</w:t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Planowanie i wdrażanie strategii rozwoju oraz skalowanie platformy Klienta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Analiza stanu systemu i oprogramowania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Doradztwo w zakresie bezpieczeństwa systemów informatycznych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lastRenderedPageBreak/>
              <w:t>Wykonawca przy wykonywaniu usług stosował będzie zbiór dobrych praktyk (ITIL) w zarządzaniu usługami hostingowymi na platformie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Codzienne wykonywanie kopii zapasowych (backup) oraz kopii inkrementalnych (przyrostowych). Podczas tworzenia kopii zapasowych uruchomiony zostanie mechanizm weryfikacji poprawności zapisanych danych.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Cotygodniowe wykonywanie pełnych kopii zapasowych systemu, na którym pracuje platforma hostingowa (w każdy piątek, na koniec dnia, a w sytuacji, gdyby piątek był dniem wolnym od pracy w dzień poprzedni).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Wykonywanie pełnych kopii zapasowych sporządzonych na dwu osobnych nośnikach archiwizujących np. płyty DVD (Blu-ray) i dyski sieciowe NAS lub taśmy magnetofonu cyfrowego DDS i płyty DVD (Blu-ray) etc.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bookmarkEnd w:id="12"/>
      <w:bookmarkEnd w:id="13"/>
    </w:tbl>
    <w:p w:rsidR="00BD3D7B" w:rsidRPr="00F047D3" w:rsidRDefault="00BD3D7B" w:rsidP="00BD3D7B">
      <w:pPr>
        <w:pStyle w:val="Akapitzlist"/>
        <w:rPr>
          <w:rFonts w:cs="Tahoma"/>
        </w:rPr>
      </w:pPr>
    </w:p>
    <w:p w:rsidR="00BD3D7B" w:rsidRPr="00F047D3" w:rsidRDefault="00BD3D7B" w:rsidP="00BD3D7B">
      <w:pPr>
        <w:pStyle w:val="Akapitzlist"/>
        <w:numPr>
          <w:ilvl w:val="0"/>
          <w:numId w:val="2"/>
        </w:numPr>
        <w:rPr>
          <w:rFonts w:cs="Tahoma"/>
        </w:rPr>
      </w:pPr>
      <w:r w:rsidRPr="00F047D3">
        <w:rPr>
          <w:rFonts w:cs="Tahoma"/>
        </w:rPr>
        <w:t xml:space="preserve">Hosting oraz administracja serwerem poczty elektronicznej na potrzeby Krajowej Szkoły Sądownictwa i Prokuratury </w:t>
      </w:r>
    </w:p>
    <w:p w:rsidR="00BD3D7B" w:rsidRPr="00F047D3" w:rsidRDefault="00BD3D7B" w:rsidP="00BD3D7B">
      <w:pPr>
        <w:pStyle w:val="Akapitzlist"/>
        <w:rPr>
          <w:rFonts w:cs="Tahoma"/>
        </w:rPr>
      </w:pPr>
    </w:p>
    <w:p w:rsidR="00BD3D7B" w:rsidRPr="00F047D3" w:rsidRDefault="00FA3AA6" w:rsidP="00BD3D7B">
      <w:pPr>
        <w:pStyle w:val="Akapitzlist"/>
        <w:rPr>
          <w:rFonts w:cs="Tahoma"/>
        </w:rPr>
      </w:pPr>
      <w:r w:rsidRPr="00F047D3">
        <w:rPr>
          <w:rFonts w:cs="Tahoma"/>
          <w:b/>
        </w:rPr>
        <w:t xml:space="preserve">Tabela nr 5 </w:t>
      </w:r>
      <w:r w:rsidR="00BD3D7B" w:rsidRPr="00F047D3">
        <w:rPr>
          <w:rFonts w:cs="Tahoma"/>
          <w:b/>
        </w:rPr>
        <w:t>Minimalne wymagania dla serwera usługi</w:t>
      </w:r>
      <w:r w:rsidR="00BD3D7B" w:rsidRPr="00F047D3">
        <w:rPr>
          <w:rFonts w:cs="Tahoma"/>
        </w:rPr>
        <w:t>.</w:t>
      </w:r>
    </w:p>
    <w:p w:rsidR="00BD3D7B" w:rsidRPr="00F047D3" w:rsidRDefault="00BD3D7B" w:rsidP="00BD3D7B">
      <w:pPr>
        <w:pStyle w:val="Akapitzlist"/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Element konfiguracji</w:t>
            </w: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 xml:space="preserve">Wymagania minimalne </w:t>
            </w:r>
          </w:p>
        </w:tc>
      </w:tr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</w:p>
        </w:tc>
      </w:tr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Pojemność</w:t>
            </w: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Minimum 2 TB</w:t>
            </w:r>
          </w:p>
        </w:tc>
      </w:tr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Gwarancja dostępności usługi</w:t>
            </w: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Minimum 99,4%</w:t>
            </w:r>
          </w:p>
        </w:tc>
      </w:tr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Gwarantowane łącze</w:t>
            </w: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100Mbps</w:t>
            </w:r>
          </w:p>
        </w:tc>
      </w:tr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Liczba kont e-mail</w:t>
            </w: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Nieograniczona</w:t>
            </w:r>
          </w:p>
        </w:tc>
      </w:tr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Ilość domen</w:t>
            </w: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Nieograniczona</w:t>
            </w:r>
          </w:p>
        </w:tc>
      </w:tr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Aliasy grupowe</w:t>
            </w: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Tak</w:t>
            </w:r>
          </w:p>
        </w:tc>
      </w:tr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Autoryzacja SMTP</w:t>
            </w: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Tak</w:t>
            </w:r>
          </w:p>
        </w:tc>
      </w:tr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Dostęp do konta email przez www</w:t>
            </w: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Tak</w:t>
            </w:r>
          </w:p>
        </w:tc>
      </w:tr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Szyfrowane połączenie dla POP3 i SMTP</w:t>
            </w: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Tak</w:t>
            </w:r>
          </w:p>
        </w:tc>
      </w:tr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Obsługa IMAP</w:t>
            </w: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Tak</w:t>
            </w:r>
          </w:p>
        </w:tc>
      </w:tr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Ochrona antyspamowa</w:t>
            </w: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Tak</w:t>
            </w:r>
          </w:p>
        </w:tc>
      </w:tr>
      <w:tr w:rsidR="00BD3D7B" w:rsidRPr="00F047D3" w:rsidTr="005B30DA"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Ochrona antywirusowa</w:t>
            </w:r>
          </w:p>
        </w:tc>
        <w:tc>
          <w:tcPr>
            <w:tcW w:w="4531" w:type="dxa"/>
            <w:shd w:val="clear" w:color="auto" w:fill="auto"/>
          </w:tcPr>
          <w:p w:rsidR="00BD3D7B" w:rsidRPr="00F047D3" w:rsidRDefault="00BD3D7B" w:rsidP="005B30DA">
            <w:pPr>
              <w:rPr>
                <w:rFonts w:cs="Tahoma"/>
              </w:rPr>
            </w:pPr>
            <w:r w:rsidRPr="00F047D3">
              <w:rPr>
                <w:rFonts w:cs="Tahoma"/>
              </w:rPr>
              <w:t>Tak</w:t>
            </w:r>
          </w:p>
        </w:tc>
      </w:tr>
    </w:tbl>
    <w:p w:rsidR="00FA3AA6" w:rsidRPr="00F047D3" w:rsidRDefault="00FA3AA6" w:rsidP="00BD3D7B">
      <w:pPr>
        <w:pStyle w:val="Akapitzlist"/>
        <w:rPr>
          <w:rFonts w:cs="Tahoma"/>
        </w:rPr>
      </w:pPr>
    </w:p>
    <w:p w:rsidR="00BD3D7B" w:rsidRPr="00F047D3" w:rsidRDefault="00FA3AA6" w:rsidP="00BD3D7B">
      <w:pPr>
        <w:pStyle w:val="Akapitzlist"/>
        <w:rPr>
          <w:rFonts w:cs="Tahoma"/>
          <w:b/>
        </w:rPr>
      </w:pPr>
      <w:r w:rsidRPr="00F047D3">
        <w:rPr>
          <w:rFonts w:cs="Tahoma"/>
          <w:b/>
        </w:rPr>
        <w:lastRenderedPageBreak/>
        <w:t xml:space="preserve">Tabela nr 6 </w:t>
      </w:r>
      <w:r w:rsidR="00BD3D7B" w:rsidRPr="00F047D3">
        <w:rPr>
          <w:rFonts w:cs="Tahoma"/>
          <w:b/>
        </w:rPr>
        <w:t>Wymagane minimalne parametry obsługi</w:t>
      </w:r>
    </w:p>
    <w:p w:rsidR="00BD3D7B" w:rsidRPr="00F047D3" w:rsidRDefault="00BD3D7B" w:rsidP="00BD3D7B">
      <w:pPr>
        <w:pStyle w:val="Akapitzlist"/>
        <w:rPr>
          <w:rFonts w:cs="Tahoma"/>
        </w:rPr>
      </w:pPr>
    </w:p>
    <w:tbl>
      <w:tblPr>
        <w:tblW w:w="8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1713"/>
      </w:tblGrid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 xml:space="preserve">Pomoc techniczna 24/7/365 - bezpośredni numer telefonu dyżurnego administratora 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 id="_x0000_i1037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Czas reakcji na awarie sprzętową serwera - faktyczne podjęcie działań w trybie 24/7/365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proofErr w:type="spellStart"/>
            <w:r w:rsidRPr="00F047D3">
              <w:rPr>
                <w:rFonts w:cs="Tahoma"/>
                <w:lang w:eastAsia="pl-PL"/>
              </w:rPr>
              <w:t>Conajwyżej</w:t>
            </w:r>
            <w:proofErr w:type="spellEnd"/>
            <w:r w:rsidRPr="00F047D3">
              <w:rPr>
                <w:rFonts w:cs="Tahoma"/>
                <w:lang w:eastAsia="pl-PL"/>
              </w:rPr>
              <w:t xml:space="preserve"> 1 h</w:t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8F46AD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 xml:space="preserve">Gwarantowany czas usunięcia </w:t>
            </w:r>
            <w:r>
              <w:rPr>
                <w:rFonts w:cs="Tahoma"/>
                <w:lang w:eastAsia="pl-PL"/>
              </w:rPr>
              <w:t>błędu systemu (w rozumieniu słowniczka – kryterium podlegające ocenie)</w:t>
            </w:r>
            <w:bookmarkStart w:id="14" w:name="_GoBack"/>
            <w:bookmarkEnd w:id="14"/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proofErr w:type="spellStart"/>
            <w:r w:rsidRPr="00F047D3">
              <w:rPr>
                <w:rFonts w:cs="Tahoma"/>
                <w:lang w:eastAsia="pl-PL"/>
              </w:rPr>
              <w:t>Conajwyżej</w:t>
            </w:r>
            <w:proofErr w:type="spellEnd"/>
            <w:r w:rsidRPr="00F047D3">
              <w:rPr>
                <w:rFonts w:cs="Tahoma"/>
                <w:lang w:eastAsia="pl-PL"/>
              </w:rPr>
              <w:t xml:space="preserve"> 15 h</w:t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Czas reakcji na awarie (oprogramowanie serwera) - faktyczne podjęcie działań w trybie 24/7/365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proofErr w:type="spellStart"/>
            <w:r w:rsidRPr="00F047D3">
              <w:rPr>
                <w:rFonts w:cs="Tahoma"/>
                <w:lang w:eastAsia="pl-PL"/>
              </w:rPr>
              <w:t>Conajwyżej</w:t>
            </w:r>
            <w:proofErr w:type="spellEnd"/>
            <w:r w:rsidRPr="00F047D3">
              <w:rPr>
                <w:rFonts w:cs="Tahoma"/>
                <w:lang w:eastAsia="pl-PL"/>
              </w:rPr>
              <w:t xml:space="preserve"> 1 h</w:t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Odbudowa systemu w przypadku krytycznej awarii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proofErr w:type="spellStart"/>
            <w:r w:rsidRPr="00F047D3">
              <w:rPr>
                <w:rFonts w:cs="Tahoma"/>
                <w:lang w:eastAsia="pl-PL"/>
              </w:rPr>
              <w:t>Conajwyżej</w:t>
            </w:r>
            <w:proofErr w:type="spellEnd"/>
            <w:r w:rsidRPr="00F047D3">
              <w:rPr>
                <w:rFonts w:cs="Tahoma"/>
                <w:lang w:eastAsia="pl-PL"/>
              </w:rPr>
              <w:t xml:space="preserve"> 1 h</w:t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Monitoring działania serwera (serwer działa / serwer nie działa)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fldChar w:fldCharType="begin"/>
            </w:r>
            <w:r w:rsidRPr="00F047D3">
              <w:rPr>
                <w:rFonts w:cs="Tahoma"/>
                <w:lang w:eastAsia="pl-PL"/>
              </w:rPr>
              <w:instrText xml:space="preserve"> INCLUDEPICTURE "https://www.iq.pl/img/cms/tick-trans.png" \* MERGEFORMATINET </w:instrText>
            </w:r>
            <w:r w:rsidRPr="00F047D3">
              <w:rPr>
                <w:rFonts w:cs="Tahoma"/>
                <w:lang w:eastAsia="pl-PL"/>
              </w:rPr>
              <w:fldChar w:fldCharType="separate"/>
            </w:r>
            <w:r w:rsidR="008F46AD">
              <w:rPr>
                <w:rFonts w:cs="Tahoma"/>
                <w:lang w:eastAsia="pl-PL"/>
              </w:rPr>
              <w:pict>
                <v:shape id="_x0000_i1038" type="#_x0000_t75" alt="+" style="width:12.1pt;height:12.1pt"/>
              </w:pict>
            </w:r>
            <w:r w:rsidRPr="00F047D3">
              <w:rPr>
                <w:rFonts w:cs="Tahoma"/>
                <w:lang w:eastAsia="pl-PL"/>
              </w:rPr>
              <w:fldChar w:fldCharType="end"/>
            </w: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Monitoring działania serwera, systemu, utylizacji zasobów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</w:p>
        </w:tc>
      </w:tr>
      <w:tr w:rsidR="00BD3D7B" w:rsidRPr="00F047D3" w:rsidTr="005B30DA">
        <w:tc>
          <w:tcPr>
            <w:tcW w:w="665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3D7B" w:rsidRPr="00F047D3" w:rsidRDefault="00BD3D7B" w:rsidP="005B30DA">
            <w:pPr>
              <w:jc w:val="both"/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Konsultacje techniczne, pomoc w wyborze strategii zarządzania i rozwoju systemu (h/miesiąc)</w:t>
            </w:r>
          </w:p>
        </w:tc>
        <w:tc>
          <w:tcPr>
            <w:tcW w:w="17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BD3D7B" w:rsidRPr="00F047D3" w:rsidRDefault="00BD3D7B" w:rsidP="005B30DA">
            <w:pPr>
              <w:rPr>
                <w:rFonts w:cs="Tahoma"/>
                <w:lang w:eastAsia="pl-PL"/>
              </w:rPr>
            </w:pPr>
            <w:r w:rsidRPr="00F047D3">
              <w:rPr>
                <w:rFonts w:cs="Tahoma"/>
                <w:lang w:eastAsia="pl-PL"/>
              </w:rPr>
              <w:t>Co najmniej 2h</w:t>
            </w:r>
          </w:p>
        </w:tc>
      </w:tr>
    </w:tbl>
    <w:p w:rsidR="00BD3D7B" w:rsidRPr="00F047D3" w:rsidRDefault="00BD3D7B" w:rsidP="00BD3D7B">
      <w:pPr>
        <w:pStyle w:val="Akapitzlist"/>
        <w:rPr>
          <w:rFonts w:cs="Tahoma"/>
        </w:rPr>
      </w:pPr>
    </w:p>
    <w:p w:rsidR="00BD3D7B" w:rsidRPr="00F047D3" w:rsidRDefault="00BD3D7B" w:rsidP="00BD3D7B">
      <w:pPr>
        <w:pStyle w:val="Akapitzlist"/>
        <w:numPr>
          <w:ilvl w:val="0"/>
          <w:numId w:val="2"/>
        </w:numPr>
        <w:rPr>
          <w:rFonts w:cs="Tahoma"/>
        </w:rPr>
      </w:pPr>
      <w:r w:rsidRPr="00F047D3">
        <w:rPr>
          <w:rFonts w:cs="Tahoma"/>
        </w:rPr>
        <w:t xml:space="preserve">Przeniesienie wszystkich danych z wszystkich usług z pkt. 1-3  oraz domeny </w:t>
      </w:r>
      <w:r w:rsidRPr="00F047D3">
        <w:rPr>
          <w:rFonts w:cs="Tahoma"/>
          <w:i/>
        </w:rPr>
        <w:t>kssip.gov.pl</w:t>
      </w:r>
      <w:r w:rsidRPr="00F047D3">
        <w:rPr>
          <w:rFonts w:cs="Tahoma"/>
        </w:rPr>
        <w:t xml:space="preserve"> na serwery Wykonawcy w czasie 7 dni od podpisania umowy.</w:t>
      </w:r>
    </w:p>
    <w:p w:rsidR="00BD3D7B" w:rsidRPr="00F047D3" w:rsidRDefault="00BD3D7B" w:rsidP="00FA3AA6">
      <w:pPr>
        <w:pStyle w:val="Akapitzlist"/>
        <w:rPr>
          <w:rFonts w:cs="Tahoma"/>
        </w:rPr>
      </w:pPr>
      <w:r w:rsidRPr="00F047D3">
        <w:rPr>
          <w:rFonts w:cs="Tahoma"/>
        </w:rPr>
        <w:t>Maksymalny dopuszczalny czas niedostępności usług w czasie przeniesienia - 24 godziny</w:t>
      </w:r>
    </w:p>
    <w:sectPr w:rsidR="00BD3D7B" w:rsidRPr="00F0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50DDD"/>
    <w:multiLevelType w:val="multilevel"/>
    <w:tmpl w:val="17C2B66E"/>
    <w:lvl w:ilvl="0">
      <w:start w:val="1"/>
      <w:numFmt w:val="decimal"/>
      <w:pStyle w:val="StylLista2TimesNewRoman11pt"/>
      <w:lvlText w:val="%1."/>
      <w:lvlJc w:val="left"/>
      <w:pPr>
        <w:tabs>
          <w:tab w:val="num" w:pos="-324"/>
        </w:tabs>
        <w:ind w:left="-32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1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5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6"/>
        </w:tabs>
        <w:ind w:left="10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5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96"/>
        </w:tabs>
        <w:ind w:left="20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916"/>
        </w:tabs>
        <w:ind w:left="25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76"/>
        </w:tabs>
        <w:ind w:left="30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96"/>
        </w:tabs>
        <w:ind w:left="3636" w:hanging="1440"/>
      </w:pPr>
      <w:rPr>
        <w:rFonts w:cs="Times New Roman"/>
      </w:rPr>
    </w:lvl>
  </w:abstractNum>
  <w:abstractNum w:abstractNumId="1">
    <w:nsid w:val="537B53A3"/>
    <w:multiLevelType w:val="hybridMultilevel"/>
    <w:tmpl w:val="BF72E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49D7"/>
    <w:multiLevelType w:val="hybridMultilevel"/>
    <w:tmpl w:val="B18CF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7B"/>
    <w:rsid w:val="00470BF1"/>
    <w:rsid w:val="007F522E"/>
    <w:rsid w:val="008F46AD"/>
    <w:rsid w:val="00AE5CF7"/>
    <w:rsid w:val="00AF1196"/>
    <w:rsid w:val="00BD3D7B"/>
    <w:rsid w:val="00E87A4F"/>
    <w:rsid w:val="00EE5E45"/>
    <w:rsid w:val="00F047D3"/>
    <w:rsid w:val="00F757D3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6171F3A8-9298-476E-B986-D9E50C4E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D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3D7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BD3D7B"/>
    <w:pPr>
      <w:widowControl w:val="0"/>
      <w:tabs>
        <w:tab w:val="center" w:pos="4320"/>
        <w:tab w:val="right" w:pos="8640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D3D7B"/>
    <w:rPr>
      <w:rFonts w:ascii="Times New Roman" w:eastAsia="Times New Roman" w:hAnsi="Times New Roman" w:cs="Times New Roman"/>
      <w:sz w:val="20"/>
      <w:szCs w:val="20"/>
    </w:rPr>
  </w:style>
  <w:style w:type="paragraph" w:customStyle="1" w:styleId="StylLista2TimesNewRoman11pt">
    <w:name w:val="Styl Lista 2 + Times New Roman 11 pt"/>
    <w:basedOn w:val="Lista2"/>
    <w:uiPriority w:val="99"/>
    <w:rsid w:val="00BD3D7B"/>
    <w:pPr>
      <w:numPr>
        <w:numId w:val="3"/>
      </w:numPr>
      <w:tabs>
        <w:tab w:val="clear" w:pos="-324"/>
        <w:tab w:val="num" w:pos="360"/>
      </w:tabs>
      <w:spacing w:after="180" w:line="240" w:lineRule="auto"/>
      <w:ind w:left="1068" w:hanging="283"/>
      <w:contextualSpacing w:val="0"/>
    </w:pPr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7B"/>
  </w:style>
  <w:style w:type="paragraph" w:styleId="Lista2">
    <w:name w:val="List 2"/>
    <w:basedOn w:val="Normalny"/>
    <w:uiPriority w:val="99"/>
    <w:semiHidden/>
    <w:unhideWhenUsed/>
    <w:rsid w:val="00BD3D7B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1689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Sobierajska</dc:creator>
  <cp:keywords/>
  <dc:description/>
  <cp:lastModifiedBy>Aneta Sobierajska</cp:lastModifiedBy>
  <cp:revision>5</cp:revision>
  <dcterms:created xsi:type="dcterms:W3CDTF">2017-01-26T08:19:00Z</dcterms:created>
  <dcterms:modified xsi:type="dcterms:W3CDTF">2017-02-06T13:59:00Z</dcterms:modified>
</cp:coreProperties>
</file>